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38477" w14:textId="6DF67481" w:rsidR="007411E9" w:rsidRPr="007E7CD1" w:rsidRDefault="007411E9" w:rsidP="0052212E">
      <w:pPr>
        <w:pStyle w:val="xl34"/>
        <w:pBdr>
          <w:left w:val="none" w:sz="0" w:space="0" w:color="auto"/>
          <w:bottom w:val="none" w:sz="0" w:space="0" w:color="auto"/>
          <w:right w:val="none" w:sz="0" w:space="0" w:color="auto"/>
        </w:pBdr>
        <w:spacing w:before="0" w:beforeAutospacing="0" w:after="0" w:afterAutospacing="0"/>
        <w:jc w:val="both"/>
      </w:pPr>
      <w:r w:rsidRPr="007E7CD1">
        <w:t xml:space="preserve">About Our </w:t>
      </w:r>
      <w:r w:rsidR="00C74982" w:rsidRPr="007E7CD1">
        <w:t>Annual Report</w:t>
      </w:r>
    </w:p>
    <w:p w14:paraId="3BED6986" w14:textId="77777777" w:rsidR="007411E9" w:rsidRPr="007E7CD1" w:rsidRDefault="007411E9" w:rsidP="0052212E">
      <w:pPr>
        <w:ind w:left="360" w:firstLine="360"/>
        <w:jc w:val="both"/>
        <w:rPr>
          <w:rFonts w:ascii="Arial" w:hAnsi="Arial" w:cs="Arial"/>
          <w:u w:val="single"/>
        </w:rPr>
      </w:pPr>
    </w:p>
    <w:p w14:paraId="61C45D36" w14:textId="312CCB78" w:rsidR="000549DB" w:rsidRPr="007E7CD1" w:rsidRDefault="000549DB" w:rsidP="0052212E">
      <w:pPr>
        <w:tabs>
          <w:tab w:val="left" w:pos="8931"/>
          <w:tab w:val="left" w:pos="9026"/>
        </w:tabs>
        <w:ind w:right="-46"/>
        <w:jc w:val="both"/>
        <w:rPr>
          <w:rFonts w:ascii="Arial" w:hAnsi="Arial" w:cs="Arial"/>
        </w:rPr>
      </w:pPr>
      <w:r w:rsidRPr="007E7CD1">
        <w:rPr>
          <w:rFonts w:ascii="Arial" w:hAnsi="Arial" w:cs="Arial"/>
        </w:rPr>
        <w:t>For t</w:t>
      </w:r>
      <w:r w:rsidR="007411E9" w:rsidRPr="007E7CD1">
        <w:rPr>
          <w:rFonts w:ascii="Arial" w:hAnsi="Arial" w:cs="Arial"/>
        </w:rPr>
        <w:t xml:space="preserve">he Johannesburg Roads Agency (JRA) the concept of </w:t>
      </w:r>
      <w:r w:rsidR="00C74982" w:rsidRPr="007E7CD1">
        <w:rPr>
          <w:rFonts w:ascii="Arial" w:hAnsi="Arial" w:cs="Arial"/>
        </w:rPr>
        <w:t>Integrated Report</w:t>
      </w:r>
      <w:r w:rsidR="007411E9" w:rsidRPr="007E7CD1">
        <w:rPr>
          <w:rFonts w:ascii="Arial" w:hAnsi="Arial" w:cs="Arial"/>
        </w:rPr>
        <w:t xml:space="preserve">ing </w:t>
      </w:r>
      <w:r w:rsidRPr="007E7CD1">
        <w:rPr>
          <w:rFonts w:ascii="Arial" w:hAnsi="Arial" w:cs="Arial"/>
        </w:rPr>
        <w:t xml:space="preserve">is a process. We remain committed to furthering the development and enhancement of our report as we work within the </w:t>
      </w:r>
      <w:r w:rsidR="004B5AD5">
        <w:rPr>
          <w:rFonts w:ascii="Arial" w:hAnsi="Arial" w:cs="Arial"/>
        </w:rPr>
        <w:t xml:space="preserve">requirements of </w:t>
      </w:r>
      <w:r w:rsidR="005069AF" w:rsidRPr="007E7CD1">
        <w:rPr>
          <w:rFonts w:ascii="Arial" w:hAnsi="Arial" w:cs="Arial"/>
        </w:rPr>
        <w:t xml:space="preserve">Treasury as well as </w:t>
      </w:r>
      <w:r w:rsidR="004B5AD5">
        <w:rPr>
          <w:rFonts w:ascii="Arial" w:hAnsi="Arial" w:cs="Arial"/>
        </w:rPr>
        <w:t xml:space="preserve">those of </w:t>
      </w:r>
      <w:r w:rsidR="005069AF" w:rsidRPr="007E7CD1">
        <w:rPr>
          <w:rFonts w:ascii="Arial" w:hAnsi="Arial" w:cs="Arial"/>
        </w:rPr>
        <w:t xml:space="preserve">the </w:t>
      </w:r>
      <w:r w:rsidRPr="007E7CD1">
        <w:rPr>
          <w:rFonts w:ascii="Arial" w:hAnsi="Arial" w:cs="Arial"/>
        </w:rPr>
        <w:t xml:space="preserve">framework of the City </w:t>
      </w:r>
      <w:r w:rsidR="004B5AD5">
        <w:rPr>
          <w:rFonts w:ascii="Arial" w:hAnsi="Arial" w:cs="Arial"/>
        </w:rPr>
        <w:t>which require</w:t>
      </w:r>
      <w:r w:rsidRPr="007E7CD1">
        <w:rPr>
          <w:rFonts w:ascii="Arial" w:hAnsi="Arial" w:cs="Arial"/>
        </w:rPr>
        <w:t xml:space="preserve"> </w:t>
      </w:r>
      <w:r w:rsidR="004B5AD5">
        <w:rPr>
          <w:rFonts w:ascii="Arial" w:hAnsi="Arial" w:cs="Arial"/>
        </w:rPr>
        <w:t xml:space="preserve">that we </w:t>
      </w:r>
      <w:r w:rsidRPr="007E7CD1">
        <w:rPr>
          <w:rFonts w:ascii="Arial" w:hAnsi="Arial" w:cs="Arial"/>
        </w:rPr>
        <w:t>conform to the City wide reporting template.</w:t>
      </w:r>
      <w:r w:rsidR="005069AF" w:rsidRPr="007E7CD1">
        <w:rPr>
          <w:rStyle w:val="FootnoteReference"/>
          <w:rFonts w:ascii="Arial" w:hAnsi="Arial" w:cs="Arial"/>
        </w:rPr>
        <w:footnoteReference w:id="2"/>
      </w:r>
    </w:p>
    <w:p w14:paraId="312434D3" w14:textId="77777777" w:rsidR="000549DB" w:rsidRPr="007E7CD1" w:rsidRDefault="000549DB" w:rsidP="0052212E">
      <w:pPr>
        <w:tabs>
          <w:tab w:val="left" w:pos="8931"/>
          <w:tab w:val="left" w:pos="9026"/>
        </w:tabs>
        <w:ind w:right="-46"/>
        <w:jc w:val="both"/>
        <w:rPr>
          <w:rFonts w:ascii="Arial" w:hAnsi="Arial" w:cs="Arial"/>
        </w:rPr>
      </w:pPr>
    </w:p>
    <w:p w14:paraId="10128BE8" w14:textId="4148DC2F" w:rsidR="005069AF" w:rsidRPr="007E7CD1" w:rsidRDefault="004B5AD5" w:rsidP="0052212E">
      <w:pPr>
        <w:jc w:val="both"/>
        <w:rPr>
          <w:rFonts w:ascii="Arial" w:hAnsi="Arial" w:cs="Arial"/>
        </w:rPr>
      </w:pPr>
      <w:r>
        <w:rPr>
          <w:rFonts w:ascii="Arial" w:hAnsi="Arial" w:cs="Arial"/>
        </w:rPr>
        <w:t>In</w:t>
      </w:r>
      <w:r w:rsidR="005069AF" w:rsidRPr="007E7CD1">
        <w:rPr>
          <w:rFonts w:ascii="Arial" w:hAnsi="Arial" w:cs="Arial"/>
        </w:rPr>
        <w:t xml:space="preserve"> meeting these reporting requirements, we have simultaneously taken into account the juristic nature of the JRA as a company and tried to meet the recommendations of the International </w:t>
      </w:r>
      <w:r>
        <w:rPr>
          <w:rFonts w:ascii="Arial" w:hAnsi="Arial" w:cs="Arial"/>
        </w:rPr>
        <w:t>Integrated</w:t>
      </w:r>
      <w:r w:rsidR="005069AF" w:rsidRPr="007E7CD1">
        <w:rPr>
          <w:rFonts w:ascii="Arial" w:hAnsi="Arial" w:cs="Arial"/>
        </w:rPr>
        <w:t xml:space="preserve"> Reporting Framework (IIRF). While striving to meet these diverse requirements we have strictly adhered to the directives of Treasury and thus do not always follow the recommendations of the IIRF. This has also resulted in a number of anomalies in the report which arise from the need to meet the sometimes conflicting reporting requirements. The numbering of items strictly adheres to the Shareholder and Treasury format and thus does not always follow the sequence which best practice reporting may indicate.</w:t>
      </w:r>
    </w:p>
    <w:p w14:paraId="328DF8EE" w14:textId="77777777" w:rsidR="005069AF" w:rsidRPr="007E7CD1" w:rsidRDefault="005069AF" w:rsidP="0052212E">
      <w:pPr>
        <w:tabs>
          <w:tab w:val="left" w:pos="8931"/>
          <w:tab w:val="left" w:pos="9026"/>
        </w:tabs>
        <w:ind w:right="-46"/>
        <w:jc w:val="both"/>
        <w:rPr>
          <w:rFonts w:ascii="Arial" w:hAnsi="Arial" w:cs="Arial"/>
        </w:rPr>
      </w:pPr>
    </w:p>
    <w:p w14:paraId="1547C313" w14:textId="77777777" w:rsidR="005069AF" w:rsidRPr="007E7CD1" w:rsidRDefault="000549DB" w:rsidP="0052212E">
      <w:pPr>
        <w:tabs>
          <w:tab w:val="left" w:pos="8931"/>
          <w:tab w:val="left" w:pos="9026"/>
        </w:tabs>
        <w:ind w:right="-46"/>
        <w:jc w:val="both"/>
        <w:rPr>
          <w:rFonts w:ascii="Arial" w:hAnsi="Arial" w:cs="Arial"/>
        </w:rPr>
      </w:pPr>
      <w:r w:rsidRPr="007E7CD1">
        <w:rPr>
          <w:rFonts w:ascii="Arial" w:hAnsi="Arial" w:cs="Arial"/>
        </w:rPr>
        <w:t>Our aim behind this report is to provide information to all our stakeholders in a manner which allows for transparent and clear communication of useful and succinct information</w:t>
      </w:r>
      <w:r w:rsidR="007411E9" w:rsidRPr="007E7CD1">
        <w:rPr>
          <w:rFonts w:ascii="Arial" w:hAnsi="Arial" w:cs="Arial"/>
        </w:rPr>
        <w:t xml:space="preserve">. </w:t>
      </w:r>
      <w:r w:rsidRPr="007E7CD1">
        <w:rPr>
          <w:rFonts w:ascii="Arial" w:hAnsi="Arial" w:cs="Arial"/>
        </w:rPr>
        <w:t xml:space="preserve">To this end we want to provide a true picture of the JRA across the areas of </w:t>
      </w:r>
      <w:r w:rsidR="005069AF" w:rsidRPr="007E7CD1">
        <w:rPr>
          <w:rFonts w:ascii="Arial" w:hAnsi="Arial" w:cs="Arial"/>
        </w:rPr>
        <w:t xml:space="preserve">performance and </w:t>
      </w:r>
      <w:r w:rsidRPr="007E7CD1">
        <w:rPr>
          <w:rFonts w:ascii="Arial" w:hAnsi="Arial" w:cs="Arial"/>
        </w:rPr>
        <w:t>sustainability</w:t>
      </w:r>
      <w:r w:rsidR="005069AF" w:rsidRPr="007E7CD1">
        <w:rPr>
          <w:rFonts w:ascii="Arial" w:hAnsi="Arial" w:cs="Arial"/>
        </w:rPr>
        <w:t xml:space="preserve"> with a clear link to both our</w:t>
      </w:r>
      <w:r w:rsidRPr="007E7CD1">
        <w:rPr>
          <w:rFonts w:ascii="Arial" w:hAnsi="Arial" w:cs="Arial"/>
        </w:rPr>
        <w:t xml:space="preserve"> </w:t>
      </w:r>
      <w:r w:rsidR="007411E9" w:rsidRPr="007E7CD1">
        <w:rPr>
          <w:rFonts w:ascii="Arial" w:hAnsi="Arial" w:cs="Arial"/>
        </w:rPr>
        <w:t>strategy</w:t>
      </w:r>
      <w:r w:rsidR="005069AF" w:rsidRPr="007E7CD1">
        <w:rPr>
          <w:rFonts w:ascii="Arial" w:hAnsi="Arial" w:cs="Arial"/>
        </w:rPr>
        <w:t xml:space="preserve"> and </w:t>
      </w:r>
      <w:r w:rsidR="007411E9" w:rsidRPr="007E7CD1">
        <w:rPr>
          <w:rFonts w:ascii="Arial" w:hAnsi="Arial" w:cs="Arial"/>
        </w:rPr>
        <w:t>risk</w:t>
      </w:r>
      <w:r w:rsidR="005069AF" w:rsidRPr="007E7CD1">
        <w:rPr>
          <w:rFonts w:ascii="Arial" w:hAnsi="Arial" w:cs="Arial"/>
        </w:rPr>
        <w:t>s.</w:t>
      </w:r>
    </w:p>
    <w:p w14:paraId="6B9634E2" w14:textId="77777777" w:rsidR="005069AF" w:rsidRPr="007E7CD1" w:rsidRDefault="005069AF" w:rsidP="0052212E">
      <w:pPr>
        <w:tabs>
          <w:tab w:val="left" w:pos="8931"/>
          <w:tab w:val="left" w:pos="9026"/>
        </w:tabs>
        <w:ind w:right="-46"/>
        <w:jc w:val="both"/>
        <w:rPr>
          <w:rFonts w:ascii="Arial" w:hAnsi="Arial" w:cs="Arial"/>
        </w:rPr>
      </w:pPr>
    </w:p>
    <w:p w14:paraId="06149AC6" w14:textId="0DA8EC43" w:rsidR="007411E9" w:rsidRPr="007E7CD1" w:rsidRDefault="005069AF" w:rsidP="0052212E">
      <w:pPr>
        <w:tabs>
          <w:tab w:val="left" w:pos="8931"/>
          <w:tab w:val="left" w:pos="9026"/>
        </w:tabs>
        <w:ind w:right="-46"/>
        <w:jc w:val="both"/>
        <w:rPr>
          <w:rFonts w:ascii="Arial" w:hAnsi="Arial" w:cs="Arial"/>
        </w:rPr>
      </w:pPr>
      <w:r w:rsidRPr="007E7CD1">
        <w:rPr>
          <w:rFonts w:ascii="Arial" w:hAnsi="Arial" w:cs="Arial"/>
        </w:rPr>
        <w:t>Within the City guidance on the report structure we do not provide a stand-alone sustainability report.  A section of the report is however devoted to the concept of sustainability and we continue to work towards a point where we will be</w:t>
      </w:r>
      <w:r w:rsidR="007411E9" w:rsidRPr="007E7CD1">
        <w:rPr>
          <w:rFonts w:ascii="Arial" w:hAnsi="Arial" w:cs="Arial"/>
        </w:rPr>
        <w:t xml:space="preserve"> able to provide a comprehensive sustainability report. We remain some way from being able to consider having any of the elements of the sustainability report externally assured. </w:t>
      </w:r>
    </w:p>
    <w:p w14:paraId="5F8264A9" w14:textId="77777777" w:rsidR="007411E9" w:rsidRPr="007E7CD1" w:rsidRDefault="007411E9" w:rsidP="0052212E">
      <w:pPr>
        <w:tabs>
          <w:tab w:val="left" w:pos="9026"/>
        </w:tabs>
        <w:ind w:left="720" w:right="434"/>
        <w:jc w:val="both"/>
        <w:rPr>
          <w:rFonts w:ascii="Arial" w:hAnsi="Arial" w:cs="Arial"/>
        </w:rPr>
      </w:pPr>
    </w:p>
    <w:p w14:paraId="6083DF95" w14:textId="3C2E59AA" w:rsidR="005069AF" w:rsidRPr="007E7CD1" w:rsidRDefault="005069AF" w:rsidP="0052212E">
      <w:pPr>
        <w:jc w:val="both"/>
        <w:rPr>
          <w:rFonts w:ascii="Arial" w:hAnsi="Arial" w:cs="Arial"/>
        </w:rPr>
      </w:pPr>
      <w:r w:rsidRPr="007E7CD1">
        <w:rPr>
          <w:rFonts w:ascii="Arial" w:hAnsi="Arial" w:cs="Arial"/>
        </w:rPr>
        <w:t xml:space="preserve">We believe that our report still meets most of the </w:t>
      </w:r>
      <w:r w:rsidR="007411E9" w:rsidRPr="007E7CD1">
        <w:rPr>
          <w:rFonts w:ascii="Arial" w:hAnsi="Arial" w:cs="Arial"/>
        </w:rPr>
        <w:t xml:space="preserve">requirements of </w:t>
      </w:r>
      <w:r w:rsidRPr="007E7CD1">
        <w:rPr>
          <w:rFonts w:ascii="Arial" w:hAnsi="Arial" w:cs="Arial"/>
        </w:rPr>
        <w:t>Integrated</w:t>
      </w:r>
      <w:r w:rsidR="00C74982" w:rsidRPr="007E7CD1">
        <w:rPr>
          <w:rFonts w:ascii="Arial" w:hAnsi="Arial" w:cs="Arial"/>
        </w:rPr>
        <w:t xml:space="preserve"> Report</w:t>
      </w:r>
      <w:r w:rsidR="007411E9" w:rsidRPr="007E7CD1">
        <w:rPr>
          <w:rFonts w:ascii="Arial" w:hAnsi="Arial" w:cs="Arial"/>
        </w:rPr>
        <w:t>ing</w:t>
      </w:r>
      <w:r w:rsidRPr="007E7CD1">
        <w:rPr>
          <w:rFonts w:ascii="Arial" w:hAnsi="Arial" w:cs="Arial"/>
        </w:rPr>
        <w:t xml:space="preserve"> in so far as we provide </w:t>
      </w:r>
      <w:r w:rsidR="007411E9" w:rsidRPr="007E7CD1">
        <w:rPr>
          <w:rFonts w:ascii="Arial" w:hAnsi="Arial" w:cs="Arial"/>
        </w:rPr>
        <w:t>both historic and forward looking information about the JRA in a clear, accurate and transparent manner and thus enabl</w:t>
      </w:r>
      <w:r w:rsidR="004B5AD5">
        <w:rPr>
          <w:rFonts w:ascii="Arial" w:hAnsi="Arial" w:cs="Arial"/>
        </w:rPr>
        <w:t>e</w:t>
      </w:r>
      <w:r w:rsidR="007411E9" w:rsidRPr="007E7CD1">
        <w:rPr>
          <w:rFonts w:ascii="Arial" w:hAnsi="Arial" w:cs="Arial"/>
        </w:rPr>
        <w:t xml:space="preserve"> all our stakeholders to gain insight into our business. </w:t>
      </w:r>
    </w:p>
    <w:p w14:paraId="3632F07B" w14:textId="77777777" w:rsidR="005069AF" w:rsidRPr="007E7CD1" w:rsidRDefault="005069AF" w:rsidP="0052212E">
      <w:pPr>
        <w:jc w:val="both"/>
        <w:rPr>
          <w:rFonts w:ascii="Arial" w:hAnsi="Arial" w:cs="Arial"/>
        </w:rPr>
      </w:pPr>
    </w:p>
    <w:p w14:paraId="00BADB89" w14:textId="5932A1C7" w:rsidR="007E7CD1" w:rsidRPr="007E7CD1" w:rsidRDefault="005069AF" w:rsidP="0052212E">
      <w:pPr>
        <w:jc w:val="both"/>
        <w:rPr>
          <w:rFonts w:ascii="Arial" w:hAnsi="Arial" w:cs="Arial"/>
        </w:rPr>
      </w:pPr>
      <w:r w:rsidRPr="007E7CD1">
        <w:rPr>
          <w:rFonts w:ascii="Arial" w:hAnsi="Arial" w:cs="Arial"/>
        </w:rPr>
        <w:t xml:space="preserve">In line with recommendations from the previous year, this year we strive to produce a more concise report and thus the detailed information is provided, not as part of the report, but as </w:t>
      </w:r>
      <w:r w:rsidR="007E7CD1" w:rsidRPr="007E7CD1">
        <w:rPr>
          <w:rFonts w:ascii="Arial" w:hAnsi="Arial" w:cs="Arial"/>
        </w:rPr>
        <w:t xml:space="preserve">links to information available on our website. </w:t>
      </w:r>
    </w:p>
    <w:p w14:paraId="50414535" w14:textId="77777777" w:rsidR="007E7CD1" w:rsidRPr="007E7CD1" w:rsidRDefault="007E7CD1" w:rsidP="0052212E">
      <w:pPr>
        <w:jc w:val="both"/>
        <w:rPr>
          <w:rFonts w:ascii="Arial" w:hAnsi="Arial" w:cs="Arial"/>
        </w:rPr>
      </w:pPr>
    </w:p>
    <w:p w14:paraId="6822F43E" w14:textId="1B84C9E0" w:rsidR="007411E9" w:rsidRDefault="007411E9" w:rsidP="0052212E">
      <w:pPr>
        <w:jc w:val="both"/>
        <w:rPr>
          <w:rFonts w:ascii="Arial" w:hAnsi="Arial" w:cs="Arial"/>
        </w:rPr>
      </w:pPr>
      <w:r w:rsidRPr="007E7CD1">
        <w:rPr>
          <w:rFonts w:ascii="Arial" w:hAnsi="Arial" w:cs="Arial"/>
        </w:rPr>
        <w:t xml:space="preserve">We will continue to look for ways to improve our reporting and remain committed to the principles of </w:t>
      </w:r>
      <w:r w:rsidR="005069AF" w:rsidRPr="007E7CD1">
        <w:rPr>
          <w:rFonts w:ascii="Arial" w:hAnsi="Arial" w:cs="Arial"/>
        </w:rPr>
        <w:t xml:space="preserve">Integrated </w:t>
      </w:r>
      <w:r w:rsidR="00C74982" w:rsidRPr="007E7CD1">
        <w:rPr>
          <w:rFonts w:ascii="Arial" w:hAnsi="Arial" w:cs="Arial"/>
        </w:rPr>
        <w:t>Report</w:t>
      </w:r>
      <w:r w:rsidRPr="007E7CD1">
        <w:rPr>
          <w:rFonts w:ascii="Arial" w:hAnsi="Arial" w:cs="Arial"/>
        </w:rPr>
        <w:t>ing.</w:t>
      </w:r>
    </w:p>
    <w:p w14:paraId="338FE879" w14:textId="77777777" w:rsidR="0052212E" w:rsidRDefault="0052212E" w:rsidP="0052212E">
      <w:pPr>
        <w:spacing w:before="60" w:after="60"/>
        <w:ind w:left="360" w:hanging="360"/>
        <w:jc w:val="both"/>
        <w:rPr>
          <w:rFonts w:ascii="Arial" w:hAnsi="Arial" w:cs="Arial"/>
          <w:u w:val="single"/>
        </w:rPr>
      </w:pPr>
    </w:p>
    <w:p w14:paraId="52E749EC" w14:textId="77777777" w:rsidR="000061DD" w:rsidRPr="00F51AD9" w:rsidRDefault="000061DD" w:rsidP="0052212E">
      <w:pPr>
        <w:spacing w:before="60" w:after="60"/>
        <w:ind w:left="360" w:hanging="360"/>
        <w:jc w:val="both"/>
        <w:rPr>
          <w:rFonts w:ascii="Arial" w:hAnsi="Arial" w:cs="Arial"/>
          <w:u w:val="single"/>
        </w:rPr>
      </w:pPr>
      <w:r w:rsidRPr="00F51AD9">
        <w:rPr>
          <w:rFonts w:ascii="Arial" w:hAnsi="Arial" w:cs="Arial"/>
          <w:u w:val="single"/>
        </w:rPr>
        <w:t>Materiality Matrix (determined by understanding our Stakeholders)</w:t>
      </w:r>
    </w:p>
    <w:p w14:paraId="0E0BB815" w14:textId="77777777" w:rsidR="000061DD" w:rsidRPr="007E7CD1" w:rsidRDefault="000061DD" w:rsidP="0052212E">
      <w:pPr>
        <w:spacing w:before="60" w:after="60"/>
        <w:jc w:val="both"/>
        <w:rPr>
          <w:rFonts w:ascii="Arial" w:hAnsi="Arial" w:cs="Arial"/>
          <w:b/>
        </w:rPr>
      </w:pPr>
    </w:p>
    <w:p w14:paraId="72A1ACD5" w14:textId="77777777" w:rsidR="000061DD" w:rsidRPr="007E7CD1" w:rsidRDefault="000061DD" w:rsidP="0052212E">
      <w:pPr>
        <w:spacing w:before="60" w:after="60"/>
        <w:jc w:val="both"/>
        <w:rPr>
          <w:rFonts w:ascii="Arial" w:hAnsi="Arial" w:cs="Arial"/>
        </w:rPr>
      </w:pPr>
      <w:r w:rsidRPr="007E7CD1">
        <w:rPr>
          <w:rFonts w:ascii="Arial" w:hAnsi="Arial" w:cs="Arial"/>
        </w:rPr>
        <w:lastRenderedPageBreak/>
        <w:t xml:space="preserve">In determining materiality for purposes of our reporting we have given priority to matters which are of high concern to our Stakeholders and which have a significant impact on our business and our ability to meet our mandate and achieve our strategy. </w:t>
      </w:r>
    </w:p>
    <w:p w14:paraId="3F7051DA" w14:textId="77777777" w:rsidR="000061DD" w:rsidRPr="007E7CD1" w:rsidRDefault="000061DD" w:rsidP="0052212E">
      <w:pPr>
        <w:spacing w:before="60" w:after="60"/>
        <w:jc w:val="both"/>
        <w:rPr>
          <w:rFonts w:ascii="Arial" w:hAnsi="Arial" w:cs="Arial"/>
          <w:b/>
        </w:rPr>
      </w:pPr>
    </w:p>
    <w:tbl>
      <w:tblPr>
        <w:tblStyle w:val="TableGrid"/>
        <w:tblW w:w="9322" w:type="dxa"/>
        <w:tblLook w:val="04A0" w:firstRow="1" w:lastRow="0" w:firstColumn="1" w:lastColumn="0" w:noHBand="0" w:noVBand="1"/>
      </w:tblPr>
      <w:tblGrid>
        <w:gridCol w:w="1951"/>
        <w:gridCol w:w="1701"/>
        <w:gridCol w:w="5670"/>
      </w:tblGrid>
      <w:tr w:rsidR="000061DD" w:rsidRPr="007E7CD1" w14:paraId="71EE3899" w14:textId="77777777" w:rsidTr="00954F37">
        <w:tc>
          <w:tcPr>
            <w:tcW w:w="3652" w:type="dxa"/>
            <w:gridSpan w:val="2"/>
            <w:shd w:val="clear" w:color="auto" w:fill="FBD4B4" w:themeFill="accent6" w:themeFillTint="66"/>
          </w:tcPr>
          <w:p w14:paraId="5300F661" w14:textId="27144915" w:rsidR="000061DD" w:rsidRPr="002C5755" w:rsidRDefault="004B5AD5" w:rsidP="004B5AD5">
            <w:pPr>
              <w:spacing w:before="60" w:after="60"/>
              <w:jc w:val="center"/>
              <w:rPr>
                <w:rFonts w:ascii="Arial" w:hAnsi="Arial" w:cs="Arial"/>
                <w:b/>
                <w:sz w:val="20"/>
                <w:szCs w:val="20"/>
              </w:rPr>
            </w:pPr>
            <w:r w:rsidRPr="002C5755">
              <w:rPr>
                <w:rFonts w:ascii="Arial" w:hAnsi="Arial" w:cs="Arial"/>
                <w:noProof/>
                <w:sz w:val="20"/>
                <w:szCs w:val="20"/>
                <w:lang w:eastAsia="en-ZA"/>
              </w:rPr>
              <mc:AlternateContent>
                <mc:Choice Requires="wps">
                  <w:drawing>
                    <wp:anchor distT="0" distB="0" distL="114300" distR="114300" simplePos="0" relativeHeight="251825173" behindDoc="0" locked="0" layoutInCell="1" allowOverlap="1" wp14:anchorId="63D923C0" wp14:editId="22F0DEE1">
                      <wp:simplePos x="0" y="0"/>
                      <wp:positionH relativeFrom="column">
                        <wp:posOffset>-733425</wp:posOffset>
                      </wp:positionH>
                      <wp:positionV relativeFrom="paragraph">
                        <wp:posOffset>273685</wp:posOffset>
                      </wp:positionV>
                      <wp:extent cx="638175" cy="3638550"/>
                      <wp:effectExtent l="0" t="0" r="28575" b="0"/>
                      <wp:wrapNone/>
                      <wp:docPr id="91" name="Curved Right Arrow 91"/>
                      <wp:cNvGraphicFramePr/>
                      <a:graphic xmlns:a="http://schemas.openxmlformats.org/drawingml/2006/main">
                        <a:graphicData uri="http://schemas.microsoft.com/office/word/2010/wordprocessingShape">
                          <wps:wsp>
                            <wps:cNvSpPr/>
                            <wps:spPr>
                              <a:xfrm>
                                <a:off x="0" y="0"/>
                                <a:ext cx="638175" cy="3638550"/>
                              </a:xfrm>
                              <a:prstGeom prst="curv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91" o:spid="_x0000_s1026" type="#_x0000_t102" style="position:absolute;margin-left:-57.75pt;margin-top:21.55pt;width:50.25pt;height:286.5pt;z-index:251825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" adj="19706,21127,16200" fillcolor="black [3213]" strokecolor="black [3213]" strokeweight="2pt"/>
                  </w:pict>
                </mc:Fallback>
              </mc:AlternateContent>
            </w:r>
            <w:r w:rsidR="000061DD" w:rsidRPr="002C5755">
              <w:rPr>
                <w:rFonts w:ascii="Arial" w:hAnsi="Arial" w:cs="Arial"/>
                <w:b/>
                <w:sz w:val="20"/>
                <w:szCs w:val="20"/>
              </w:rPr>
              <w:t>Reference Point</w:t>
            </w:r>
          </w:p>
        </w:tc>
        <w:tc>
          <w:tcPr>
            <w:tcW w:w="5670" w:type="dxa"/>
          </w:tcPr>
          <w:p w14:paraId="66F8CD70" w14:textId="77777777" w:rsidR="000061DD" w:rsidRPr="002C5755" w:rsidRDefault="000061DD" w:rsidP="004B5AD5">
            <w:pPr>
              <w:spacing w:before="60" w:after="60"/>
              <w:jc w:val="center"/>
              <w:rPr>
                <w:rFonts w:ascii="Arial" w:hAnsi="Arial" w:cs="Arial"/>
                <w:b/>
                <w:sz w:val="20"/>
                <w:szCs w:val="20"/>
              </w:rPr>
            </w:pPr>
            <w:r w:rsidRPr="002C5755">
              <w:rPr>
                <w:rFonts w:ascii="Arial" w:hAnsi="Arial" w:cs="Arial"/>
                <w:b/>
                <w:sz w:val="20"/>
                <w:szCs w:val="20"/>
              </w:rPr>
              <w:t>Substantive Stakeholder Concerns with impact for JRA (Risks)</w:t>
            </w:r>
          </w:p>
        </w:tc>
      </w:tr>
      <w:tr w:rsidR="000061DD" w:rsidRPr="007E7CD1" w14:paraId="73DA8A0C" w14:textId="77777777" w:rsidTr="00954F37">
        <w:tc>
          <w:tcPr>
            <w:tcW w:w="1951" w:type="dxa"/>
            <w:vMerge w:val="restart"/>
            <w:shd w:val="clear" w:color="auto" w:fill="FBD4B4" w:themeFill="accent6" w:themeFillTint="66"/>
          </w:tcPr>
          <w:p w14:paraId="5AFE2989" w14:textId="4820A2D9"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Stakeholder Feedback – formal and Informal</w:t>
            </w:r>
          </w:p>
        </w:tc>
        <w:tc>
          <w:tcPr>
            <w:tcW w:w="1701" w:type="dxa"/>
            <w:shd w:val="clear" w:color="auto" w:fill="FBD4B4" w:themeFill="accent6" w:themeFillTint="66"/>
          </w:tcPr>
          <w:p w14:paraId="638C5272"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External</w:t>
            </w:r>
          </w:p>
          <w:p w14:paraId="1943CBEA" w14:textId="77777777" w:rsidR="000061DD" w:rsidRPr="002C5755" w:rsidRDefault="000061DD" w:rsidP="0052212E">
            <w:pPr>
              <w:spacing w:before="60" w:after="60"/>
              <w:jc w:val="both"/>
              <w:rPr>
                <w:rFonts w:ascii="Arial" w:hAnsi="Arial" w:cs="Arial"/>
                <w:sz w:val="20"/>
                <w:szCs w:val="20"/>
              </w:rPr>
            </w:pPr>
          </w:p>
        </w:tc>
        <w:tc>
          <w:tcPr>
            <w:tcW w:w="5670" w:type="dxa"/>
            <w:vMerge w:val="restart"/>
          </w:tcPr>
          <w:p w14:paraId="58F28415" w14:textId="77777777" w:rsidR="000061DD" w:rsidRPr="002C5755" w:rsidRDefault="000061DD" w:rsidP="001A1FF4">
            <w:pPr>
              <w:pStyle w:val="ListParagraph"/>
              <w:numPr>
                <w:ilvl w:val="0"/>
                <w:numId w:val="18"/>
              </w:numPr>
              <w:spacing w:before="60" w:after="60"/>
              <w:ind w:left="317" w:hanging="283"/>
              <w:jc w:val="both"/>
              <w:rPr>
                <w:rFonts w:ascii="Arial" w:hAnsi="Arial" w:cs="Arial"/>
                <w:sz w:val="20"/>
                <w:szCs w:val="20"/>
              </w:rPr>
            </w:pPr>
            <w:r w:rsidRPr="002C5755">
              <w:rPr>
                <w:rFonts w:ascii="Arial" w:hAnsi="Arial" w:cs="Arial"/>
                <w:sz w:val="20"/>
                <w:szCs w:val="20"/>
              </w:rPr>
              <w:t>Service Delivery and productivity (Customer charter commitments)</w:t>
            </w:r>
          </w:p>
          <w:p w14:paraId="6AC1FCAF" w14:textId="77777777" w:rsidR="000061DD" w:rsidRPr="002C5755" w:rsidRDefault="000061DD" w:rsidP="001A1FF4">
            <w:pPr>
              <w:pStyle w:val="ListParagraph"/>
              <w:numPr>
                <w:ilvl w:val="0"/>
                <w:numId w:val="18"/>
              </w:numPr>
              <w:spacing w:before="60" w:after="60"/>
              <w:ind w:left="317" w:hanging="283"/>
              <w:jc w:val="both"/>
              <w:rPr>
                <w:rFonts w:ascii="Arial" w:hAnsi="Arial" w:cs="Arial"/>
                <w:sz w:val="20"/>
                <w:szCs w:val="20"/>
              </w:rPr>
            </w:pPr>
            <w:r w:rsidRPr="002C5755">
              <w:rPr>
                <w:rFonts w:ascii="Arial" w:hAnsi="Arial" w:cs="Arial"/>
                <w:sz w:val="20"/>
                <w:szCs w:val="20"/>
              </w:rPr>
              <w:t>Enhanced mobility (Corridors of freedom, bridges)</w:t>
            </w:r>
          </w:p>
          <w:p w14:paraId="2F07A45C" w14:textId="77777777" w:rsidR="000061DD" w:rsidRPr="002C5755" w:rsidRDefault="000061DD" w:rsidP="001A1FF4">
            <w:pPr>
              <w:pStyle w:val="ListParagraph"/>
              <w:numPr>
                <w:ilvl w:val="0"/>
                <w:numId w:val="18"/>
              </w:numPr>
              <w:spacing w:before="60" w:after="60"/>
              <w:ind w:left="317" w:hanging="283"/>
              <w:jc w:val="both"/>
              <w:rPr>
                <w:rFonts w:ascii="Arial" w:hAnsi="Arial" w:cs="Arial"/>
                <w:sz w:val="20"/>
                <w:szCs w:val="20"/>
              </w:rPr>
            </w:pPr>
            <w:r w:rsidRPr="002C5755">
              <w:rPr>
                <w:rFonts w:ascii="Arial" w:hAnsi="Arial" w:cs="Arial"/>
                <w:sz w:val="20"/>
                <w:szCs w:val="20"/>
              </w:rPr>
              <w:t>Financial stability</w:t>
            </w:r>
          </w:p>
          <w:p w14:paraId="53392EA5" w14:textId="77777777" w:rsidR="000061DD" w:rsidRPr="002C5755" w:rsidRDefault="000061DD" w:rsidP="001A1FF4">
            <w:pPr>
              <w:pStyle w:val="ListParagraph"/>
              <w:numPr>
                <w:ilvl w:val="0"/>
                <w:numId w:val="18"/>
              </w:numPr>
              <w:spacing w:before="60" w:after="60"/>
              <w:ind w:left="317" w:hanging="283"/>
              <w:jc w:val="both"/>
              <w:rPr>
                <w:rFonts w:ascii="Arial" w:hAnsi="Arial" w:cs="Arial"/>
                <w:sz w:val="20"/>
                <w:szCs w:val="20"/>
              </w:rPr>
            </w:pPr>
            <w:r w:rsidRPr="002C5755">
              <w:rPr>
                <w:rFonts w:ascii="Arial" w:hAnsi="Arial" w:cs="Arial"/>
                <w:sz w:val="20"/>
                <w:szCs w:val="20"/>
              </w:rPr>
              <w:t xml:space="preserve">Procurement (BEE), empowerment and transformation (Supply chain management) </w:t>
            </w:r>
          </w:p>
          <w:p w14:paraId="53BF45E2" w14:textId="77777777" w:rsidR="000061DD" w:rsidRPr="002C5755" w:rsidRDefault="000061DD" w:rsidP="001A1FF4">
            <w:pPr>
              <w:pStyle w:val="ListParagraph"/>
              <w:numPr>
                <w:ilvl w:val="0"/>
                <w:numId w:val="18"/>
              </w:numPr>
              <w:spacing w:before="60" w:after="60"/>
              <w:ind w:left="317" w:hanging="283"/>
              <w:jc w:val="both"/>
              <w:rPr>
                <w:rFonts w:ascii="Arial" w:hAnsi="Arial" w:cs="Arial"/>
                <w:sz w:val="20"/>
                <w:szCs w:val="20"/>
              </w:rPr>
            </w:pPr>
            <w:r w:rsidRPr="002C5755">
              <w:rPr>
                <w:rFonts w:ascii="Arial" w:hAnsi="Arial" w:cs="Arial"/>
                <w:sz w:val="20"/>
                <w:szCs w:val="20"/>
              </w:rPr>
              <w:t>Capacity – internal and through outsourcing / empowerment  (Jozi@Work)</w:t>
            </w:r>
          </w:p>
          <w:p w14:paraId="6BE8D60D" w14:textId="77777777" w:rsidR="000061DD" w:rsidRPr="002C5755" w:rsidRDefault="000061DD" w:rsidP="001A1FF4">
            <w:pPr>
              <w:pStyle w:val="ListParagraph"/>
              <w:numPr>
                <w:ilvl w:val="0"/>
                <w:numId w:val="18"/>
              </w:numPr>
              <w:spacing w:before="60" w:after="60"/>
              <w:ind w:left="317" w:hanging="283"/>
              <w:jc w:val="both"/>
              <w:rPr>
                <w:rFonts w:ascii="Arial" w:hAnsi="Arial" w:cs="Arial"/>
                <w:sz w:val="20"/>
                <w:szCs w:val="20"/>
              </w:rPr>
            </w:pPr>
            <w:r w:rsidRPr="002C5755">
              <w:rPr>
                <w:rFonts w:ascii="Arial" w:hAnsi="Arial" w:cs="Arial"/>
                <w:sz w:val="20"/>
                <w:szCs w:val="20"/>
              </w:rPr>
              <w:t>Health &amp; safety and remuneration</w:t>
            </w:r>
          </w:p>
          <w:p w14:paraId="5E68A097" w14:textId="77777777" w:rsidR="000061DD" w:rsidRPr="002C5755" w:rsidRDefault="000061DD" w:rsidP="001A1FF4">
            <w:pPr>
              <w:pStyle w:val="ListParagraph"/>
              <w:numPr>
                <w:ilvl w:val="0"/>
                <w:numId w:val="18"/>
              </w:numPr>
              <w:spacing w:before="60" w:after="60"/>
              <w:ind w:left="317" w:hanging="283"/>
              <w:jc w:val="both"/>
              <w:rPr>
                <w:rFonts w:ascii="Arial" w:hAnsi="Arial" w:cs="Arial"/>
                <w:sz w:val="20"/>
                <w:szCs w:val="20"/>
              </w:rPr>
            </w:pPr>
            <w:r w:rsidRPr="002C5755">
              <w:rPr>
                <w:rFonts w:ascii="Arial" w:hAnsi="Arial" w:cs="Arial"/>
                <w:sz w:val="20"/>
                <w:szCs w:val="20"/>
              </w:rPr>
              <w:t>Fraud</w:t>
            </w:r>
          </w:p>
          <w:p w14:paraId="6EE5A209" w14:textId="77777777" w:rsidR="000061DD" w:rsidRPr="002C5755" w:rsidRDefault="000061DD" w:rsidP="001A1FF4">
            <w:pPr>
              <w:pStyle w:val="ListParagraph"/>
              <w:numPr>
                <w:ilvl w:val="0"/>
                <w:numId w:val="18"/>
              </w:numPr>
              <w:spacing w:before="60" w:after="60"/>
              <w:ind w:left="317" w:hanging="283"/>
              <w:jc w:val="both"/>
              <w:rPr>
                <w:rFonts w:ascii="Arial" w:hAnsi="Arial" w:cs="Arial"/>
                <w:sz w:val="20"/>
                <w:szCs w:val="20"/>
              </w:rPr>
            </w:pPr>
            <w:r w:rsidRPr="002C5755">
              <w:rPr>
                <w:rFonts w:ascii="Arial" w:hAnsi="Arial" w:cs="Arial"/>
                <w:sz w:val="20"/>
                <w:szCs w:val="20"/>
              </w:rPr>
              <w:t>Governance</w:t>
            </w:r>
          </w:p>
          <w:p w14:paraId="7A8623A9" w14:textId="77777777" w:rsidR="000061DD" w:rsidRPr="002C5755" w:rsidRDefault="000061DD" w:rsidP="001A1FF4">
            <w:pPr>
              <w:pStyle w:val="ListParagraph"/>
              <w:numPr>
                <w:ilvl w:val="0"/>
                <w:numId w:val="18"/>
              </w:numPr>
              <w:spacing w:before="60" w:after="60"/>
              <w:ind w:left="317" w:hanging="283"/>
              <w:jc w:val="both"/>
              <w:rPr>
                <w:rFonts w:ascii="Arial" w:hAnsi="Arial" w:cs="Arial"/>
                <w:sz w:val="20"/>
                <w:szCs w:val="20"/>
              </w:rPr>
            </w:pPr>
            <w:r w:rsidRPr="002C5755">
              <w:rPr>
                <w:rFonts w:ascii="Arial" w:hAnsi="Arial" w:cs="Arial"/>
                <w:sz w:val="20"/>
                <w:szCs w:val="20"/>
              </w:rPr>
              <w:t>Environment (Green and Blue economy)</w:t>
            </w:r>
          </w:p>
          <w:p w14:paraId="0712F5EC" w14:textId="77777777" w:rsidR="000061DD" w:rsidRPr="002C5755" w:rsidRDefault="000061DD" w:rsidP="001A1FF4">
            <w:pPr>
              <w:pStyle w:val="ListParagraph"/>
              <w:numPr>
                <w:ilvl w:val="0"/>
                <w:numId w:val="18"/>
              </w:numPr>
              <w:spacing w:before="60" w:after="60"/>
              <w:ind w:left="317" w:hanging="283"/>
              <w:jc w:val="both"/>
              <w:rPr>
                <w:rFonts w:ascii="Arial" w:hAnsi="Arial" w:cs="Arial"/>
                <w:sz w:val="20"/>
                <w:szCs w:val="20"/>
              </w:rPr>
            </w:pPr>
            <w:r w:rsidRPr="002C5755">
              <w:rPr>
                <w:rFonts w:ascii="Arial" w:hAnsi="Arial" w:cs="Arial"/>
                <w:sz w:val="20"/>
                <w:szCs w:val="20"/>
              </w:rPr>
              <w:t>Communications and information dissemination</w:t>
            </w:r>
          </w:p>
          <w:p w14:paraId="7D710505" w14:textId="77777777" w:rsidR="000061DD" w:rsidRPr="002C5755" w:rsidRDefault="000061DD" w:rsidP="001A1FF4">
            <w:pPr>
              <w:pStyle w:val="ListParagraph"/>
              <w:numPr>
                <w:ilvl w:val="0"/>
                <w:numId w:val="18"/>
              </w:numPr>
              <w:spacing w:before="60" w:after="60"/>
              <w:ind w:left="317" w:hanging="283"/>
              <w:jc w:val="both"/>
              <w:rPr>
                <w:rFonts w:ascii="Arial" w:hAnsi="Arial" w:cs="Arial"/>
                <w:sz w:val="20"/>
                <w:szCs w:val="20"/>
              </w:rPr>
            </w:pPr>
            <w:r w:rsidRPr="002C5755">
              <w:rPr>
                <w:rFonts w:ascii="Arial" w:hAnsi="Arial" w:cs="Arial"/>
                <w:sz w:val="20"/>
                <w:szCs w:val="20"/>
              </w:rPr>
              <w:t>Enhanced technological utilization (Smart City)</w:t>
            </w:r>
          </w:p>
        </w:tc>
      </w:tr>
      <w:tr w:rsidR="000061DD" w:rsidRPr="007E7CD1" w14:paraId="4715E35B" w14:textId="77777777" w:rsidTr="00954F37">
        <w:tc>
          <w:tcPr>
            <w:tcW w:w="1951" w:type="dxa"/>
            <w:vMerge/>
            <w:shd w:val="clear" w:color="auto" w:fill="FBD4B4" w:themeFill="accent6" w:themeFillTint="66"/>
          </w:tcPr>
          <w:p w14:paraId="21EEEA85" w14:textId="77777777" w:rsidR="000061DD" w:rsidRPr="007E7CD1" w:rsidRDefault="000061DD" w:rsidP="0052212E">
            <w:pPr>
              <w:spacing w:before="60" w:after="60"/>
              <w:jc w:val="both"/>
              <w:rPr>
                <w:rFonts w:ascii="Arial" w:hAnsi="Arial" w:cs="Arial"/>
              </w:rPr>
            </w:pPr>
          </w:p>
        </w:tc>
        <w:tc>
          <w:tcPr>
            <w:tcW w:w="1701" w:type="dxa"/>
            <w:shd w:val="clear" w:color="auto" w:fill="FBD4B4" w:themeFill="accent6" w:themeFillTint="66"/>
          </w:tcPr>
          <w:p w14:paraId="65A7A30A"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Internal</w:t>
            </w:r>
          </w:p>
        </w:tc>
        <w:tc>
          <w:tcPr>
            <w:tcW w:w="5670" w:type="dxa"/>
            <w:vMerge/>
          </w:tcPr>
          <w:p w14:paraId="6B26B5B5" w14:textId="77777777" w:rsidR="000061DD" w:rsidRPr="007E7CD1" w:rsidRDefault="000061DD" w:rsidP="0052212E">
            <w:pPr>
              <w:spacing w:before="60" w:after="60"/>
              <w:jc w:val="both"/>
              <w:rPr>
                <w:rFonts w:ascii="Arial" w:hAnsi="Arial" w:cs="Arial"/>
              </w:rPr>
            </w:pPr>
          </w:p>
        </w:tc>
      </w:tr>
      <w:tr w:rsidR="000061DD" w:rsidRPr="007E7CD1" w14:paraId="2A045806" w14:textId="77777777" w:rsidTr="00954F37">
        <w:tc>
          <w:tcPr>
            <w:tcW w:w="1951" w:type="dxa"/>
            <w:shd w:val="clear" w:color="auto" w:fill="FBD4B4" w:themeFill="accent6" w:themeFillTint="66"/>
          </w:tcPr>
          <w:p w14:paraId="2DBFE49D"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Shareholder Compact</w:t>
            </w:r>
          </w:p>
        </w:tc>
        <w:tc>
          <w:tcPr>
            <w:tcW w:w="1701" w:type="dxa"/>
            <w:vMerge w:val="restart"/>
            <w:shd w:val="clear" w:color="auto" w:fill="FBD4B4" w:themeFill="accent6" w:themeFillTint="66"/>
          </w:tcPr>
          <w:p w14:paraId="35B22A9C" w14:textId="77777777" w:rsidR="000061DD" w:rsidRPr="002C5755" w:rsidRDefault="000061DD" w:rsidP="0052212E">
            <w:pPr>
              <w:spacing w:before="60" w:after="60"/>
              <w:jc w:val="both"/>
              <w:rPr>
                <w:rFonts w:ascii="Arial" w:hAnsi="Arial" w:cs="Arial"/>
                <w:sz w:val="20"/>
                <w:szCs w:val="20"/>
              </w:rPr>
            </w:pPr>
          </w:p>
          <w:p w14:paraId="0F1978C5" w14:textId="77777777" w:rsidR="000061DD" w:rsidRPr="002C5755" w:rsidRDefault="000061DD" w:rsidP="0052212E">
            <w:pPr>
              <w:spacing w:before="60" w:after="60"/>
              <w:jc w:val="both"/>
              <w:rPr>
                <w:rFonts w:ascii="Arial" w:hAnsi="Arial" w:cs="Arial"/>
                <w:sz w:val="20"/>
                <w:szCs w:val="20"/>
              </w:rPr>
            </w:pPr>
          </w:p>
          <w:p w14:paraId="5F3AC5BA"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Customer Charter</w:t>
            </w:r>
          </w:p>
        </w:tc>
        <w:tc>
          <w:tcPr>
            <w:tcW w:w="5670" w:type="dxa"/>
            <w:vMerge/>
          </w:tcPr>
          <w:p w14:paraId="6CC05832" w14:textId="77777777" w:rsidR="000061DD" w:rsidRPr="007E7CD1" w:rsidRDefault="000061DD" w:rsidP="0052212E">
            <w:pPr>
              <w:spacing w:before="60" w:after="60"/>
              <w:jc w:val="both"/>
              <w:rPr>
                <w:rFonts w:ascii="Arial" w:hAnsi="Arial" w:cs="Arial"/>
              </w:rPr>
            </w:pPr>
          </w:p>
        </w:tc>
      </w:tr>
      <w:tr w:rsidR="000061DD" w:rsidRPr="007E7CD1" w14:paraId="07E40B00" w14:textId="77777777" w:rsidTr="00954F37">
        <w:tc>
          <w:tcPr>
            <w:tcW w:w="1951" w:type="dxa"/>
            <w:shd w:val="clear" w:color="auto" w:fill="FBD4B4" w:themeFill="accent6" w:themeFillTint="66"/>
          </w:tcPr>
          <w:p w14:paraId="03B19A34"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Service Level Agreement</w:t>
            </w:r>
          </w:p>
        </w:tc>
        <w:tc>
          <w:tcPr>
            <w:tcW w:w="1701" w:type="dxa"/>
            <w:vMerge/>
            <w:shd w:val="clear" w:color="auto" w:fill="FBD4B4" w:themeFill="accent6" w:themeFillTint="66"/>
          </w:tcPr>
          <w:p w14:paraId="4F755CF6" w14:textId="77777777" w:rsidR="000061DD" w:rsidRPr="002C5755" w:rsidRDefault="000061DD" w:rsidP="0052212E">
            <w:pPr>
              <w:spacing w:before="60" w:after="60"/>
              <w:jc w:val="both"/>
              <w:rPr>
                <w:rFonts w:ascii="Arial" w:hAnsi="Arial" w:cs="Arial"/>
                <w:sz w:val="20"/>
                <w:szCs w:val="20"/>
              </w:rPr>
            </w:pPr>
          </w:p>
        </w:tc>
        <w:tc>
          <w:tcPr>
            <w:tcW w:w="5670" w:type="dxa"/>
            <w:vMerge/>
          </w:tcPr>
          <w:p w14:paraId="647C1950" w14:textId="77777777" w:rsidR="000061DD" w:rsidRPr="007E7CD1" w:rsidRDefault="000061DD" w:rsidP="0052212E">
            <w:pPr>
              <w:spacing w:before="60" w:after="60"/>
              <w:jc w:val="both"/>
              <w:rPr>
                <w:rFonts w:ascii="Arial" w:hAnsi="Arial" w:cs="Arial"/>
              </w:rPr>
            </w:pPr>
          </w:p>
        </w:tc>
      </w:tr>
      <w:tr w:rsidR="000061DD" w:rsidRPr="007E7CD1" w14:paraId="1C6EF96C" w14:textId="77777777" w:rsidTr="00954F37">
        <w:tc>
          <w:tcPr>
            <w:tcW w:w="1951" w:type="dxa"/>
            <w:shd w:val="clear" w:color="auto" w:fill="FBD4B4" w:themeFill="accent6" w:themeFillTint="66"/>
          </w:tcPr>
          <w:p w14:paraId="5286B8EB"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Service Delivery Agreement</w:t>
            </w:r>
          </w:p>
        </w:tc>
        <w:tc>
          <w:tcPr>
            <w:tcW w:w="1701" w:type="dxa"/>
            <w:vMerge/>
            <w:shd w:val="clear" w:color="auto" w:fill="FBD4B4" w:themeFill="accent6" w:themeFillTint="66"/>
          </w:tcPr>
          <w:p w14:paraId="1570F8E0" w14:textId="77777777" w:rsidR="000061DD" w:rsidRPr="002C5755" w:rsidRDefault="000061DD" w:rsidP="0052212E">
            <w:pPr>
              <w:spacing w:before="60" w:after="60"/>
              <w:jc w:val="both"/>
              <w:rPr>
                <w:rFonts w:ascii="Arial" w:hAnsi="Arial" w:cs="Arial"/>
                <w:sz w:val="20"/>
                <w:szCs w:val="20"/>
              </w:rPr>
            </w:pPr>
          </w:p>
        </w:tc>
        <w:tc>
          <w:tcPr>
            <w:tcW w:w="5670" w:type="dxa"/>
            <w:vMerge/>
          </w:tcPr>
          <w:p w14:paraId="2A085343" w14:textId="77777777" w:rsidR="000061DD" w:rsidRPr="007E7CD1" w:rsidRDefault="000061DD" w:rsidP="0052212E">
            <w:pPr>
              <w:spacing w:before="60" w:after="60"/>
              <w:jc w:val="both"/>
              <w:rPr>
                <w:rFonts w:ascii="Arial" w:hAnsi="Arial" w:cs="Arial"/>
              </w:rPr>
            </w:pPr>
          </w:p>
        </w:tc>
      </w:tr>
      <w:tr w:rsidR="000061DD" w:rsidRPr="007E7CD1" w14:paraId="2E548ECD" w14:textId="77777777" w:rsidTr="00954F37">
        <w:tc>
          <w:tcPr>
            <w:tcW w:w="1951" w:type="dxa"/>
            <w:vMerge w:val="restart"/>
            <w:shd w:val="clear" w:color="auto" w:fill="FBD4B4" w:themeFill="accent6" w:themeFillTint="66"/>
          </w:tcPr>
          <w:p w14:paraId="68637408"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Strategy</w:t>
            </w:r>
          </w:p>
        </w:tc>
        <w:tc>
          <w:tcPr>
            <w:tcW w:w="1701" w:type="dxa"/>
            <w:shd w:val="clear" w:color="auto" w:fill="FBD4B4" w:themeFill="accent6" w:themeFillTint="66"/>
          </w:tcPr>
          <w:p w14:paraId="4A6741E7"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City</w:t>
            </w:r>
          </w:p>
        </w:tc>
        <w:tc>
          <w:tcPr>
            <w:tcW w:w="5670" w:type="dxa"/>
            <w:vMerge/>
          </w:tcPr>
          <w:p w14:paraId="76582371" w14:textId="77777777" w:rsidR="000061DD" w:rsidRPr="007E7CD1" w:rsidRDefault="000061DD" w:rsidP="0052212E">
            <w:pPr>
              <w:spacing w:before="60" w:after="60"/>
              <w:jc w:val="both"/>
              <w:rPr>
                <w:rFonts w:ascii="Arial" w:hAnsi="Arial" w:cs="Arial"/>
              </w:rPr>
            </w:pPr>
          </w:p>
        </w:tc>
      </w:tr>
      <w:tr w:rsidR="000061DD" w:rsidRPr="007E7CD1" w14:paraId="684CDE44" w14:textId="77777777" w:rsidTr="00954F37">
        <w:tc>
          <w:tcPr>
            <w:tcW w:w="1951" w:type="dxa"/>
            <w:vMerge/>
            <w:shd w:val="clear" w:color="auto" w:fill="FBD4B4" w:themeFill="accent6" w:themeFillTint="66"/>
          </w:tcPr>
          <w:p w14:paraId="7CF725C3" w14:textId="77777777" w:rsidR="000061DD" w:rsidRPr="007E7CD1" w:rsidRDefault="000061DD" w:rsidP="0052212E">
            <w:pPr>
              <w:spacing w:before="60" w:after="60"/>
              <w:jc w:val="both"/>
              <w:rPr>
                <w:rFonts w:ascii="Arial" w:hAnsi="Arial" w:cs="Arial"/>
              </w:rPr>
            </w:pPr>
          </w:p>
        </w:tc>
        <w:tc>
          <w:tcPr>
            <w:tcW w:w="1701" w:type="dxa"/>
            <w:shd w:val="clear" w:color="auto" w:fill="FBD4B4" w:themeFill="accent6" w:themeFillTint="66"/>
          </w:tcPr>
          <w:p w14:paraId="30709B22"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JRA</w:t>
            </w:r>
          </w:p>
        </w:tc>
        <w:tc>
          <w:tcPr>
            <w:tcW w:w="5670" w:type="dxa"/>
            <w:vMerge/>
          </w:tcPr>
          <w:p w14:paraId="6AFC3367" w14:textId="77777777" w:rsidR="000061DD" w:rsidRPr="007E7CD1" w:rsidRDefault="000061DD" w:rsidP="0052212E">
            <w:pPr>
              <w:spacing w:before="60" w:after="60"/>
              <w:jc w:val="both"/>
              <w:rPr>
                <w:rFonts w:ascii="Arial" w:hAnsi="Arial" w:cs="Arial"/>
              </w:rPr>
            </w:pPr>
          </w:p>
        </w:tc>
      </w:tr>
      <w:tr w:rsidR="000061DD" w:rsidRPr="007E7CD1" w14:paraId="098572CF" w14:textId="77777777" w:rsidTr="00954F37">
        <w:tc>
          <w:tcPr>
            <w:tcW w:w="3652" w:type="dxa"/>
            <w:gridSpan w:val="2"/>
            <w:shd w:val="clear" w:color="auto" w:fill="FBD4B4" w:themeFill="accent6" w:themeFillTint="66"/>
          </w:tcPr>
          <w:p w14:paraId="67F7CD76"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Business Plan / SDBIP/ Pips</w:t>
            </w:r>
          </w:p>
        </w:tc>
        <w:tc>
          <w:tcPr>
            <w:tcW w:w="5670" w:type="dxa"/>
            <w:vMerge/>
          </w:tcPr>
          <w:p w14:paraId="28922440" w14:textId="77777777" w:rsidR="000061DD" w:rsidRPr="007E7CD1" w:rsidRDefault="000061DD" w:rsidP="0052212E">
            <w:pPr>
              <w:spacing w:before="60" w:after="60"/>
              <w:jc w:val="both"/>
              <w:rPr>
                <w:rFonts w:ascii="Arial" w:hAnsi="Arial" w:cs="Arial"/>
              </w:rPr>
            </w:pPr>
          </w:p>
        </w:tc>
      </w:tr>
      <w:tr w:rsidR="000061DD" w:rsidRPr="007E7CD1" w14:paraId="76FB5B92" w14:textId="77777777" w:rsidTr="00954F37">
        <w:tc>
          <w:tcPr>
            <w:tcW w:w="3652" w:type="dxa"/>
            <w:gridSpan w:val="2"/>
            <w:shd w:val="clear" w:color="auto" w:fill="FBD4B4" w:themeFill="accent6" w:themeFillTint="66"/>
          </w:tcPr>
          <w:p w14:paraId="5F923495"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Company Score Card (KPIs)</w:t>
            </w:r>
          </w:p>
        </w:tc>
        <w:tc>
          <w:tcPr>
            <w:tcW w:w="5670" w:type="dxa"/>
            <w:vMerge/>
          </w:tcPr>
          <w:p w14:paraId="06F8199D" w14:textId="77777777" w:rsidR="000061DD" w:rsidRPr="007E7CD1" w:rsidRDefault="000061DD" w:rsidP="0052212E">
            <w:pPr>
              <w:spacing w:before="60" w:after="60"/>
              <w:jc w:val="both"/>
              <w:rPr>
                <w:rFonts w:ascii="Arial" w:hAnsi="Arial" w:cs="Arial"/>
              </w:rPr>
            </w:pPr>
          </w:p>
        </w:tc>
      </w:tr>
      <w:tr w:rsidR="000061DD" w:rsidRPr="007E7CD1" w14:paraId="3F2E71AD" w14:textId="77777777" w:rsidTr="00954F37">
        <w:tc>
          <w:tcPr>
            <w:tcW w:w="3652" w:type="dxa"/>
            <w:gridSpan w:val="2"/>
            <w:shd w:val="clear" w:color="auto" w:fill="FBD4B4" w:themeFill="accent6" w:themeFillTint="66"/>
          </w:tcPr>
          <w:p w14:paraId="23F4F171" w14:textId="77777777" w:rsidR="000061DD" w:rsidRPr="002C5755" w:rsidRDefault="000061DD" w:rsidP="0052212E">
            <w:pPr>
              <w:spacing w:before="60" w:after="60"/>
              <w:jc w:val="both"/>
              <w:rPr>
                <w:rFonts w:ascii="Arial" w:hAnsi="Arial" w:cs="Arial"/>
                <w:sz w:val="20"/>
                <w:szCs w:val="20"/>
              </w:rPr>
            </w:pPr>
            <w:r w:rsidRPr="002C5755">
              <w:rPr>
                <w:rFonts w:ascii="Arial" w:hAnsi="Arial" w:cs="Arial"/>
                <w:sz w:val="20"/>
                <w:szCs w:val="20"/>
              </w:rPr>
              <w:t>Risk register</w:t>
            </w:r>
          </w:p>
        </w:tc>
        <w:tc>
          <w:tcPr>
            <w:tcW w:w="5670" w:type="dxa"/>
            <w:vMerge/>
          </w:tcPr>
          <w:p w14:paraId="06DF4A34" w14:textId="77777777" w:rsidR="000061DD" w:rsidRPr="007E7CD1" w:rsidRDefault="000061DD" w:rsidP="0052212E">
            <w:pPr>
              <w:spacing w:before="60" w:after="60"/>
              <w:jc w:val="both"/>
              <w:rPr>
                <w:rFonts w:ascii="Arial" w:hAnsi="Arial" w:cs="Arial"/>
              </w:rPr>
            </w:pPr>
          </w:p>
        </w:tc>
      </w:tr>
    </w:tbl>
    <w:p w14:paraId="73CBC9F1" w14:textId="77777777" w:rsidR="000061DD" w:rsidRPr="007E7CD1" w:rsidRDefault="000061DD" w:rsidP="0052212E">
      <w:pPr>
        <w:spacing w:before="60" w:after="60"/>
        <w:jc w:val="both"/>
        <w:rPr>
          <w:rFonts w:ascii="Arial" w:hAnsi="Arial" w:cs="Arial"/>
        </w:rPr>
      </w:pPr>
      <w:r w:rsidRPr="007E7CD1">
        <w:rPr>
          <w:rFonts w:ascii="Arial" w:hAnsi="Arial" w:cs="Arial"/>
          <w:b/>
          <w:noProof/>
          <w:lang w:eastAsia="en-ZA"/>
        </w:rPr>
        <mc:AlternateContent>
          <mc:Choice Requires="wps">
            <w:drawing>
              <wp:anchor distT="0" distB="0" distL="114300" distR="114300" simplePos="0" relativeHeight="251824149" behindDoc="0" locked="0" layoutInCell="1" allowOverlap="1" wp14:anchorId="7C7C9EFE" wp14:editId="47371249">
                <wp:simplePos x="0" y="0"/>
                <wp:positionH relativeFrom="column">
                  <wp:posOffset>2362200</wp:posOffset>
                </wp:positionH>
                <wp:positionV relativeFrom="paragraph">
                  <wp:posOffset>6349</wp:posOffset>
                </wp:positionV>
                <wp:extent cx="3429000" cy="619125"/>
                <wp:effectExtent l="0" t="0" r="19050" b="28575"/>
                <wp:wrapNone/>
                <wp:docPr id="90" name="Up Arrow Callout 90"/>
                <wp:cNvGraphicFramePr/>
                <a:graphic xmlns:a="http://schemas.openxmlformats.org/drawingml/2006/main">
                  <a:graphicData uri="http://schemas.microsoft.com/office/word/2010/wordprocessingShape">
                    <wps:wsp>
                      <wps:cNvSpPr/>
                      <wps:spPr>
                        <a:xfrm>
                          <a:off x="0" y="0"/>
                          <a:ext cx="3429000" cy="619125"/>
                        </a:xfrm>
                        <a:prstGeom prst="upArrowCallou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191E7" w14:textId="77777777" w:rsidR="005F57EE" w:rsidRPr="00C57C24" w:rsidRDefault="005F57EE" w:rsidP="000061DD">
                            <w:pPr>
                              <w:jc w:val="center"/>
                              <w:rPr>
                                <w:rFonts w:ascii="Arial" w:hAnsi="Arial" w:cs="Arial"/>
                                <w:b/>
                                <w:color w:val="000000" w:themeColor="text1"/>
                                <w:sz w:val="20"/>
                                <w:szCs w:val="20"/>
                              </w:rPr>
                            </w:pPr>
                            <w:r w:rsidRPr="00C57C24">
                              <w:rPr>
                                <w:rFonts w:ascii="Arial" w:hAnsi="Arial" w:cs="Arial"/>
                                <w:b/>
                                <w:color w:val="000000" w:themeColor="text1"/>
                                <w:sz w:val="20"/>
                                <w:szCs w:val="20"/>
                              </w:rPr>
                              <w:t>What our Stakeholders want to hear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90" o:spid="_x0000_s1026" type="#_x0000_t79" style="position:absolute;left:0;text-align:left;margin-left:186pt;margin-top:.5pt;width:270pt;height:48.75pt;z-index:251824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" adj="7565,9825,5400,10313" fillcolor="#fabf8f [1945]" strokecolor="#fabf8f [1945]" strokeweight="2pt">
                <v:textbox>
                  <w:txbxContent>
                    <w:p w14:paraId="702191E7" w14:textId="77777777" w:rsidR="00AA5806" w:rsidRPr="00C57C24" w:rsidRDefault="00AA5806" w:rsidP="000061DD">
                      <w:pPr>
                        <w:jc w:val="center"/>
                        <w:rPr>
                          <w:rFonts w:ascii="Arial" w:hAnsi="Arial" w:cs="Arial"/>
                          <w:b/>
                          <w:color w:val="000000" w:themeColor="text1"/>
                          <w:sz w:val="20"/>
                          <w:szCs w:val="20"/>
                        </w:rPr>
                      </w:pPr>
                      <w:r w:rsidRPr="00C57C24">
                        <w:rPr>
                          <w:rFonts w:ascii="Arial" w:hAnsi="Arial" w:cs="Arial"/>
                          <w:b/>
                          <w:color w:val="000000" w:themeColor="text1"/>
                          <w:sz w:val="20"/>
                          <w:szCs w:val="20"/>
                        </w:rPr>
                        <w:t>What our Stakeholders want to hear about</w:t>
                      </w:r>
                    </w:p>
                  </w:txbxContent>
                </v:textbox>
              </v:shape>
            </w:pict>
          </mc:Fallback>
        </mc:AlternateContent>
      </w:r>
    </w:p>
    <w:p w14:paraId="6C0F296B" w14:textId="77777777" w:rsidR="000061DD" w:rsidRPr="007E7CD1" w:rsidRDefault="000061DD" w:rsidP="0052212E">
      <w:pPr>
        <w:spacing w:after="200"/>
        <w:jc w:val="both"/>
        <w:rPr>
          <w:rFonts w:ascii="Arial" w:hAnsi="Arial" w:cs="Arial"/>
          <w:b/>
        </w:rPr>
      </w:pPr>
    </w:p>
    <w:p w14:paraId="1CB4EC47" w14:textId="77777777" w:rsidR="000061DD" w:rsidRPr="007E7CD1" w:rsidRDefault="000061DD" w:rsidP="0052212E">
      <w:pPr>
        <w:spacing w:after="200"/>
        <w:jc w:val="both"/>
        <w:rPr>
          <w:rFonts w:ascii="Arial" w:hAnsi="Arial" w:cs="Arial"/>
          <w:b/>
        </w:rPr>
      </w:pPr>
    </w:p>
    <w:p w14:paraId="5FE85C16" w14:textId="77777777" w:rsidR="000061DD" w:rsidRPr="007E7CD1" w:rsidRDefault="000061DD" w:rsidP="0052212E">
      <w:pPr>
        <w:jc w:val="both"/>
        <w:rPr>
          <w:rFonts w:ascii="Arial" w:hAnsi="Arial" w:cs="Arial"/>
        </w:rPr>
      </w:pPr>
    </w:p>
    <w:p w14:paraId="0132B421" w14:textId="4BD09F82" w:rsidR="00F51AD9" w:rsidRPr="00F51AD9" w:rsidRDefault="00F51AD9" w:rsidP="0052212E">
      <w:pPr>
        <w:spacing w:after="200"/>
        <w:jc w:val="both"/>
        <w:rPr>
          <w:rFonts w:ascii="Arial" w:hAnsi="Arial" w:cs="Arial"/>
          <w:u w:val="single"/>
          <w:lang w:val="en-GB"/>
        </w:rPr>
      </w:pPr>
      <w:r w:rsidRPr="00F51AD9">
        <w:rPr>
          <w:rFonts w:ascii="Arial" w:hAnsi="Arial" w:cs="Arial"/>
          <w:u w:val="single"/>
          <w:lang w:val="en-GB"/>
        </w:rPr>
        <w:t>Summary of the significant frameworks and legislation used to prepare this report</w:t>
      </w:r>
    </w:p>
    <w:p w14:paraId="75A471FB" w14:textId="77777777" w:rsidR="00F51AD9" w:rsidRPr="00F51AD9" w:rsidRDefault="00F51AD9" w:rsidP="001A1FF4">
      <w:pPr>
        <w:pStyle w:val="ListParagraph"/>
        <w:numPr>
          <w:ilvl w:val="0"/>
          <w:numId w:val="24"/>
        </w:numPr>
        <w:spacing w:after="200"/>
        <w:ind w:left="284" w:hanging="284"/>
        <w:jc w:val="both"/>
        <w:rPr>
          <w:rFonts w:ascii="Arial" w:hAnsi="Arial" w:cs="Arial"/>
          <w:b/>
          <w:bCs/>
          <w:lang w:val="en-GB"/>
        </w:rPr>
      </w:pPr>
      <w:r>
        <w:rPr>
          <w:rFonts w:ascii="Arial" w:hAnsi="Arial" w:cs="Arial"/>
          <w:lang w:val="en-GB"/>
        </w:rPr>
        <w:t xml:space="preserve"> Municipal Finance management Act (MFMA)</w:t>
      </w:r>
    </w:p>
    <w:p w14:paraId="009DDB5C" w14:textId="0C2528CD" w:rsidR="00F51AD9" w:rsidRPr="00F51AD9" w:rsidRDefault="00F51AD9" w:rsidP="001A1FF4">
      <w:pPr>
        <w:pStyle w:val="ListParagraph"/>
        <w:numPr>
          <w:ilvl w:val="0"/>
          <w:numId w:val="24"/>
        </w:numPr>
        <w:spacing w:after="200"/>
        <w:ind w:left="284" w:hanging="284"/>
        <w:jc w:val="both"/>
        <w:rPr>
          <w:rFonts w:ascii="Arial" w:hAnsi="Arial" w:cs="Arial"/>
          <w:b/>
          <w:bCs/>
          <w:lang w:val="en-GB"/>
        </w:rPr>
      </w:pPr>
      <w:r>
        <w:rPr>
          <w:rFonts w:ascii="Arial" w:hAnsi="Arial" w:cs="Arial"/>
          <w:lang w:val="en-GB"/>
        </w:rPr>
        <w:t>Generally Recognised Accounting Principles (GAP)</w:t>
      </w:r>
    </w:p>
    <w:p w14:paraId="51F9867B" w14:textId="6CA8EBBB" w:rsidR="00F51AD9" w:rsidRPr="00F51AD9" w:rsidRDefault="00F51AD9" w:rsidP="001A1FF4">
      <w:pPr>
        <w:pStyle w:val="ListParagraph"/>
        <w:numPr>
          <w:ilvl w:val="0"/>
          <w:numId w:val="24"/>
        </w:numPr>
        <w:spacing w:after="200"/>
        <w:ind w:left="284" w:hanging="284"/>
        <w:jc w:val="both"/>
        <w:rPr>
          <w:rFonts w:ascii="Arial" w:hAnsi="Arial" w:cs="Arial"/>
          <w:b/>
          <w:bCs/>
          <w:lang w:val="en-GB"/>
        </w:rPr>
      </w:pPr>
      <w:r>
        <w:rPr>
          <w:rFonts w:ascii="Arial" w:hAnsi="Arial" w:cs="Arial"/>
          <w:lang w:val="en-GB"/>
        </w:rPr>
        <w:t>International Financial reporting Standards (IFRS)</w:t>
      </w:r>
    </w:p>
    <w:p w14:paraId="089B05DC" w14:textId="32A25989" w:rsidR="00F51AD9" w:rsidRPr="00F51AD9" w:rsidRDefault="00F51AD9" w:rsidP="001A1FF4">
      <w:pPr>
        <w:pStyle w:val="ListParagraph"/>
        <w:numPr>
          <w:ilvl w:val="0"/>
          <w:numId w:val="24"/>
        </w:numPr>
        <w:spacing w:after="200"/>
        <w:ind w:left="284" w:hanging="284"/>
        <w:jc w:val="both"/>
        <w:rPr>
          <w:rFonts w:ascii="Arial" w:hAnsi="Arial" w:cs="Arial"/>
          <w:b/>
          <w:bCs/>
          <w:lang w:val="en-GB"/>
        </w:rPr>
      </w:pPr>
      <w:r>
        <w:rPr>
          <w:rFonts w:ascii="Arial" w:hAnsi="Arial" w:cs="Arial"/>
          <w:lang w:val="en-GB"/>
        </w:rPr>
        <w:t>Municipal Systems Act (MSA)</w:t>
      </w:r>
    </w:p>
    <w:p w14:paraId="3E3C840A" w14:textId="6F054E46" w:rsidR="00F51AD9" w:rsidRPr="00F51AD9" w:rsidRDefault="00F51AD9" w:rsidP="001A1FF4">
      <w:pPr>
        <w:pStyle w:val="ListParagraph"/>
        <w:numPr>
          <w:ilvl w:val="0"/>
          <w:numId w:val="24"/>
        </w:numPr>
        <w:spacing w:after="200"/>
        <w:ind w:left="284" w:hanging="284"/>
        <w:jc w:val="both"/>
        <w:rPr>
          <w:rFonts w:ascii="Arial" w:hAnsi="Arial" w:cs="Arial"/>
          <w:b/>
          <w:bCs/>
          <w:lang w:val="en-GB"/>
        </w:rPr>
      </w:pPr>
      <w:r>
        <w:rPr>
          <w:rFonts w:ascii="Arial" w:hAnsi="Arial" w:cs="Arial"/>
          <w:lang w:val="en-GB"/>
        </w:rPr>
        <w:t>King III Code on Corporate Governance (King III)</w:t>
      </w:r>
    </w:p>
    <w:p w14:paraId="1951B7CF" w14:textId="2699F258" w:rsidR="00F51AD9" w:rsidRPr="00F51AD9" w:rsidRDefault="00F51AD9" w:rsidP="001A1FF4">
      <w:pPr>
        <w:pStyle w:val="ListParagraph"/>
        <w:numPr>
          <w:ilvl w:val="0"/>
          <w:numId w:val="24"/>
        </w:numPr>
        <w:spacing w:after="200"/>
        <w:ind w:left="284" w:hanging="284"/>
        <w:jc w:val="both"/>
        <w:rPr>
          <w:rFonts w:ascii="Arial" w:hAnsi="Arial" w:cs="Arial"/>
          <w:b/>
          <w:bCs/>
          <w:lang w:val="en-GB"/>
        </w:rPr>
      </w:pPr>
      <w:r>
        <w:rPr>
          <w:rFonts w:ascii="Arial" w:hAnsi="Arial" w:cs="Arial"/>
          <w:lang w:val="en-GB"/>
        </w:rPr>
        <w:t>International Integrated Reporting Council Framework and discussion papers (IIRC)</w:t>
      </w:r>
    </w:p>
    <w:p w14:paraId="7AF2DC47" w14:textId="6C9F88E9" w:rsidR="00F51AD9" w:rsidRPr="00F51AD9" w:rsidRDefault="00F51AD9" w:rsidP="001A1FF4">
      <w:pPr>
        <w:pStyle w:val="ListParagraph"/>
        <w:numPr>
          <w:ilvl w:val="0"/>
          <w:numId w:val="24"/>
        </w:numPr>
        <w:spacing w:after="200"/>
        <w:ind w:left="284" w:hanging="284"/>
        <w:jc w:val="both"/>
        <w:rPr>
          <w:rFonts w:ascii="Arial" w:hAnsi="Arial" w:cs="Arial"/>
          <w:bCs/>
          <w:lang w:val="en-GB"/>
        </w:rPr>
      </w:pPr>
      <w:r w:rsidRPr="00F51AD9">
        <w:rPr>
          <w:rFonts w:ascii="Arial" w:hAnsi="Arial" w:cs="Arial"/>
          <w:bCs/>
          <w:lang w:val="en-GB"/>
        </w:rPr>
        <w:t xml:space="preserve">Global </w:t>
      </w:r>
      <w:r>
        <w:rPr>
          <w:rFonts w:ascii="Arial" w:hAnsi="Arial" w:cs="Arial"/>
          <w:bCs/>
          <w:lang w:val="en-GB"/>
        </w:rPr>
        <w:t>Reporting Initiative F</w:t>
      </w:r>
      <w:r w:rsidRPr="00F51AD9">
        <w:rPr>
          <w:rFonts w:ascii="Arial" w:hAnsi="Arial" w:cs="Arial"/>
          <w:bCs/>
          <w:lang w:val="en-GB"/>
        </w:rPr>
        <w:t>ramework (GRI</w:t>
      </w:r>
      <w:r>
        <w:rPr>
          <w:rFonts w:ascii="Arial" w:hAnsi="Arial" w:cs="Arial"/>
          <w:bCs/>
          <w:lang w:val="en-GB"/>
        </w:rPr>
        <w:t xml:space="preserve"> – G4</w:t>
      </w:r>
      <w:r w:rsidRPr="00F51AD9">
        <w:rPr>
          <w:rFonts w:ascii="Arial" w:hAnsi="Arial" w:cs="Arial"/>
          <w:bCs/>
          <w:lang w:val="en-GB"/>
        </w:rPr>
        <w:t>)</w:t>
      </w:r>
    </w:p>
    <w:p w14:paraId="276856FA" w14:textId="344D2FD7" w:rsidR="00F51AD9" w:rsidRPr="00795CDD" w:rsidRDefault="00795CDD" w:rsidP="001A1FF4">
      <w:pPr>
        <w:pStyle w:val="ListParagraph"/>
        <w:numPr>
          <w:ilvl w:val="0"/>
          <w:numId w:val="24"/>
        </w:numPr>
        <w:spacing w:after="200"/>
        <w:ind w:left="284" w:hanging="284"/>
        <w:jc w:val="both"/>
        <w:rPr>
          <w:rFonts w:ascii="Arial" w:hAnsi="Arial" w:cs="Arial"/>
          <w:bCs/>
          <w:lang w:val="en-GB"/>
        </w:rPr>
      </w:pPr>
      <w:r w:rsidRPr="00795CDD">
        <w:rPr>
          <w:rFonts w:ascii="Arial" w:hAnsi="Arial" w:cs="Arial"/>
          <w:bCs/>
          <w:lang w:val="en-GB"/>
        </w:rPr>
        <w:t>Joburg 2040 Growth and Development Strategy (GDS)</w:t>
      </w:r>
    </w:p>
    <w:p w14:paraId="114DFBC0" w14:textId="77777777" w:rsidR="00795CDD" w:rsidRDefault="00795CDD" w:rsidP="001A1FF4">
      <w:pPr>
        <w:pStyle w:val="ListParagraph"/>
        <w:numPr>
          <w:ilvl w:val="0"/>
          <w:numId w:val="24"/>
        </w:numPr>
        <w:spacing w:after="200"/>
        <w:ind w:left="284" w:hanging="284"/>
        <w:jc w:val="both"/>
        <w:rPr>
          <w:rFonts w:ascii="Arial" w:hAnsi="Arial" w:cs="Arial"/>
          <w:bCs/>
          <w:lang w:val="en-GB"/>
        </w:rPr>
      </w:pPr>
      <w:r w:rsidRPr="00795CDD">
        <w:rPr>
          <w:rFonts w:ascii="Arial" w:hAnsi="Arial" w:cs="Arial"/>
          <w:bCs/>
          <w:lang w:val="en-GB"/>
        </w:rPr>
        <w:t>2012/16 Integrated Development Plan (IDP)</w:t>
      </w:r>
    </w:p>
    <w:p w14:paraId="628FD3B8" w14:textId="77777777" w:rsidR="00795CDD" w:rsidRDefault="00795CDD" w:rsidP="0052212E">
      <w:pPr>
        <w:spacing w:after="200"/>
        <w:jc w:val="both"/>
        <w:rPr>
          <w:rFonts w:ascii="Arial" w:hAnsi="Arial" w:cs="Arial"/>
          <w:lang w:val="en-GB"/>
        </w:rPr>
      </w:pPr>
    </w:p>
    <w:p w14:paraId="6B6D1E37" w14:textId="77777777" w:rsidR="00795CDD" w:rsidRPr="00795CDD" w:rsidRDefault="00795CDD" w:rsidP="0052212E">
      <w:pPr>
        <w:spacing w:after="200"/>
        <w:jc w:val="both"/>
        <w:rPr>
          <w:rFonts w:ascii="Arial" w:hAnsi="Arial" w:cs="Arial"/>
          <w:u w:val="single"/>
          <w:lang w:val="en-GB"/>
        </w:rPr>
      </w:pPr>
      <w:r w:rsidRPr="00795CDD">
        <w:rPr>
          <w:rFonts w:ascii="Arial" w:hAnsi="Arial" w:cs="Arial"/>
          <w:u w:val="single"/>
          <w:lang w:val="en-GB"/>
        </w:rPr>
        <w:lastRenderedPageBreak/>
        <w:t>Assurance Process for Integrated Report</w:t>
      </w:r>
    </w:p>
    <w:p w14:paraId="777AF5AA" w14:textId="76BD42C8" w:rsidR="00795CDD" w:rsidRDefault="00795CDD" w:rsidP="0052212E">
      <w:pPr>
        <w:spacing w:after="200"/>
        <w:jc w:val="both"/>
        <w:rPr>
          <w:rFonts w:ascii="Arial" w:hAnsi="Arial" w:cs="Arial"/>
          <w:lang w:val="en-GB"/>
        </w:rPr>
      </w:pPr>
      <w:r>
        <w:rPr>
          <w:rFonts w:ascii="Arial" w:hAnsi="Arial" w:cs="Arial"/>
          <w:lang w:val="en-GB"/>
        </w:rPr>
        <w:t>The Board is responsible for ensuring that there is effective leadership and decision making regarding the preparation and presentation of the integrated report, including the identification and oversight of the employees actively involved in the process.</w:t>
      </w:r>
    </w:p>
    <w:p w14:paraId="10E826C2" w14:textId="77777777" w:rsidR="00302776" w:rsidRDefault="00795CDD" w:rsidP="0052212E">
      <w:pPr>
        <w:spacing w:after="200"/>
        <w:jc w:val="both"/>
        <w:rPr>
          <w:rFonts w:ascii="Arial" w:hAnsi="Arial" w:cs="Arial"/>
          <w:lang w:val="en-GB"/>
        </w:rPr>
      </w:pPr>
      <w:r>
        <w:rPr>
          <w:rFonts w:ascii="Arial" w:hAnsi="Arial" w:cs="Arial"/>
          <w:lang w:val="en-GB"/>
        </w:rPr>
        <w:t xml:space="preserve">To this end the Board, assisted by its various Committees, has applied its collective mind to the </w:t>
      </w:r>
      <w:r w:rsidR="00172DFD">
        <w:rPr>
          <w:rFonts w:ascii="Arial" w:hAnsi="Arial" w:cs="Arial"/>
          <w:lang w:val="en-GB"/>
        </w:rPr>
        <w:t>r</w:t>
      </w:r>
      <w:r>
        <w:rPr>
          <w:rFonts w:ascii="Arial" w:hAnsi="Arial" w:cs="Arial"/>
          <w:lang w:val="en-GB"/>
        </w:rPr>
        <w:t xml:space="preserve">eport </w:t>
      </w:r>
      <w:r w:rsidR="00302776">
        <w:rPr>
          <w:rFonts w:ascii="Arial" w:hAnsi="Arial" w:cs="Arial"/>
          <w:lang w:val="en-GB"/>
        </w:rPr>
        <w:t>and is satisfied that it fairly represents the status of the company.</w:t>
      </w:r>
    </w:p>
    <w:p w14:paraId="07A6DB13" w14:textId="2F1A9136" w:rsidR="00302776" w:rsidRDefault="00302776" w:rsidP="0052212E">
      <w:pPr>
        <w:spacing w:after="200"/>
        <w:jc w:val="both"/>
        <w:rPr>
          <w:rFonts w:ascii="Arial" w:hAnsi="Arial" w:cs="Arial"/>
          <w:lang w:val="en-GB"/>
        </w:rPr>
      </w:pPr>
      <w:r>
        <w:rPr>
          <w:rFonts w:ascii="Arial" w:hAnsi="Arial" w:cs="Arial"/>
          <w:lang w:val="en-GB"/>
        </w:rPr>
        <w:t xml:space="preserve">The Board approved the 2015/16 integrated report together with the financial statements, in line with the combined assurance process followed, on the </w:t>
      </w:r>
      <w:r w:rsidR="004166F6">
        <w:rPr>
          <w:rFonts w:ascii="Arial" w:hAnsi="Arial" w:cs="Arial"/>
          <w:lang w:val="en-GB"/>
        </w:rPr>
        <w:t>2</w:t>
      </w:r>
      <w:r w:rsidR="004166F6" w:rsidRPr="004166F6">
        <w:rPr>
          <w:rFonts w:ascii="Arial" w:hAnsi="Arial" w:cs="Arial"/>
          <w:vertAlign w:val="superscript"/>
          <w:lang w:val="en-GB"/>
        </w:rPr>
        <w:t>nd</w:t>
      </w:r>
      <w:r w:rsidR="004166F6">
        <w:rPr>
          <w:rFonts w:ascii="Arial" w:hAnsi="Arial" w:cs="Arial"/>
          <w:lang w:val="en-GB"/>
        </w:rPr>
        <w:t xml:space="preserve"> December</w:t>
      </w:r>
      <w:r>
        <w:rPr>
          <w:rFonts w:ascii="Arial" w:hAnsi="Arial" w:cs="Arial"/>
          <w:lang w:val="en-GB"/>
        </w:rPr>
        <w:t xml:space="preserve"> 2016.</w:t>
      </w:r>
    </w:p>
    <w:p w14:paraId="562E7EEB" w14:textId="77777777" w:rsidR="00302776" w:rsidRDefault="00302776" w:rsidP="00795CDD">
      <w:pPr>
        <w:spacing w:after="200" w:line="276" w:lineRule="auto"/>
        <w:rPr>
          <w:rFonts w:ascii="Arial" w:hAnsi="Arial" w:cs="Arial"/>
          <w:lang w:val="en-GB"/>
        </w:rPr>
      </w:pPr>
    </w:p>
    <w:p w14:paraId="6EB6CEE1" w14:textId="77777777" w:rsidR="003B2C0A" w:rsidRDefault="003B2C0A" w:rsidP="00795CDD">
      <w:pPr>
        <w:spacing w:after="200" w:line="276" w:lineRule="auto"/>
        <w:rPr>
          <w:rFonts w:ascii="Arial" w:hAnsi="Arial" w:cs="Arial"/>
          <w:lang w:val="en-GB"/>
        </w:rPr>
      </w:pPr>
    </w:p>
    <w:p w14:paraId="762B6D32" w14:textId="77777777" w:rsidR="003B2C0A" w:rsidRDefault="003B2C0A" w:rsidP="00795CDD">
      <w:pPr>
        <w:spacing w:after="200" w:line="276" w:lineRule="auto"/>
        <w:rPr>
          <w:rFonts w:ascii="Arial" w:hAnsi="Arial" w:cs="Arial"/>
          <w:lang w:val="en-GB"/>
        </w:rPr>
      </w:pPr>
    </w:p>
    <w:p w14:paraId="50C7D1BD" w14:textId="368025BB" w:rsidR="00302776" w:rsidRDefault="00302776" w:rsidP="00795CDD">
      <w:pPr>
        <w:spacing w:after="200" w:line="276" w:lineRule="auto"/>
        <w:rPr>
          <w:rFonts w:ascii="Arial" w:hAnsi="Arial" w:cs="Arial"/>
          <w:lang w:val="en-GB"/>
        </w:rPr>
      </w:pPr>
      <w:r>
        <w:rPr>
          <w:rFonts w:ascii="Arial" w:hAnsi="Arial" w:cs="Arial"/>
          <w:lang w:val="en-GB"/>
        </w:rPr>
        <w:t>________________</w:t>
      </w:r>
      <w:r>
        <w:rPr>
          <w:rFonts w:ascii="Arial" w:hAnsi="Arial" w:cs="Arial"/>
          <w:lang w:val="en-GB"/>
        </w:rPr>
        <w:tab/>
      </w:r>
      <w:r>
        <w:rPr>
          <w:rFonts w:ascii="Arial" w:hAnsi="Arial" w:cs="Arial"/>
          <w:lang w:val="en-GB"/>
        </w:rPr>
        <w:tab/>
        <w:t xml:space="preserve">    __________________</w:t>
      </w:r>
      <w:r>
        <w:rPr>
          <w:rFonts w:ascii="Arial" w:hAnsi="Arial" w:cs="Arial"/>
          <w:lang w:val="en-GB"/>
        </w:rPr>
        <w:tab/>
        <w:t xml:space="preserve">        ___________________</w:t>
      </w:r>
    </w:p>
    <w:p w14:paraId="524576F9" w14:textId="56BA9188" w:rsidR="00302776" w:rsidRDefault="00302776" w:rsidP="00302776">
      <w:pPr>
        <w:spacing w:line="276" w:lineRule="auto"/>
        <w:rPr>
          <w:rFonts w:ascii="Arial" w:hAnsi="Arial" w:cs="Arial"/>
          <w:lang w:val="en-GB"/>
        </w:rPr>
      </w:pPr>
      <w:r>
        <w:rPr>
          <w:rFonts w:ascii="Arial" w:hAnsi="Arial" w:cs="Arial"/>
          <w:lang w:val="en-GB"/>
        </w:rPr>
        <w:t>Ms J Manche</w:t>
      </w:r>
      <w:r>
        <w:rPr>
          <w:rFonts w:ascii="Arial" w:hAnsi="Arial" w:cs="Arial"/>
          <w:lang w:val="en-GB"/>
        </w:rPr>
        <w:tab/>
      </w:r>
      <w:r>
        <w:rPr>
          <w:rFonts w:ascii="Arial" w:hAnsi="Arial" w:cs="Arial"/>
          <w:lang w:val="en-GB"/>
        </w:rPr>
        <w:tab/>
      </w:r>
      <w:r>
        <w:rPr>
          <w:rFonts w:ascii="Arial" w:hAnsi="Arial" w:cs="Arial"/>
          <w:lang w:val="en-GB"/>
        </w:rPr>
        <w:tab/>
        <w:t xml:space="preserve">   Mr H Mashele</w:t>
      </w:r>
      <w:r>
        <w:rPr>
          <w:rFonts w:ascii="Arial" w:hAnsi="Arial" w:cs="Arial"/>
          <w:lang w:val="en-GB"/>
        </w:rPr>
        <w:tab/>
      </w:r>
      <w:r>
        <w:rPr>
          <w:rFonts w:ascii="Arial" w:hAnsi="Arial" w:cs="Arial"/>
          <w:lang w:val="en-GB"/>
        </w:rPr>
        <w:tab/>
        <w:t xml:space="preserve">        Ms L Mashamaite</w:t>
      </w:r>
      <w:r>
        <w:rPr>
          <w:rFonts w:ascii="Arial" w:hAnsi="Arial" w:cs="Arial"/>
          <w:lang w:val="en-GB"/>
        </w:rPr>
        <w:tab/>
      </w:r>
    </w:p>
    <w:p w14:paraId="6E071233" w14:textId="77777777" w:rsidR="00302776" w:rsidRDefault="00302776" w:rsidP="00302776">
      <w:pPr>
        <w:spacing w:line="276" w:lineRule="auto"/>
        <w:rPr>
          <w:rFonts w:ascii="Arial" w:hAnsi="Arial" w:cs="Arial"/>
          <w:lang w:val="en-GB"/>
        </w:rPr>
      </w:pPr>
      <w:r>
        <w:rPr>
          <w:rFonts w:ascii="Arial" w:hAnsi="Arial" w:cs="Arial"/>
          <w:lang w:val="en-GB"/>
        </w:rPr>
        <w:t>Board Chairman</w:t>
      </w:r>
      <w:r>
        <w:rPr>
          <w:rFonts w:ascii="Arial" w:hAnsi="Arial" w:cs="Arial"/>
          <w:lang w:val="en-GB"/>
        </w:rPr>
        <w:tab/>
      </w:r>
      <w:r>
        <w:rPr>
          <w:rFonts w:ascii="Arial" w:hAnsi="Arial" w:cs="Arial"/>
          <w:lang w:val="en-GB"/>
        </w:rPr>
        <w:tab/>
        <w:t xml:space="preserve">   </w:t>
      </w:r>
      <w:proofErr w:type="spellStart"/>
      <w:r>
        <w:rPr>
          <w:rFonts w:ascii="Arial" w:hAnsi="Arial" w:cs="Arial"/>
          <w:lang w:val="en-GB"/>
        </w:rPr>
        <w:t>Chairman</w:t>
      </w:r>
      <w:proofErr w:type="spellEnd"/>
      <w:r>
        <w:rPr>
          <w:rFonts w:ascii="Arial" w:hAnsi="Arial" w:cs="Arial"/>
          <w:lang w:val="en-GB"/>
        </w:rPr>
        <w:t>: Audit and              Chairman: Social and</w:t>
      </w:r>
    </w:p>
    <w:p w14:paraId="2000DB66" w14:textId="46561E0A" w:rsidR="007411E9" w:rsidRPr="00795CDD" w:rsidRDefault="00302776" w:rsidP="00302776">
      <w:pPr>
        <w:spacing w:line="276" w:lineRule="auto"/>
        <w:rPr>
          <w:rFonts w:ascii="Arial" w:hAnsi="Arial" w:cs="Arial"/>
          <w:bCs/>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 xml:space="preserve">   Finance Committee</w:t>
      </w:r>
      <w:r>
        <w:rPr>
          <w:rFonts w:ascii="Arial" w:hAnsi="Arial" w:cs="Arial"/>
          <w:lang w:val="en-GB"/>
        </w:rPr>
        <w:tab/>
        <w:t xml:space="preserve">       Ethics Committee</w:t>
      </w:r>
      <w:r w:rsidR="007411E9" w:rsidRPr="00795CDD">
        <w:rPr>
          <w:rFonts w:ascii="Arial" w:hAnsi="Arial" w:cs="Arial"/>
          <w:lang w:val="en-GB"/>
        </w:rPr>
        <w:br w:type="page"/>
      </w:r>
    </w:p>
    <w:p w14:paraId="520F5FE9" w14:textId="5E42A5DE" w:rsidR="007411E9" w:rsidRPr="00943A8F" w:rsidRDefault="007411E9" w:rsidP="007411E9">
      <w:pPr>
        <w:keepNext/>
        <w:keepLines/>
        <w:numPr>
          <w:ilvl w:val="2"/>
          <w:numId w:val="0"/>
        </w:numPr>
        <w:spacing w:before="120" w:after="120" w:line="276" w:lineRule="auto"/>
        <w:ind w:left="-765" w:firstLine="765"/>
        <w:jc w:val="center"/>
        <w:outlineLvl w:val="2"/>
        <w:rPr>
          <w:rFonts w:ascii="Arial" w:hAnsi="Arial" w:cs="Arial"/>
          <w:b/>
          <w:color w:val="E36C0A" w:themeColor="accent6" w:themeShade="BF"/>
          <w:sz w:val="28"/>
          <w:szCs w:val="28"/>
        </w:rPr>
      </w:pPr>
      <w:r w:rsidRPr="00943A8F">
        <w:rPr>
          <w:rFonts w:ascii="Arial" w:hAnsi="Arial" w:cs="Arial"/>
          <w:b/>
          <w:color w:val="E36C0A" w:themeColor="accent6" w:themeShade="BF"/>
          <w:sz w:val="28"/>
          <w:szCs w:val="28"/>
        </w:rPr>
        <w:lastRenderedPageBreak/>
        <w:t>Chapter 1</w:t>
      </w:r>
    </w:p>
    <w:p w14:paraId="32DF3ECB" w14:textId="77777777" w:rsidR="007411E9" w:rsidRPr="00943A8F" w:rsidRDefault="007411E9" w:rsidP="007411E9">
      <w:pPr>
        <w:keepNext/>
        <w:keepLines/>
        <w:numPr>
          <w:ilvl w:val="2"/>
          <w:numId w:val="0"/>
        </w:numPr>
        <w:spacing w:before="120" w:after="120" w:line="276" w:lineRule="auto"/>
        <w:ind w:left="-765" w:firstLine="765"/>
        <w:jc w:val="center"/>
        <w:outlineLvl w:val="2"/>
        <w:rPr>
          <w:rFonts w:ascii="Arial" w:hAnsi="Arial" w:cs="Arial"/>
          <w:b/>
          <w:i/>
          <w:color w:val="E36C0A" w:themeColor="accent6" w:themeShade="BF"/>
          <w:sz w:val="28"/>
          <w:szCs w:val="28"/>
        </w:rPr>
      </w:pPr>
      <w:r w:rsidRPr="00943A8F">
        <w:rPr>
          <w:rFonts w:ascii="Arial" w:hAnsi="Arial" w:cs="Arial"/>
          <w:b/>
          <w:i/>
          <w:color w:val="E36C0A" w:themeColor="accent6" w:themeShade="BF"/>
          <w:sz w:val="28"/>
          <w:szCs w:val="28"/>
        </w:rPr>
        <w:t>CORPORATE PROFILE &amp; LEADERSHIP</w:t>
      </w:r>
    </w:p>
    <w:p w14:paraId="3978C0B9" w14:textId="77777777" w:rsidR="007411E9" w:rsidRPr="007E7CD1" w:rsidRDefault="007411E9" w:rsidP="007411E9">
      <w:pPr>
        <w:keepNext/>
        <w:keepLines/>
        <w:numPr>
          <w:ilvl w:val="2"/>
          <w:numId w:val="0"/>
        </w:numPr>
        <w:spacing w:before="120" w:after="120" w:line="276" w:lineRule="auto"/>
        <w:ind w:left="-765" w:firstLine="765"/>
        <w:jc w:val="center"/>
        <w:outlineLvl w:val="2"/>
        <w:rPr>
          <w:rFonts w:ascii="Arial" w:hAnsi="Arial" w:cs="Arial"/>
          <w:b/>
          <w:i/>
        </w:rPr>
      </w:pPr>
    </w:p>
    <w:p w14:paraId="68863DEA" w14:textId="77777777" w:rsidR="007411E9" w:rsidRPr="007E7CD1" w:rsidRDefault="007411E9" w:rsidP="007411E9">
      <w:pPr>
        <w:spacing w:line="276" w:lineRule="auto"/>
        <w:jc w:val="both"/>
        <w:rPr>
          <w:rFonts w:ascii="Arial" w:hAnsi="Arial" w:cs="Arial"/>
          <w:b/>
        </w:rPr>
      </w:pPr>
    </w:p>
    <w:p w14:paraId="01022981" w14:textId="3471B49F" w:rsidR="007411E9" w:rsidRPr="007E7CD1" w:rsidRDefault="007411E9" w:rsidP="001A1FF4">
      <w:pPr>
        <w:pStyle w:val="ListParagraph"/>
        <w:numPr>
          <w:ilvl w:val="1"/>
          <w:numId w:val="17"/>
        </w:numPr>
        <w:spacing w:line="276" w:lineRule="auto"/>
        <w:ind w:left="567" w:hanging="567"/>
        <w:jc w:val="both"/>
        <w:rPr>
          <w:rFonts w:ascii="Arial" w:hAnsi="Arial" w:cs="Arial"/>
          <w:b/>
        </w:rPr>
      </w:pPr>
      <w:r w:rsidRPr="007E7CD1">
        <w:rPr>
          <w:rFonts w:ascii="Arial" w:hAnsi="Arial" w:cs="Arial"/>
          <w:b/>
        </w:rPr>
        <w:t xml:space="preserve">Company Profile and overview of the entity </w:t>
      </w:r>
    </w:p>
    <w:p w14:paraId="5FA2B745" w14:textId="5825E1F9" w:rsidR="00E626ED" w:rsidRPr="00CB1242" w:rsidRDefault="00E626ED" w:rsidP="00ED0A5B">
      <w:pPr>
        <w:spacing w:before="120"/>
        <w:jc w:val="both"/>
        <w:rPr>
          <w:rFonts w:ascii="Arial" w:hAnsi="Arial" w:cs="Arial"/>
        </w:rPr>
      </w:pPr>
      <w:r w:rsidRPr="007E7CD1">
        <w:rPr>
          <w:rFonts w:ascii="Arial" w:hAnsi="Arial" w:cs="Arial"/>
        </w:rPr>
        <w:t xml:space="preserve">The JRA is </w:t>
      </w:r>
      <w:r w:rsidR="00BD6D47">
        <w:rPr>
          <w:rFonts w:ascii="Arial" w:hAnsi="Arial" w:cs="Arial"/>
        </w:rPr>
        <w:t>the</w:t>
      </w:r>
      <w:r w:rsidRPr="007E7CD1">
        <w:rPr>
          <w:rFonts w:ascii="Arial" w:hAnsi="Arial" w:cs="Arial"/>
        </w:rPr>
        <w:t xml:space="preserve"> roads agency mandated by the City of Johannesburg with the </w:t>
      </w:r>
      <w:r w:rsidRPr="00CB1242">
        <w:rPr>
          <w:rFonts w:ascii="Arial" w:hAnsi="Arial" w:cs="Arial"/>
        </w:rPr>
        <w:t>design, construction and maintenance of roads and roads related infrastructure within the City of Johannesburg.</w:t>
      </w:r>
    </w:p>
    <w:p w14:paraId="34D5FA40" w14:textId="344B51CB" w:rsidR="00E626ED" w:rsidRPr="007E7CD1" w:rsidRDefault="00E626ED" w:rsidP="00ED0A5B">
      <w:pPr>
        <w:spacing w:before="120"/>
        <w:jc w:val="both"/>
        <w:rPr>
          <w:rFonts w:ascii="Arial" w:hAnsi="Arial" w:cs="Arial"/>
        </w:rPr>
      </w:pPr>
      <w:r w:rsidRPr="007E7CD1">
        <w:rPr>
          <w:rFonts w:ascii="Arial" w:hAnsi="Arial" w:cs="Arial"/>
        </w:rPr>
        <w:t>The Johannesburg Roads Agency (SOC) Ltd commenced its business on the 01 January 200</w:t>
      </w:r>
      <w:r w:rsidR="0074729D">
        <w:rPr>
          <w:rFonts w:ascii="Arial" w:hAnsi="Arial" w:cs="Arial"/>
        </w:rPr>
        <w:t>0</w:t>
      </w:r>
      <w:r w:rsidRPr="007E7CD1">
        <w:rPr>
          <w:rFonts w:ascii="Arial" w:hAnsi="Arial" w:cs="Arial"/>
        </w:rPr>
        <w:t>. The City of Johannesburg (COJ / the City) is the sole shareholder of the Company</w:t>
      </w:r>
      <w:r w:rsidR="007E7CD1" w:rsidRPr="007E7CD1">
        <w:rPr>
          <w:rFonts w:ascii="Arial" w:hAnsi="Arial" w:cs="Arial"/>
        </w:rPr>
        <w:t>, which was</w:t>
      </w:r>
      <w:r w:rsidRPr="007E7CD1">
        <w:rPr>
          <w:rFonts w:ascii="Arial" w:hAnsi="Arial" w:cs="Arial"/>
        </w:rPr>
        <w:t xml:space="preserve"> formed as an alternative service delivery mechanism </w:t>
      </w:r>
      <w:r w:rsidR="007E7CD1" w:rsidRPr="007E7CD1">
        <w:rPr>
          <w:rFonts w:ascii="Arial" w:hAnsi="Arial" w:cs="Arial"/>
        </w:rPr>
        <w:t xml:space="preserve">regulated </w:t>
      </w:r>
      <w:r w:rsidRPr="007E7CD1">
        <w:rPr>
          <w:rFonts w:ascii="Arial" w:hAnsi="Arial" w:cs="Arial"/>
          <w:lang w:val="en-GB"/>
        </w:rPr>
        <w:t xml:space="preserve">under Chapter 8A of the Municipal Systems Act. </w:t>
      </w:r>
    </w:p>
    <w:p w14:paraId="0FEE451E" w14:textId="5D125F9F" w:rsidR="00E626ED" w:rsidRPr="007E7CD1" w:rsidRDefault="007E7CD1" w:rsidP="00ED0A5B">
      <w:pPr>
        <w:tabs>
          <w:tab w:val="num" w:pos="720"/>
        </w:tabs>
        <w:spacing w:before="120"/>
        <w:jc w:val="both"/>
        <w:rPr>
          <w:rFonts w:ascii="Arial" w:hAnsi="Arial" w:cs="Arial"/>
        </w:rPr>
      </w:pPr>
      <w:r w:rsidRPr="007E7CD1">
        <w:rPr>
          <w:rFonts w:ascii="Arial" w:hAnsi="Arial" w:cs="Arial"/>
        </w:rPr>
        <w:t>T</w:t>
      </w:r>
      <w:r w:rsidR="00E626ED" w:rsidRPr="007E7CD1">
        <w:rPr>
          <w:rFonts w:ascii="Arial" w:hAnsi="Arial" w:cs="Arial"/>
        </w:rPr>
        <w:t xml:space="preserve">he JRA is a registered State Owned Company (SOC) and is thus also regulated by the Companies Act 71 of 2008 (the Companies Act) and exists as a separate legal entity from its shareholder. </w:t>
      </w:r>
      <w:r w:rsidRPr="007E7CD1">
        <w:rPr>
          <w:rFonts w:ascii="Arial" w:hAnsi="Arial" w:cs="Arial"/>
        </w:rPr>
        <w:t>T</w:t>
      </w:r>
      <w:r w:rsidR="00E626ED" w:rsidRPr="007E7CD1">
        <w:rPr>
          <w:rFonts w:ascii="Arial" w:hAnsi="Arial" w:cs="Arial"/>
        </w:rPr>
        <w:t xml:space="preserve">he business and affairs of the JRA </w:t>
      </w:r>
      <w:r w:rsidRPr="007E7CD1">
        <w:rPr>
          <w:rFonts w:ascii="Arial" w:hAnsi="Arial" w:cs="Arial"/>
        </w:rPr>
        <w:t>are</w:t>
      </w:r>
      <w:r w:rsidR="00E626ED" w:rsidRPr="007E7CD1">
        <w:rPr>
          <w:rFonts w:ascii="Arial" w:hAnsi="Arial" w:cs="Arial"/>
        </w:rPr>
        <w:t xml:space="preserve"> managed by the Board while taking into account its authority, and responsibility, as an accounting authority in relation to the City. </w:t>
      </w:r>
    </w:p>
    <w:p w14:paraId="67BA96DD" w14:textId="5B708082" w:rsidR="00E626ED" w:rsidRPr="007E7CD1" w:rsidRDefault="00E626ED" w:rsidP="00ED0A5B">
      <w:pPr>
        <w:spacing w:before="120"/>
        <w:jc w:val="both"/>
        <w:rPr>
          <w:rFonts w:ascii="Arial" w:hAnsi="Arial" w:cs="Arial"/>
        </w:rPr>
      </w:pPr>
      <w:r w:rsidRPr="007E7CD1">
        <w:rPr>
          <w:rFonts w:ascii="Arial" w:hAnsi="Arial" w:cs="Arial"/>
        </w:rPr>
        <w:t xml:space="preserve">The performance of the entity is measured against the deliverables contained in the agreements </w:t>
      </w:r>
      <w:r w:rsidR="00BD6D47">
        <w:rPr>
          <w:rFonts w:ascii="Arial" w:hAnsi="Arial" w:cs="Arial"/>
        </w:rPr>
        <w:t>with the City and</w:t>
      </w:r>
      <w:r w:rsidRPr="007E7CD1">
        <w:rPr>
          <w:rFonts w:ascii="Arial" w:hAnsi="Arial" w:cs="Arial"/>
        </w:rPr>
        <w:t xml:space="preserve"> which are translated into </w:t>
      </w:r>
      <w:r w:rsidR="003A2ED7">
        <w:rPr>
          <w:rFonts w:ascii="Arial" w:hAnsi="Arial" w:cs="Arial"/>
        </w:rPr>
        <w:t>Key performance Indicators (KPIs) contained in the</w:t>
      </w:r>
      <w:r w:rsidRPr="007E7CD1">
        <w:rPr>
          <w:rFonts w:ascii="Arial" w:hAnsi="Arial" w:cs="Arial"/>
        </w:rPr>
        <w:t xml:space="preserve"> company score card </w:t>
      </w:r>
      <w:r w:rsidR="003A2ED7">
        <w:rPr>
          <w:rFonts w:ascii="Arial" w:hAnsi="Arial" w:cs="Arial"/>
        </w:rPr>
        <w:t xml:space="preserve">as more fully explained in the </w:t>
      </w:r>
      <w:r w:rsidRPr="007E7CD1">
        <w:rPr>
          <w:rFonts w:ascii="Arial" w:hAnsi="Arial" w:cs="Arial"/>
        </w:rPr>
        <w:t>Performance Management</w:t>
      </w:r>
      <w:r w:rsidR="003A2ED7">
        <w:rPr>
          <w:rFonts w:ascii="Arial" w:hAnsi="Arial" w:cs="Arial"/>
        </w:rPr>
        <w:t xml:space="preserve"> section of this report.</w:t>
      </w:r>
      <w:r w:rsidR="00BD6D47">
        <w:rPr>
          <w:rFonts w:ascii="Arial" w:hAnsi="Arial" w:cs="Arial"/>
        </w:rPr>
        <w:t xml:space="preserve"> (Section 4.4)</w:t>
      </w:r>
    </w:p>
    <w:p w14:paraId="24692B12" w14:textId="354A9174" w:rsidR="00625D57" w:rsidRPr="007E7CD1" w:rsidRDefault="003A2ED7" w:rsidP="00ED0A5B">
      <w:pPr>
        <w:spacing w:before="120"/>
        <w:jc w:val="both"/>
        <w:rPr>
          <w:rFonts w:ascii="Arial" w:hAnsi="Arial" w:cs="Arial"/>
          <w:b/>
          <w:color w:val="1F497D" w:themeColor="text2"/>
        </w:rPr>
      </w:pPr>
      <w:r>
        <w:rPr>
          <w:rFonts w:ascii="Arial" w:hAnsi="Arial" w:cs="Arial"/>
        </w:rPr>
        <w:t xml:space="preserve">From a governance perspective, the </w:t>
      </w:r>
      <w:r w:rsidR="00E626ED" w:rsidRPr="007E7CD1">
        <w:rPr>
          <w:rFonts w:ascii="Arial" w:hAnsi="Arial" w:cs="Arial"/>
        </w:rPr>
        <w:t xml:space="preserve">JRA </w:t>
      </w:r>
      <w:r>
        <w:rPr>
          <w:rFonts w:ascii="Arial" w:hAnsi="Arial" w:cs="Arial"/>
        </w:rPr>
        <w:t xml:space="preserve">falls </w:t>
      </w:r>
      <w:r w:rsidR="00E626ED" w:rsidRPr="007E7CD1">
        <w:rPr>
          <w:rFonts w:ascii="Arial" w:hAnsi="Arial" w:cs="Arial"/>
        </w:rPr>
        <w:t xml:space="preserve">within the transport sector </w:t>
      </w:r>
      <w:r>
        <w:rPr>
          <w:rFonts w:ascii="Arial" w:hAnsi="Arial" w:cs="Arial"/>
        </w:rPr>
        <w:t xml:space="preserve">together with </w:t>
      </w:r>
      <w:r w:rsidR="00E626ED" w:rsidRPr="007E7CD1">
        <w:rPr>
          <w:rFonts w:ascii="Arial" w:hAnsi="Arial" w:cs="Arial"/>
        </w:rPr>
        <w:t xml:space="preserve">the Transportation Department and </w:t>
      </w:r>
      <w:r w:rsidR="00BC19B8" w:rsidRPr="007E7CD1">
        <w:rPr>
          <w:rFonts w:ascii="Arial" w:hAnsi="Arial" w:cs="Arial"/>
        </w:rPr>
        <w:t>Metro bus</w:t>
      </w:r>
      <w:r>
        <w:rPr>
          <w:rFonts w:ascii="Arial" w:hAnsi="Arial" w:cs="Arial"/>
        </w:rPr>
        <w:t xml:space="preserve"> (</w:t>
      </w:r>
      <w:r w:rsidR="00E626ED" w:rsidRPr="007E7CD1">
        <w:rPr>
          <w:rFonts w:ascii="Arial" w:hAnsi="Arial" w:cs="Arial"/>
        </w:rPr>
        <w:t>COJ entity</w:t>
      </w:r>
      <w:r>
        <w:rPr>
          <w:rFonts w:ascii="Arial" w:hAnsi="Arial" w:cs="Arial"/>
        </w:rPr>
        <w:t>)</w:t>
      </w:r>
      <w:r w:rsidR="00E626ED" w:rsidRPr="007E7CD1">
        <w:rPr>
          <w:rFonts w:ascii="Arial" w:hAnsi="Arial" w:cs="Arial"/>
        </w:rPr>
        <w:t>. Administratively, the sector is responsible and accountable to the City Manager whilst politically it is accountable to the Member of the Mayoral Committee (MMC) responsible for Transportation</w:t>
      </w:r>
      <w:r>
        <w:rPr>
          <w:rFonts w:ascii="Arial" w:hAnsi="Arial" w:cs="Arial"/>
        </w:rPr>
        <w:t>.</w:t>
      </w:r>
    </w:p>
    <w:p w14:paraId="71A61BA4" w14:textId="77777777" w:rsidR="00625D57" w:rsidRDefault="00625D57" w:rsidP="00E626ED">
      <w:pPr>
        <w:spacing w:line="276" w:lineRule="auto"/>
        <w:rPr>
          <w:rFonts w:ascii="Arial" w:hAnsi="Arial" w:cs="Arial"/>
          <w:b/>
          <w:color w:val="1F497D" w:themeColor="text2"/>
        </w:rPr>
      </w:pPr>
    </w:p>
    <w:p w14:paraId="30F70D2A" w14:textId="10C0C2FA" w:rsidR="003A2ED7" w:rsidRPr="007E7CD1" w:rsidRDefault="003A2ED7" w:rsidP="00E626ED">
      <w:pPr>
        <w:spacing w:line="276" w:lineRule="auto"/>
        <w:rPr>
          <w:rFonts w:ascii="Arial" w:hAnsi="Arial" w:cs="Arial"/>
          <w:b/>
          <w:color w:val="1F497D" w:themeColor="text2"/>
        </w:rPr>
      </w:pPr>
      <w:r w:rsidRPr="007E7CD1">
        <w:rPr>
          <w:rFonts w:ascii="Arial" w:hAnsi="Arial" w:cs="Arial"/>
          <w:noProof/>
          <w:lang w:eastAsia="en-ZA"/>
        </w:rPr>
        <w:drawing>
          <wp:inline distT="0" distB="0" distL="0" distR="0" wp14:anchorId="4E04A592" wp14:editId="53743695">
            <wp:extent cx="5600700" cy="28003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26996" cy="2813498"/>
                    </a:xfrm>
                    <a:prstGeom prst="rect">
                      <a:avLst/>
                    </a:prstGeom>
                  </pic:spPr>
                </pic:pic>
              </a:graphicData>
            </a:graphic>
          </wp:inline>
        </w:drawing>
      </w:r>
    </w:p>
    <w:p w14:paraId="3A4EC987" w14:textId="77777777" w:rsidR="003A2ED7" w:rsidRDefault="003A2ED7" w:rsidP="00E626ED">
      <w:pPr>
        <w:spacing w:line="276" w:lineRule="auto"/>
        <w:jc w:val="both"/>
        <w:rPr>
          <w:rFonts w:ascii="Arial" w:hAnsi="Arial" w:cs="Arial"/>
          <w:b/>
        </w:rPr>
      </w:pPr>
    </w:p>
    <w:p w14:paraId="7B9609EB" w14:textId="77777777" w:rsidR="003A2ED7" w:rsidRDefault="003A2ED7" w:rsidP="00E626ED">
      <w:pPr>
        <w:spacing w:line="276" w:lineRule="auto"/>
        <w:jc w:val="both"/>
        <w:rPr>
          <w:rFonts w:ascii="Arial" w:hAnsi="Arial" w:cs="Arial"/>
          <w:b/>
        </w:rPr>
      </w:pPr>
    </w:p>
    <w:p w14:paraId="264A4F77" w14:textId="336F0406" w:rsidR="00E626ED" w:rsidRPr="007E7CD1" w:rsidRDefault="00302776" w:rsidP="00ED0A5B">
      <w:pPr>
        <w:jc w:val="both"/>
        <w:rPr>
          <w:rFonts w:ascii="Arial" w:hAnsi="Arial" w:cs="Arial"/>
          <w:b/>
        </w:rPr>
      </w:pPr>
      <w:r>
        <w:rPr>
          <w:rFonts w:ascii="Arial" w:hAnsi="Arial" w:cs="Arial"/>
          <w:b/>
        </w:rPr>
        <w:lastRenderedPageBreak/>
        <w:t xml:space="preserve">1.2 </w:t>
      </w:r>
      <w:r w:rsidR="00E626ED" w:rsidRPr="007E7CD1">
        <w:rPr>
          <w:rFonts w:ascii="Arial" w:hAnsi="Arial" w:cs="Arial"/>
          <w:b/>
        </w:rPr>
        <w:t xml:space="preserve">Our Delivery Model – </w:t>
      </w:r>
      <w:r w:rsidR="00E626ED" w:rsidRPr="007E7CD1">
        <w:rPr>
          <w:rFonts w:ascii="Arial" w:hAnsi="Arial" w:cs="Arial"/>
        </w:rPr>
        <w:t>how we do what we do!</w:t>
      </w:r>
    </w:p>
    <w:p w14:paraId="0BD73E55" w14:textId="77777777" w:rsidR="00E626ED" w:rsidRPr="007E7CD1" w:rsidRDefault="00E626ED" w:rsidP="00ED0A5B">
      <w:pPr>
        <w:spacing w:before="60" w:after="60"/>
        <w:jc w:val="both"/>
        <w:rPr>
          <w:rFonts w:ascii="Arial" w:hAnsi="Arial" w:cs="Arial"/>
        </w:rPr>
      </w:pPr>
    </w:p>
    <w:p w14:paraId="01D47EAA" w14:textId="1D65F1A9" w:rsidR="001808E1" w:rsidRPr="00D13945" w:rsidRDefault="00E626ED" w:rsidP="00ED0A5B">
      <w:pPr>
        <w:spacing w:before="60" w:after="60"/>
        <w:jc w:val="both"/>
        <w:rPr>
          <w:rFonts w:ascii="Arial" w:hAnsi="Arial" w:cs="Arial"/>
          <w:u w:val="single"/>
        </w:rPr>
      </w:pPr>
      <w:r w:rsidRPr="007E7CD1">
        <w:rPr>
          <w:rFonts w:ascii="Arial" w:hAnsi="Arial" w:cs="Arial"/>
        </w:rPr>
        <w:t>The JRA is a service delivery agent for the City of Johannesburg</w:t>
      </w:r>
      <w:r w:rsidR="003A2ED7">
        <w:rPr>
          <w:rFonts w:ascii="Arial" w:hAnsi="Arial" w:cs="Arial"/>
        </w:rPr>
        <w:t xml:space="preserve"> and as such we have a </w:t>
      </w:r>
      <w:r w:rsidRPr="007E7CD1">
        <w:rPr>
          <w:rFonts w:ascii="Arial" w:hAnsi="Arial" w:cs="Arial"/>
        </w:rPr>
        <w:t xml:space="preserve">socio-economic </w:t>
      </w:r>
      <w:r w:rsidR="003A2ED7">
        <w:rPr>
          <w:rFonts w:ascii="Arial" w:hAnsi="Arial" w:cs="Arial"/>
        </w:rPr>
        <w:t xml:space="preserve">responsibility to balance </w:t>
      </w:r>
      <w:r w:rsidRPr="007E7CD1">
        <w:rPr>
          <w:rFonts w:ascii="Arial" w:hAnsi="Arial" w:cs="Arial"/>
        </w:rPr>
        <w:t>the available public funding and the service requirements of the rate payers, and road users, of Johannesburg.</w:t>
      </w:r>
      <w:r w:rsidR="00DC7BA3">
        <w:rPr>
          <w:rFonts w:ascii="Arial" w:hAnsi="Arial" w:cs="Arial"/>
        </w:rPr>
        <w:t xml:space="preserve"> The JRA business plan must follow a development process with includes extensive consultation and alignment with both the City</w:t>
      </w:r>
      <w:r w:rsidR="00BD6D47">
        <w:rPr>
          <w:rFonts w:ascii="Arial" w:hAnsi="Arial" w:cs="Arial"/>
        </w:rPr>
        <w:t>,</w:t>
      </w:r>
      <w:r w:rsidR="00DC7BA3">
        <w:rPr>
          <w:rFonts w:ascii="Arial" w:hAnsi="Arial" w:cs="Arial"/>
        </w:rPr>
        <w:t xml:space="preserve"> and National</w:t>
      </w:r>
      <w:r w:rsidR="00BD6D47">
        <w:rPr>
          <w:rFonts w:ascii="Arial" w:hAnsi="Arial" w:cs="Arial"/>
        </w:rPr>
        <w:t>,</w:t>
      </w:r>
      <w:r w:rsidR="00DC7BA3">
        <w:rPr>
          <w:rFonts w:ascii="Arial" w:hAnsi="Arial" w:cs="Arial"/>
        </w:rPr>
        <w:t xml:space="preserve"> imperatives which determine the optimum utilisation of our various capitals. This in turn informs out targeted </w:t>
      </w:r>
      <w:r w:rsidR="002C5FFB">
        <w:rPr>
          <w:rFonts w:ascii="Arial" w:hAnsi="Arial" w:cs="Arial"/>
        </w:rPr>
        <w:t>and outcomes</w:t>
      </w:r>
      <w:r w:rsidR="00DC7BA3">
        <w:rPr>
          <w:rFonts w:ascii="Arial" w:hAnsi="Arial" w:cs="Arial"/>
        </w:rPr>
        <w:t xml:space="preserve"> which once again feed back into the on-going consultative process.</w:t>
      </w:r>
    </w:p>
    <w:p w14:paraId="6A524019" w14:textId="77777777" w:rsidR="00D13945" w:rsidRDefault="00D13945" w:rsidP="00ED0A5B">
      <w:pPr>
        <w:jc w:val="both"/>
        <w:rPr>
          <w:rFonts w:ascii="Arial" w:hAnsi="Arial" w:cs="Arial"/>
        </w:rPr>
      </w:pPr>
    </w:p>
    <w:p w14:paraId="346F120E" w14:textId="1C998D9C" w:rsidR="00E626ED" w:rsidRPr="007E7CD1" w:rsidRDefault="00E626ED" w:rsidP="00ED0A5B">
      <w:pPr>
        <w:jc w:val="both"/>
        <w:rPr>
          <w:rFonts w:ascii="Arial" w:hAnsi="Arial" w:cs="Arial"/>
        </w:rPr>
      </w:pPr>
      <w:r w:rsidRPr="007E7CD1">
        <w:rPr>
          <w:rFonts w:ascii="Arial" w:hAnsi="Arial" w:cs="Arial"/>
        </w:rPr>
        <w:t>The current model of service delivery is a mixture of in- and out-sourced functions</w:t>
      </w:r>
      <w:r w:rsidR="002C5FFB">
        <w:rPr>
          <w:rFonts w:ascii="Arial" w:hAnsi="Arial" w:cs="Arial"/>
        </w:rPr>
        <w:t xml:space="preserve"> with o</w:t>
      </w:r>
      <w:r w:rsidR="002C5FFB" w:rsidRPr="007E7CD1">
        <w:rPr>
          <w:rFonts w:ascii="Arial" w:hAnsi="Arial" w:cs="Arial"/>
        </w:rPr>
        <w:t xml:space="preserve">ur people, buildings and equipment </w:t>
      </w:r>
      <w:r w:rsidR="002C5FFB">
        <w:rPr>
          <w:rFonts w:ascii="Arial" w:hAnsi="Arial" w:cs="Arial"/>
        </w:rPr>
        <w:t>being</w:t>
      </w:r>
      <w:r w:rsidR="002C5FFB" w:rsidRPr="007E7CD1">
        <w:rPr>
          <w:rFonts w:ascii="Arial" w:hAnsi="Arial" w:cs="Arial"/>
        </w:rPr>
        <w:t xml:space="preserve"> the bedrock of our service delivery.</w:t>
      </w:r>
      <w:r w:rsidRPr="007E7CD1">
        <w:rPr>
          <w:rFonts w:ascii="Arial" w:hAnsi="Arial" w:cs="Arial"/>
        </w:rPr>
        <w:t xml:space="preserve"> Day to day maintenance is primarily an insourced function </w:t>
      </w:r>
      <w:r w:rsidR="00DC7BA3">
        <w:rPr>
          <w:rFonts w:ascii="Arial" w:hAnsi="Arial" w:cs="Arial"/>
        </w:rPr>
        <w:t xml:space="preserve">supplemented by </w:t>
      </w:r>
      <w:r w:rsidR="00DC7BA3" w:rsidRPr="007E7CD1">
        <w:rPr>
          <w:rFonts w:ascii="Arial" w:hAnsi="Arial" w:cs="Arial"/>
        </w:rPr>
        <w:t xml:space="preserve">service providers </w:t>
      </w:r>
      <w:r w:rsidR="00DC7BA3">
        <w:rPr>
          <w:rFonts w:ascii="Arial" w:hAnsi="Arial" w:cs="Arial"/>
        </w:rPr>
        <w:t xml:space="preserve">appointed in terms of our procurement policies and </w:t>
      </w:r>
      <w:r w:rsidR="00DC7BA3" w:rsidRPr="007E7CD1">
        <w:rPr>
          <w:rFonts w:ascii="Arial" w:hAnsi="Arial" w:cs="Arial"/>
        </w:rPr>
        <w:t>the Jozi@Work programme</w:t>
      </w:r>
      <w:r w:rsidR="00DC7BA3" w:rsidRPr="007E7CD1">
        <w:rPr>
          <w:rStyle w:val="FootnoteReference"/>
          <w:rFonts w:ascii="Arial" w:hAnsi="Arial" w:cs="Arial"/>
        </w:rPr>
        <w:footnoteReference w:id="3"/>
      </w:r>
      <w:r w:rsidR="00DC7BA3">
        <w:rPr>
          <w:rFonts w:ascii="Arial" w:hAnsi="Arial" w:cs="Arial"/>
        </w:rPr>
        <w:t xml:space="preserve">. </w:t>
      </w:r>
      <w:r w:rsidRPr="007E7CD1">
        <w:rPr>
          <w:rFonts w:ascii="Arial" w:hAnsi="Arial" w:cs="Arial"/>
        </w:rPr>
        <w:t xml:space="preserve">The capital projects, which include both construction, re-construction and rehabilitation projects, are outsourced to service providers who are then overseen and monitored by our in-house Infrastructure Development department. </w:t>
      </w:r>
    </w:p>
    <w:p w14:paraId="24147057" w14:textId="77777777" w:rsidR="00E626ED" w:rsidRPr="007E7CD1" w:rsidRDefault="00E626ED" w:rsidP="00ED0A5B">
      <w:pPr>
        <w:jc w:val="both"/>
        <w:rPr>
          <w:rFonts w:ascii="Arial" w:hAnsi="Arial" w:cs="Arial"/>
        </w:rPr>
      </w:pPr>
    </w:p>
    <w:p w14:paraId="3F26777F" w14:textId="49DA4F8C" w:rsidR="00E626ED" w:rsidRPr="007E7CD1" w:rsidRDefault="00893D97" w:rsidP="00ED0A5B">
      <w:pPr>
        <w:jc w:val="both"/>
        <w:rPr>
          <w:rFonts w:ascii="Arial" w:hAnsi="Arial" w:cs="Arial"/>
        </w:rPr>
      </w:pPr>
      <w:r>
        <w:rPr>
          <w:rFonts w:ascii="Arial" w:hAnsi="Arial" w:cs="Arial"/>
        </w:rPr>
        <w:t>The four core operational departments</w:t>
      </w:r>
      <w:r w:rsidR="00827B9D">
        <w:rPr>
          <w:rFonts w:ascii="Arial" w:hAnsi="Arial" w:cs="Arial"/>
        </w:rPr>
        <w:t>, being</w:t>
      </w:r>
      <w:r>
        <w:rPr>
          <w:rFonts w:ascii="Arial" w:hAnsi="Arial" w:cs="Arial"/>
        </w:rPr>
        <w:t xml:space="preserve"> Regional Operations, </w:t>
      </w:r>
      <w:r w:rsidR="00827B9D">
        <w:rPr>
          <w:rFonts w:ascii="Arial" w:hAnsi="Arial" w:cs="Arial"/>
        </w:rPr>
        <w:t>Mobility &amp; Freight, Planning and Infrastructure Development, are</w:t>
      </w:r>
      <w:r>
        <w:rPr>
          <w:rFonts w:ascii="Arial" w:hAnsi="Arial" w:cs="Arial"/>
        </w:rPr>
        <w:t xml:space="preserve"> supported by Corporate Services, Performance Governance &amp;IT and Finance departments.  </w:t>
      </w:r>
      <w:r w:rsidR="00827B9D">
        <w:rPr>
          <w:rFonts w:ascii="Arial" w:hAnsi="Arial" w:cs="Arial"/>
        </w:rPr>
        <w:t>The ser</w:t>
      </w:r>
      <w:r w:rsidR="00E626ED" w:rsidRPr="007E7CD1">
        <w:rPr>
          <w:rFonts w:ascii="Arial" w:hAnsi="Arial" w:cs="Arial"/>
        </w:rPr>
        <w:t xml:space="preserve">vice delivery element of the business is organised into seven regions, structured around depots, with traffic signals and RSD being stand-alone depots. Strategic assets, including the motorways depot, asphalt plant and the laboratory, are also managed under Regional Operations. </w:t>
      </w:r>
    </w:p>
    <w:p w14:paraId="41C31E53" w14:textId="77777777" w:rsidR="00E626ED" w:rsidRDefault="00E626ED" w:rsidP="00E626ED">
      <w:pPr>
        <w:spacing w:line="276" w:lineRule="auto"/>
        <w:jc w:val="both"/>
        <w:rPr>
          <w:rFonts w:ascii="Arial" w:hAnsi="Arial" w:cs="Arial"/>
        </w:rPr>
      </w:pPr>
    </w:p>
    <w:p w14:paraId="0434D4C9" w14:textId="77777777" w:rsidR="00C57C24" w:rsidRDefault="00C57C24" w:rsidP="00E626ED">
      <w:pPr>
        <w:spacing w:line="276" w:lineRule="auto"/>
        <w:jc w:val="both"/>
        <w:rPr>
          <w:rFonts w:ascii="Arial" w:hAnsi="Arial" w:cs="Arial"/>
        </w:rPr>
      </w:pPr>
    </w:p>
    <w:p w14:paraId="79D3DDFC" w14:textId="77777777" w:rsidR="00C57C24" w:rsidRDefault="00C57C24" w:rsidP="00E626ED">
      <w:pPr>
        <w:spacing w:line="276" w:lineRule="auto"/>
        <w:jc w:val="both"/>
        <w:rPr>
          <w:rFonts w:ascii="Arial" w:hAnsi="Arial" w:cs="Arial"/>
        </w:rPr>
      </w:pPr>
    </w:p>
    <w:p w14:paraId="4FF80AE0" w14:textId="77777777" w:rsidR="00C57C24" w:rsidRDefault="00C57C24" w:rsidP="00E626ED">
      <w:pPr>
        <w:spacing w:line="276" w:lineRule="auto"/>
        <w:jc w:val="both"/>
        <w:rPr>
          <w:rFonts w:ascii="Arial" w:hAnsi="Arial" w:cs="Arial"/>
        </w:rPr>
      </w:pPr>
    </w:p>
    <w:p w14:paraId="79C616A7" w14:textId="77777777" w:rsidR="00C57C24" w:rsidRDefault="00C57C24" w:rsidP="00E626ED">
      <w:pPr>
        <w:spacing w:line="276" w:lineRule="auto"/>
        <w:jc w:val="both"/>
        <w:rPr>
          <w:rFonts w:ascii="Arial" w:hAnsi="Arial" w:cs="Arial"/>
        </w:rPr>
      </w:pPr>
    </w:p>
    <w:p w14:paraId="3F5FF85C" w14:textId="77777777" w:rsidR="00C57C24" w:rsidRDefault="00C57C24" w:rsidP="00E626ED">
      <w:pPr>
        <w:spacing w:line="276" w:lineRule="auto"/>
        <w:jc w:val="both"/>
        <w:rPr>
          <w:rFonts w:ascii="Arial" w:hAnsi="Arial" w:cs="Arial"/>
        </w:rPr>
      </w:pPr>
    </w:p>
    <w:p w14:paraId="5FC7A648" w14:textId="77777777" w:rsidR="00C57C24" w:rsidRDefault="00C57C24" w:rsidP="00E626ED">
      <w:pPr>
        <w:spacing w:line="276" w:lineRule="auto"/>
        <w:jc w:val="both"/>
        <w:rPr>
          <w:rFonts w:ascii="Arial" w:hAnsi="Arial" w:cs="Arial"/>
        </w:rPr>
      </w:pPr>
    </w:p>
    <w:p w14:paraId="0942EF3A" w14:textId="77777777" w:rsidR="00C57C24" w:rsidRDefault="00C57C24" w:rsidP="00E626ED">
      <w:pPr>
        <w:spacing w:line="276" w:lineRule="auto"/>
        <w:jc w:val="both"/>
        <w:rPr>
          <w:rFonts w:ascii="Arial" w:hAnsi="Arial" w:cs="Arial"/>
        </w:rPr>
      </w:pPr>
    </w:p>
    <w:p w14:paraId="67E03A17" w14:textId="77777777" w:rsidR="00C57C24" w:rsidRDefault="00C57C24" w:rsidP="00E626ED">
      <w:pPr>
        <w:spacing w:line="276" w:lineRule="auto"/>
        <w:jc w:val="both"/>
        <w:rPr>
          <w:rFonts w:ascii="Arial" w:hAnsi="Arial" w:cs="Arial"/>
        </w:rPr>
      </w:pPr>
    </w:p>
    <w:p w14:paraId="20218323" w14:textId="77777777" w:rsidR="00C57C24" w:rsidRDefault="00C57C24" w:rsidP="00E626ED">
      <w:pPr>
        <w:spacing w:line="276" w:lineRule="auto"/>
        <w:jc w:val="both"/>
        <w:rPr>
          <w:rFonts w:ascii="Arial" w:hAnsi="Arial" w:cs="Arial"/>
        </w:rPr>
      </w:pPr>
    </w:p>
    <w:p w14:paraId="40B09614" w14:textId="77777777" w:rsidR="00C57C24" w:rsidRDefault="00C57C24" w:rsidP="00E626ED">
      <w:pPr>
        <w:spacing w:line="276" w:lineRule="auto"/>
        <w:jc w:val="both"/>
        <w:rPr>
          <w:rFonts w:ascii="Arial" w:hAnsi="Arial" w:cs="Arial"/>
        </w:rPr>
      </w:pPr>
    </w:p>
    <w:p w14:paraId="517A583A" w14:textId="77777777" w:rsidR="00C57C24" w:rsidRDefault="00C57C24" w:rsidP="00E626ED">
      <w:pPr>
        <w:spacing w:line="276" w:lineRule="auto"/>
        <w:jc w:val="both"/>
        <w:rPr>
          <w:rFonts w:ascii="Arial" w:hAnsi="Arial" w:cs="Arial"/>
        </w:rPr>
      </w:pPr>
    </w:p>
    <w:p w14:paraId="5D97968A" w14:textId="77777777" w:rsidR="00C57C24" w:rsidRDefault="00C57C24" w:rsidP="00E626ED">
      <w:pPr>
        <w:spacing w:line="276" w:lineRule="auto"/>
        <w:jc w:val="both"/>
        <w:rPr>
          <w:rFonts w:ascii="Arial" w:hAnsi="Arial" w:cs="Arial"/>
        </w:rPr>
      </w:pPr>
    </w:p>
    <w:p w14:paraId="1B771470" w14:textId="77777777" w:rsidR="00C57C24" w:rsidRDefault="00C57C24" w:rsidP="00E626ED">
      <w:pPr>
        <w:spacing w:line="276" w:lineRule="auto"/>
        <w:jc w:val="both"/>
        <w:rPr>
          <w:rFonts w:ascii="Arial" w:hAnsi="Arial" w:cs="Arial"/>
        </w:rPr>
      </w:pPr>
    </w:p>
    <w:p w14:paraId="4257BA2B" w14:textId="77777777" w:rsidR="00C57C24" w:rsidRDefault="00C57C24" w:rsidP="00E626ED">
      <w:pPr>
        <w:spacing w:line="276" w:lineRule="auto"/>
        <w:jc w:val="both"/>
        <w:rPr>
          <w:rFonts w:ascii="Arial" w:hAnsi="Arial" w:cs="Arial"/>
        </w:rPr>
      </w:pPr>
    </w:p>
    <w:p w14:paraId="3A8DE747" w14:textId="77777777" w:rsidR="00C57C24" w:rsidRDefault="00C57C24" w:rsidP="00E626ED">
      <w:pPr>
        <w:spacing w:line="276" w:lineRule="auto"/>
        <w:jc w:val="both"/>
        <w:rPr>
          <w:rFonts w:ascii="Arial" w:hAnsi="Arial" w:cs="Arial"/>
        </w:rPr>
      </w:pPr>
    </w:p>
    <w:p w14:paraId="70EE5898" w14:textId="77777777" w:rsidR="00C57C24" w:rsidRDefault="00C57C24" w:rsidP="00E626ED">
      <w:pPr>
        <w:spacing w:line="276" w:lineRule="auto"/>
        <w:jc w:val="both"/>
        <w:rPr>
          <w:rFonts w:ascii="Arial" w:hAnsi="Arial" w:cs="Arial"/>
        </w:rPr>
      </w:pPr>
    </w:p>
    <w:p w14:paraId="19390A90" w14:textId="77777777" w:rsidR="00C57C24" w:rsidRDefault="00C57C24" w:rsidP="00C57C24">
      <w:pPr>
        <w:spacing w:before="60" w:after="60" w:line="276" w:lineRule="auto"/>
        <w:jc w:val="both"/>
        <w:rPr>
          <w:rFonts w:ascii="Arial" w:hAnsi="Arial" w:cs="Arial"/>
        </w:rPr>
      </w:pPr>
    </w:p>
    <w:p w14:paraId="3C56F494" w14:textId="77777777" w:rsidR="00C57C24" w:rsidRDefault="00C57C24" w:rsidP="00C57C24">
      <w:pPr>
        <w:spacing w:before="60" w:after="60" w:line="276" w:lineRule="auto"/>
        <w:jc w:val="both"/>
        <w:rPr>
          <w:rFonts w:ascii="Arial" w:hAnsi="Arial" w:cs="Arial"/>
        </w:rPr>
      </w:pPr>
      <w:r>
        <w:rPr>
          <w:rFonts w:ascii="Arial" w:hAnsi="Arial" w:cs="Arial"/>
        </w:rPr>
        <w:t>The following model demonstrates our business model.</w:t>
      </w:r>
    </w:p>
    <w:p w14:paraId="6EF1A96E" w14:textId="77777777" w:rsidR="00C57C24" w:rsidRDefault="00C57C24" w:rsidP="00C57C24">
      <w:pPr>
        <w:spacing w:before="60" w:after="60" w:line="276" w:lineRule="auto"/>
        <w:jc w:val="both"/>
        <w:rPr>
          <w:rFonts w:ascii="Arial" w:hAnsi="Arial" w:cs="Arial"/>
        </w:rPr>
      </w:pPr>
    </w:p>
    <w:p w14:paraId="47FDCEBB" w14:textId="77777777" w:rsidR="00C57C24" w:rsidRDefault="00C57C24" w:rsidP="00C57C24">
      <w:pPr>
        <w:spacing w:before="60" w:after="60" w:line="276" w:lineRule="auto"/>
        <w:jc w:val="both"/>
        <w:rPr>
          <w:rFonts w:ascii="Arial" w:hAnsi="Arial" w:cs="Arial"/>
        </w:rPr>
      </w:pPr>
    </w:p>
    <w:p w14:paraId="6EF0B9D1" w14:textId="77777777" w:rsidR="00C57C24" w:rsidRDefault="00C57C24" w:rsidP="00C57C24">
      <w:pPr>
        <w:spacing w:before="60" w:after="60" w:line="276" w:lineRule="auto"/>
        <w:jc w:val="both"/>
        <w:rPr>
          <w:rFonts w:ascii="Arial" w:hAnsi="Arial" w:cs="Arial"/>
        </w:rPr>
      </w:pPr>
    </w:p>
    <w:p w14:paraId="2415779F" w14:textId="77777777" w:rsidR="00C57C24" w:rsidRDefault="00C57C24" w:rsidP="00C57C24">
      <w:pPr>
        <w:spacing w:before="60" w:after="60" w:line="276" w:lineRule="auto"/>
        <w:jc w:val="both"/>
        <w:rPr>
          <w:rFonts w:ascii="Arial" w:hAnsi="Arial" w:cs="Arial"/>
        </w:rPr>
      </w:pPr>
      <w:r w:rsidRPr="00BF4D7A">
        <w:rPr>
          <w:rFonts w:ascii="Arial" w:hAnsi="Arial" w:cs="Arial"/>
          <w:noProof/>
          <w:lang w:eastAsia="en-ZA"/>
        </w:rPr>
        <mc:AlternateContent>
          <mc:Choice Requires="wps">
            <w:drawing>
              <wp:anchor distT="0" distB="0" distL="114300" distR="114300" simplePos="0" relativeHeight="251908117" behindDoc="0" locked="0" layoutInCell="1" allowOverlap="1" wp14:anchorId="6E677949" wp14:editId="12A4D671">
                <wp:simplePos x="0" y="0"/>
                <wp:positionH relativeFrom="column">
                  <wp:posOffset>-390525</wp:posOffset>
                </wp:positionH>
                <wp:positionV relativeFrom="paragraph">
                  <wp:posOffset>127000</wp:posOffset>
                </wp:positionV>
                <wp:extent cx="514350" cy="1261110"/>
                <wp:effectExtent l="0" t="0" r="19050" b="1524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261110"/>
                        </a:xfrm>
                        <a:prstGeom prst="rect">
                          <a:avLst/>
                        </a:prstGeom>
                        <a:solidFill>
                          <a:schemeClr val="accent6">
                            <a:lumMod val="20000"/>
                            <a:lumOff val="80000"/>
                          </a:schemeClr>
                        </a:solidFill>
                        <a:ln w="9525">
                          <a:solidFill>
                            <a:schemeClr val="tx1"/>
                          </a:solidFill>
                          <a:miter lim="800000"/>
                          <a:headEnd/>
                          <a:tailEnd/>
                        </a:ln>
                      </wps:spPr>
                      <wps:txbx>
                        <w:txbxContent>
                          <w:p w14:paraId="60AF38FE" w14:textId="77777777" w:rsidR="005F57EE" w:rsidRDefault="005F57EE" w:rsidP="00C57C24">
                            <w:pPr>
                              <w:rPr>
                                <w:rFonts w:ascii="Arial" w:hAnsi="Arial" w:cs="Arial"/>
                                <w:sz w:val="20"/>
                                <w:szCs w:val="20"/>
                              </w:rPr>
                            </w:pPr>
                            <w:r>
                              <w:rPr>
                                <w:rFonts w:ascii="Arial" w:hAnsi="Arial" w:cs="Arial"/>
                                <w:sz w:val="20"/>
                                <w:szCs w:val="20"/>
                              </w:rPr>
                              <w:t>NDP</w:t>
                            </w:r>
                          </w:p>
                          <w:p w14:paraId="3D2A43E9" w14:textId="77777777" w:rsidR="005F57EE" w:rsidRDefault="005F57EE" w:rsidP="00C57C24">
                            <w:pPr>
                              <w:ind w:right="-4"/>
                              <w:rPr>
                                <w:rFonts w:ascii="Arial" w:hAnsi="Arial" w:cs="Arial"/>
                                <w:sz w:val="20"/>
                                <w:szCs w:val="20"/>
                              </w:rPr>
                            </w:pPr>
                            <w:r>
                              <w:rPr>
                                <w:rFonts w:ascii="Arial" w:hAnsi="Arial" w:cs="Arial"/>
                                <w:sz w:val="20"/>
                                <w:szCs w:val="20"/>
                              </w:rPr>
                              <w:t>GDS 2014</w:t>
                            </w:r>
                          </w:p>
                          <w:p w14:paraId="197C211B" w14:textId="77777777" w:rsidR="005F57EE" w:rsidRDefault="005F57EE" w:rsidP="00C57C24">
                            <w:pPr>
                              <w:rPr>
                                <w:rFonts w:ascii="Arial" w:hAnsi="Arial" w:cs="Arial"/>
                                <w:sz w:val="20"/>
                                <w:szCs w:val="20"/>
                              </w:rPr>
                            </w:pPr>
                            <w:r>
                              <w:rPr>
                                <w:rFonts w:ascii="Arial" w:hAnsi="Arial" w:cs="Arial"/>
                                <w:sz w:val="20"/>
                                <w:szCs w:val="20"/>
                              </w:rPr>
                              <w:t xml:space="preserve">5 </w:t>
                            </w:r>
                            <w:proofErr w:type="spellStart"/>
                            <w:r>
                              <w:rPr>
                                <w:rFonts w:ascii="Arial" w:hAnsi="Arial" w:cs="Arial"/>
                                <w:sz w:val="20"/>
                                <w:szCs w:val="20"/>
                              </w:rPr>
                              <w:t>Yr</w:t>
                            </w:r>
                            <w:proofErr w:type="spellEnd"/>
                            <w:r>
                              <w:rPr>
                                <w:rFonts w:ascii="Arial" w:hAnsi="Arial" w:cs="Arial"/>
                                <w:sz w:val="20"/>
                                <w:szCs w:val="20"/>
                              </w:rPr>
                              <w:t xml:space="preserve"> IDP</w:t>
                            </w:r>
                          </w:p>
                          <w:p w14:paraId="4A0ECC05" w14:textId="77777777" w:rsidR="005F57EE" w:rsidRDefault="005F57EE" w:rsidP="00C57C24">
                            <w:pPr>
                              <w:rPr>
                                <w:rFonts w:ascii="Arial" w:hAnsi="Arial" w:cs="Arial"/>
                                <w:sz w:val="20"/>
                                <w:szCs w:val="20"/>
                              </w:rPr>
                            </w:pPr>
                            <w:r>
                              <w:rPr>
                                <w:rFonts w:ascii="Arial" w:hAnsi="Arial" w:cs="Arial"/>
                                <w:sz w:val="20"/>
                                <w:szCs w:val="20"/>
                              </w:rPr>
                              <w:t xml:space="preserve">1 </w:t>
                            </w:r>
                            <w:proofErr w:type="spellStart"/>
                            <w:r>
                              <w:rPr>
                                <w:rFonts w:ascii="Arial" w:hAnsi="Arial" w:cs="Arial"/>
                                <w:sz w:val="20"/>
                                <w:szCs w:val="20"/>
                              </w:rPr>
                              <w:t>Yr</w:t>
                            </w:r>
                            <w:proofErr w:type="spellEnd"/>
                            <w:r>
                              <w:rPr>
                                <w:rFonts w:ascii="Arial" w:hAnsi="Arial" w:cs="Arial"/>
                                <w:sz w:val="20"/>
                                <w:szCs w:val="20"/>
                              </w:rPr>
                              <w:t xml:space="preserve"> IDP</w:t>
                            </w:r>
                          </w:p>
                          <w:p w14:paraId="34B5B309" w14:textId="77777777" w:rsidR="005F57EE" w:rsidRPr="00BF4D7A" w:rsidRDefault="005F57EE" w:rsidP="00C57C24">
                            <w:pPr>
                              <w:rPr>
                                <w:rFonts w:ascii="Arial" w:hAnsi="Arial" w:cs="Arial"/>
                                <w:sz w:val="20"/>
                                <w:szCs w:val="20"/>
                              </w:rPr>
                            </w:pPr>
                            <w:r>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0.75pt;margin-top:10pt;width:40.5pt;height:99.3pt;z-index:251908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" fillcolor="#fde9d9 [665]" strokecolor="black [3213]">
                <v:textbox>
                  <w:txbxContent>
                    <w:p w14:paraId="60AF38FE" w14:textId="77777777" w:rsidR="00AA5806" w:rsidRDefault="00AA5806" w:rsidP="00C57C24">
                      <w:pPr>
                        <w:rPr>
                          <w:rFonts w:ascii="Arial" w:hAnsi="Arial" w:cs="Arial"/>
                          <w:sz w:val="20"/>
                          <w:szCs w:val="20"/>
                        </w:rPr>
                      </w:pPr>
                      <w:r>
                        <w:rPr>
                          <w:rFonts w:ascii="Arial" w:hAnsi="Arial" w:cs="Arial"/>
                          <w:sz w:val="20"/>
                          <w:szCs w:val="20"/>
                        </w:rPr>
                        <w:t>NDP</w:t>
                      </w:r>
                    </w:p>
                    <w:p w14:paraId="3D2A43E9" w14:textId="77777777" w:rsidR="00AA5806" w:rsidRDefault="00AA5806" w:rsidP="00C57C24">
                      <w:pPr>
                        <w:ind w:right="-4"/>
                        <w:rPr>
                          <w:rFonts w:ascii="Arial" w:hAnsi="Arial" w:cs="Arial"/>
                          <w:sz w:val="20"/>
                          <w:szCs w:val="20"/>
                        </w:rPr>
                      </w:pPr>
                      <w:r>
                        <w:rPr>
                          <w:rFonts w:ascii="Arial" w:hAnsi="Arial" w:cs="Arial"/>
                          <w:sz w:val="20"/>
                          <w:szCs w:val="20"/>
                        </w:rPr>
                        <w:t>GDS 2014</w:t>
                      </w:r>
                    </w:p>
                    <w:p w14:paraId="197C211B" w14:textId="77777777" w:rsidR="00AA5806" w:rsidRDefault="00AA5806" w:rsidP="00C57C24">
                      <w:pPr>
                        <w:rPr>
                          <w:rFonts w:ascii="Arial" w:hAnsi="Arial" w:cs="Arial"/>
                          <w:sz w:val="20"/>
                          <w:szCs w:val="20"/>
                        </w:rPr>
                      </w:pPr>
                      <w:r>
                        <w:rPr>
                          <w:rFonts w:ascii="Arial" w:hAnsi="Arial" w:cs="Arial"/>
                          <w:sz w:val="20"/>
                          <w:szCs w:val="20"/>
                        </w:rPr>
                        <w:t xml:space="preserve">5 </w:t>
                      </w:r>
                      <w:proofErr w:type="spellStart"/>
                      <w:r>
                        <w:rPr>
                          <w:rFonts w:ascii="Arial" w:hAnsi="Arial" w:cs="Arial"/>
                          <w:sz w:val="20"/>
                          <w:szCs w:val="20"/>
                        </w:rPr>
                        <w:t>Yr</w:t>
                      </w:r>
                      <w:proofErr w:type="spellEnd"/>
                      <w:r>
                        <w:rPr>
                          <w:rFonts w:ascii="Arial" w:hAnsi="Arial" w:cs="Arial"/>
                          <w:sz w:val="20"/>
                          <w:szCs w:val="20"/>
                        </w:rPr>
                        <w:t xml:space="preserve"> IDP</w:t>
                      </w:r>
                    </w:p>
                    <w:p w14:paraId="4A0ECC05" w14:textId="77777777" w:rsidR="00AA5806" w:rsidRDefault="00AA5806" w:rsidP="00C57C24">
                      <w:pPr>
                        <w:rPr>
                          <w:rFonts w:ascii="Arial" w:hAnsi="Arial" w:cs="Arial"/>
                          <w:sz w:val="20"/>
                          <w:szCs w:val="20"/>
                        </w:rPr>
                      </w:pPr>
                      <w:r>
                        <w:rPr>
                          <w:rFonts w:ascii="Arial" w:hAnsi="Arial" w:cs="Arial"/>
                          <w:sz w:val="20"/>
                          <w:szCs w:val="20"/>
                        </w:rPr>
                        <w:t xml:space="preserve">1 </w:t>
                      </w:r>
                      <w:proofErr w:type="spellStart"/>
                      <w:r>
                        <w:rPr>
                          <w:rFonts w:ascii="Arial" w:hAnsi="Arial" w:cs="Arial"/>
                          <w:sz w:val="20"/>
                          <w:szCs w:val="20"/>
                        </w:rPr>
                        <w:t>Yr</w:t>
                      </w:r>
                      <w:proofErr w:type="spellEnd"/>
                      <w:r>
                        <w:rPr>
                          <w:rFonts w:ascii="Arial" w:hAnsi="Arial" w:cs="Arial"/>
                          <w:sz w:val="20"/>
                          <w:szCs w:val="20"/>
                        </w:rPr>
                        <w:t xml:space="preserve"> IDP</w:t>
                      </w:r>
                    </w:p>
                    <w:p w14:paraId="34B5B309" w14:textId="77777777" w:rsidR="00AA5806" w:rsidRPr="00BF4D7A" w:rsidRDefault="00AA5806" w:rsidP="00C57C24">
                      <w:pPr>
                        <w:rPr>
                          <w:rFonts w:ascii="Arial" w:hAnsi="Arial" w:cs="Arial"/>
                          <w:sz w:val="20"/>
                          <w:szCs w:val="20"/>
                        </w:rPr>
                      </w:pPr>
                      <w:r>
                        <w:rPr>
                          <w:rFonts w:ascii="Arial" w:hAnsi="Arial" w:cs="Arial"/>
                          <w:sz w:val="20"/>
                          <w:szCs w:val="20"/>
                        </w:rPr>
                        <w:t xml:space="preserve"> </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20405" behindDoc="0" locked="0" layoutInCell="1" allowOverlap="1" wp14:anchorId="58C35656" wp14:editId="58D3FE4D">
                <wp:simplePos x="0" y="0"/>
                <wp:positionH relativeFrom="column">
                  <wp:posOffset>5638800</wp:posOffset>
                </wp:positionH>
                <wp:positionV relativeFrom="paragraph">
                  <wp:posOffset>-289560</wp:posOffset>
                </wp:positionV>
                <wp:extent cx="676275" cy="1403985"/>
                <wp:effectExtent l="0" t="0" r="28575" b="2032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3985"/>
                        </a:xfrm>
                        <a:prstGeom prst="rect">
                          <a:avLst/>
                        </a:prstGeom>
                        <a:solidFill>
                          <a:schemeClr val="accent6">
                            <a:lumMod val="60000"/>
                            <a:lumOff val="40000"/>
                          </a:schemeClr>
                        </a:solidFill>
                        <a:ln w="9525">
                          <a:solidFill>
                            <a:schemeClr val="tx1"/>
                          </a:solidFill>
                          <a:miter lim="800000"/>
                          <a:headEnd/>
                          <a:tailEnd/>
                        </a:ln>
                      </wps:spPr>
                      <wps:txbx>
                        <w:txbxContent>
                          <w:p w14:paraId="1C54BB9C" w14:textId="77777777" w:rsidR="005F57EE" w:rsidRPr="00BF4D7A" w:rsidRDefault="005F57EE" w:rsidP="00C57C24">
                            <w:pPr>
                              <w:rPr>
                                <w:rFonts w:ascii="Arial" w:hAnsi="Arial" w:cs="Arial"/>
                                <w:sz w:val="20"/>
                                <w:szCs w:val="20"/>
                              </w:rPr>
                            </w:pPr>
                            <w:r>
                              <w:rPr>
                                <w:rFonts w:ascii="Arial" w:hAnsi="Arial" w:cs="Arial"/>
                                <w:sz w:val="20"/>
                                <w:szCs w:val="20"/>
                              </w:rPr>
                              <w:t>Roads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44pt;margin-top:-22.8pt;width:53.25pt;height:110.55pt;z-index:25192040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" fillcolor="#fabf8f [1945]" strokecolor="black [3213]">
                <v:textbox style="mso-fit-shape-to-text:t">
                  <w:txbxContent>
                    <w:p w14:paraId="1C54BB9C" w14:textId="77777777" w:rsidR="00AA5806" w:rsidRPr="00BF4D7A" w:rsidRDefault="00AA5806" w:rsidP="00C57C24">
                      <w:pPr>
                        <w:rPr>
                          <w:rFonts w:ascii="Arial" w:hAnsi="Arial" w:cs="Arial"/>
                          <w:sz w:val="20"/>
                          <w:szCs w:val="20"/>
                        </w:rPr>
                      </w:pPr>
                      <w:r>
                        <w:rPr>
                          <w:rFonts w:ascii="Arial" w:hAnsi="Arial" w:cs="Arial"/>
                          <w:sz w:val="20"/>
                          <w:szCs w:val="20"/>
                        </w:rPr>
                        <w:t>Roads</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14261" behindDoc="0" locked="0" layoutInCell="1" allowOverlap="1" wp14:anchorId="57CFC0BD" wp14:editId="5821FAA9">
                <wp:simplePos x="0" y="0"/>
                <wp:positionH relativeFrom="column">
                  <wp:posOffset>4657090</wp:posOffset>
                </wp:positionH>
                <wp:positionV relativeFrom="paragraph">
                  <wp:posOffset>-120650</wp:posOffset>
                </wp:positionV>
                <wp:extent cx="542925" cy="1403985"/>
                <wp:effectExtent l="0" t="0" r="28575" b="2794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solidFill>
                          <a:schemeClr val="accent6">
                            <a:lumMod val="40000"/>
                            <a:lumOff val="60000"/>
                          </a:schemeClr>
                        </a:solidFill>
                        <a:ln w="9525">
                          <a:solidFill>
                            <a:schemeClr val="tx1"/>
                          </a:solidFill>
                          <a:miter lim="800000"/>
                          <a:headEnd/>
                          <a:tailEnd/>
                        </a:ln>
                      </wps:spPr>
                      <wps:txbx>
                        <w:txbxContent>
                          <w:p w14:paraId="25C6C2F1" w14:textId="77777777" w:rsidR="005F57EE" w:rsidRPr="00BF4D7A" w:rsidRDefault="005F57EE" w:rsidP="00C57C24">
                            <w:pPr>
                              <w:rPr>
                                <w:rFonts w:ascii="Arial" w:hAnsi="Arial" w:cs="Arial"/>
                                <w:sz w:val="16"/>
                                <w:szCs w:val="16"/>
                              </w:rPr>
                            </w:pPr>
                            <w:r>
                              <w:rPr>
                                <w:rFonts w:ascii="Arial" w:hAnsi="Arial" w:cs="Arial"/>
                                <w:sz w:val="16"/>
                                <w:szCs w:val="16"/>
                              </w:rPr>
                              <w:t>Out</w:t>
                            </w:r>
                            <w:r w:rsidRPr="00BF4D7A">
                              <w:rPr>
                                <w:rFonts w:ascii="Arial" w:hAnsi="Arial" w:cs="Arial"/>
                                <w:sz w:val="16"/>
                                <w:szCs w:val="16"/>
                              </w:rPr>
                              <w:t xml:space="preserve"> 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66.7pt;margin-top:-9.5pt;width:42.75pt;height:110.55pt;z-index:25191426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" fillcolor="#fbd4b4 [1305]" strokecolor="black [3213]">
                <v:textbox style="mso-fit-shape-to-text:t">
                  <w:txbxContent>
                    <w:p w14:paraId="25C6C2F1" w14:textId="77777777" w:rsidR="00AA5806" w:rsidRPr="00BF4D7A" w:rsidRDefault="00AA5806" w:rsidP="00C57C24">
                      <w:pPr>
                        <w:rPr>
                          <w:rFonts w:ascii="Arial" w:hAnsi="Arial" w:cs="Arial"/>
                          <w:sz w:val="16"/>
                          <w:szCs w:val="16"/>
                        </w:rPr>
                      </w:pPr>
                      <w:r>
                        <w:rPr>
                          <w:rFonts w:ascii="Arial" w:hAnsi="Arial" w:cs="Arial"/>
                          <w:sz w:val="16"/>
                          <w:szCs w:val="16"/>
                        </w:rPr>
                        <w:t>Out</w:t>
                      </w:r>
                      <w:r w:rsidRPr="00BF4D7A">
                        <w:rPr>
                          <w:rFonts w:ascii="Arial" w:hAnsi="Arial" w:cs="Arial"/>
                          <w:sz w:val="16"/>
                          <w:szCs w:val="16"/>
                        </w:rPr>
                        <w:t xml:space="preserve"> Source</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13237" behindDoc="0" locked="0" layoutInCell="1" allowOverlap="1" wp14:anchorId="2A9A03BB" wp14:editId="718DEAB5">
                <wp:simplePos x="0" y="0"/>
                <wp:positionH relativeFrom="column">
                  <wp:posOffset>4086225</wp:posOffset>
                </wp:positionH>
                <wp:positionV relativeFrom="paragraph">
                  <wp:posOffset>-120650</wp:posOffset>
                </wp:positionV>
                <wp:extent cx="571500" cy="1403985"/>
                <wp:effectExtent l="0" t="0" r="19050" b="2794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3985"/>
                        </a:xfrm>
                        <a:prstGeom prst="rect">
                          <a:avLst/>
                        </a:prstGeom>
                        <a:solidFill>
                          <a:schemeClr val="accent6">
                            <a:lumMod val="40000"/>
                            <a:lumOff val="60000"/>
                          </a:schemeClr>
                        </a:solidFill>
                        <a:ln w="9525">
                          <a:solidFill>
                            <a:schemeClr val="tx1"/>
                          </a:solidFill>
                          <a:miter lim="800000"/>
                          <a:headEnd/>
                          <a:tailEnd/>
                        </a:ln>
                      </wps:spPr>
                      <wps:txbx>
                        <w:txbxContent>
                          <w:p w14:paraId="619C003E" w14:textId="77777777" w:rsidR="005F57EE" w:rsidRPr="00BF4D7A" w:rsidRDefault="005F57EE" w:rsidP="00C57C24">
                            <w:pPr>
                              <w:rPr>
                                <w:rFonts w:ascii="Arial" w:hAnsi="Arial" w:cs="Arial"/>
                                <w:sz w:val="16"/>
                                <w:szCs w:val="16"/>
                              </w:rPr>
                            </w:pPr>
                            <w:r w:rsidRPr="00BF4D7A">
                              <w:rPr>
                                <w:rFonts w:ascii="Arial" w:hAnsi="Arial" w:cs="Arial"/>
                                <w:sz w:val="16"/>
                                <w:szCs w:val="16"/>
                              </w:rPr>
                              <w:t>In 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21.75pt;margin-top:-9.5pt;width:45pt;height:110.55pt;z-index:25191323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" fillcolor="#fbd4b4 [1305]" strokecolor="black [3213]">
                <v:textbox style="mso-fit-shape-to-text:t">
                  <w:txbxContent>
                    <w:p w14:paraId="619C003E" w14:textId="77777777" w:rsidR="00AA5806" w:rsidRPr="00BF4D7A" w:rsidRDefault="00AA5806" w:rsidP="00C57C24">
                      <w:pPr>
                        <w:rPr>
                          <w:rFonts w:ascii="Arial" w:hAnsi="Arial" w:cs="Arial"/>
                          <w:sz w:val="16"/>
                          <w:szCs w:val="16"/>
                        </w:rPr>
                      </w:pPr>
                      <w:r w:rsidRPr="00BF4D7A">
                        <w:rPr>
                          <w:rFonts w:ascii="Arial" w:hAnsi="Arial" w:cs="Arial"/>
                          <w:sz w:val="16"/>
                          <w:szCs w:val="16"/>
                        </w:rPr>
                        <w:t>In Source</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12213" behindDoc="0" locked="0" layoutInCell="1" allowOverlap="1" wp14:anchorId="6C72106C" wp14:editId="6EECE403">
                <wp:simplePos x="0" y="0"/>
                <wp:positionH relativeFrom="column">
                  <wp:posOffset>4081780</wp:posOffset>
                </wp:positionH>
                <wp:positionV relativeFrom="paragraph">
                  <wp:posOffset>-364490</wp:posOffset>
                </wp:positionV>
                <wp:extent cx="1114425" cy="1403985"/>
                <wp:effectExtent l="0" t="0" r="28575" b="2032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chemeClr val="accent6">
                            <a:lumMod val="40000"/>
                            <a:lumOff val="60000"/>
                          </a:schemeClr>
                        </a:solidFill>
                        <a:ln w="9525">
                          <a:solidFill>
                            <a:schemeClr val="tx1"/>
                          </a:solidFill>
                          <a:miter lim="800000"/>
                          <a:headEnd/>
                          <a:tailEnd/>
                        </a:ln>
                      </wps:spPr>
                      <wps:txbx>
                        <w:txbxContent>
                          <w:p w14:paraId="104C5829" w14:textId="77777777" w:rsidR="005F57EE" w:rsidRPr="00BF4D7A" w:rsidRDefault="005F57EE" w:rsidP="00C57C24">
                            <w:pPr>
                              <w:rPr>
                                <w:rFonts w:ascii="Arial" w:hAnsi="Arial" w:cs="Arial"/>
                                <w:sz w:val="20"/>
                                <w:szCs w:val="20"/>
                              </w:rPr>
                            </w:pPr>
                            <w:r>
                              <w:rPr>
                                <w:rFonts w:ascii="Arial" w:hAnsi="Arial" w:cs="Arial"/>
                                <w:sz w:val="20"/>
                                <w:szCs w:val="20"/>
                              </w:rPr>
                              <w:t>Human Capital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21.4pt;margin-top:-28.7pt;width:87.75pt;height:110.55pt;z-index:25191221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" fillcolor="#fbd4b4 [1305]" strokecolor="black [3213]">
                <v:textbox style="mso-fit-shape-to-text:t">
                  <w:txbxContent>
                    <w:p w14:paraId="104C5829" w14:textId="77777777" w:rsidR="00AA5806" w:rsidRPr="00BF4D7A" w:rsidRDefault="00AA5806" w:rsidP="00C57C24">
                      <w:pPr>
                        <w:rPr>
                          <w:rFonts w:ascii="Arial" w:hAnsi="Arial" w:cs="Arial"/>
                          <w:sz w:val="20"/>
                          <w:szCs w:val="20"/>
                        </w:rPr>
                      </w:pPr>
                      <w:r>
                        <w:rPr>
                          <w:rFonts w:ascii="Arial" w:hAnsi="Arial" w:cs="Arial"/>
                          <w:sz w:val="20"/>
                          <w:szCs w:val="20"/>
                        </w:rPr>
                        <w:t>Human Capital</w:t>
                      </w:r>
                    </w:p>
                  </w:txbxContent>
                </v:textbox>
              </v:shape>
            </w:pict>
          </mc:Fallback>
        </mc:AlternateContent>
      </w:r>
      <w:r>
        <w:rPr>
          <w:rFonts w:ascii="Arial" w:hAnsi="Arial" w:cs="Arial"/>
          <w:noProof/>
          <w:lang w:eastAsia="en-ZA"/>
        </w:rPr>
        <mc:AlternateContent>
          <mc:Choice Requires="wps">
            <w:drawing>
              <wp:anchor distT="0" distB="0" distL="114300" distR="114300" simplePos="0" relativeHeight="251940885" behindDoc="0" locked="0" layoutInCell="1" allowOverlap="1" wp14:anchorId="10F42CC5" wp14:editId="026647C7">
                <wp:simplePos x="0" y="0"/>
                <wp:positionH relativeFrom="column">
                  <wp:posOffset>2762250</wp:posOffset>
                </wp:positionH>
                <wp:positionV relativeFrom="paragraph">
                  <wp:posOffset>-92075</wp:posOffset>
                </wp:positionV>
                <wp:extent cx="1" cy="133350"/>
                <wp:effectExtent l="95250" t="0" r="57150" b="57150"/>
                <wp:wrapNone/>
                <wp:docPr id="83" name="Straight Arrow Connector 83"/>
                <wp:cNvGraphicFramePr/>
                <a:graphic xmlns:a="http://schemas.openxmlformats.org/drawingml/2006/main">
                  <a:graphicData uri="http://schemas.microsoft.com/office/word/2010/wordprocessingShape">
                    <wps:wsp>
                      <wps:cNvCnPr/>
                      <wps:spPr>
                        <a:xfrm flipH="1">
                          <a:off x="0" y="0"/>
                          <a:ext cx="1"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3" o:spid="_x0000_s1026" type="#_x0000_t32" style="position:absolute;margin-left:217.5pt;margin-top:-7.25pt;width:0;height:10.5pt;flip:x;z-index:251940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" strokecolor="black [3213]">
                <v:stroke endarrow="open"/>
              </v:shape>
            </w:pict>
          </mc:Fallback>
        </mc:AlternateContent>
      </w:r>
      <w:r w:rsidRPr="00BF4D7A">
        <w:rPr>
          <w:rFonts w:ascii="Arial" w:hAnsi="Arial" w:cs="Arial"/>
          <w:noProof/>
          <w:lang w:eastAsia="en-ZA"/>
        </w:rPr>
        <mc:AlternateContent>
          <mc:Choice Requires="wps">
            <w:drawing>
              <wp:anchor distT="0" distB="0" distL="114300" distR="114300" simplePos="0" relativeHeight="251925525" behindDoc="0" locked="0" layoutInCell="1" allowOverlap="1" wp14:anchorId="28DC5857" wp14:editId="2835BA2E">
                <wp:simplePos x="0" y="0"/>
                <wp:positionH relativeFrom="column">
                  <wp:posOffset>2247900</wp:posOffset>
                </wp:positionH>
                <wp:positionV relativeFrom="paragraph">
                  <wp:posOffset>-486410</wp:posOffset>
                </wp:positionV>
                <wp:extent cx="1028700" cy="1403985"/>
                <wp:effectExtent l="0" t="0" r="19050"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solidFill>
                          <a:schemeClr val="accent6">
                            <a:lumMod val="40000"/>
                            <a:lumOff val="60000"/>
                          </a:schemeClr>
                        </a:solidFill>
                        <a:ln w="9525">
                          <a:solidFill>
                            <a:schemeClr val="tx1"/>
                          </a:solidFill>
                          <a:miter lim="800000"/>
                          <a:headEnd/>
                          <a:tailEnd/>
                        </a:ln>
                      </wps:spPr>
                      <wps:txbx>
                        <w:txbxContent>
                          <w:p w14:paraId="0E541988" w14:textId="77777777" w:rsidR="005F57EE" w:rsidRPr="00BF4D7A" w:rsidRDefault="005F57EE" w:rsidP="00C57C24">
                            <w:pPr>
                              <w:rPr>
                                <w:rFonts w:ascii="Arial" w:hAnsi="Arial" w:cs="Arial"/>
                                <w:sz w:val="20"/>
                                <w:szCs w:val="20"/>
                              </w:rPr>
                            </w:pPr>
                            <w:r>
                              <w:rPr>
                                <w:rFonts w:ascii="Arial" w:hAnsi="Arial" w:cs="Arial"/>
                                <w:sz w:val="20"/>
                                <w:szCs w:val="20"/>
                              </w:rPr>
                              <w:t>Risks and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77pt;margin-top:-38.3pt;width:81pt;height:110.55pt;z-index:25192552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" fillcolor="#fbd4b4 [1305]" strokecolor="black [3213]">
                <v:textbox style="mso-fit-shape-to-text:t">
                  <w:txbxContent>
                    <w:p w14:paraId="0E541988" w14:textId="77777777" w:rsidR="00AA5806" w:rsidRPr="00BF4D7A" w:rsidRDefault="00AA5806" w:rsidP="00C57C24">
                      <w:pPr>
                        <w:rPr>
                          <w:rFonts w:ascii="Arial" w:hAnsi="Arial" w:cs="Arial"/>
                          <w:sz w:val="20"/>
                          <w:szCs w:val="20"/>
                        </w:rPr>
                      </w:pPr>
                      <w:r>
                        <w:rPr>
                          <w:rFonts w:ascii="Arial" w:hAnsi="Arial" w:cs="Arial"/>
                          <w:sz w:val="20"/>
                          <w:szCs w:val="20"/>
                        </w:rPr>
                        <w:t>Risks and Opportunities</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07093" behindDoc="0" locked="0" layoutInCell="1" allowOverlap="1" wp14:anchorId="30344683" wp14:editId="6081D439">
                <wp:simplePos x="0" y="0"/>
                <wp:positionH relativeFrom="column">
                  <wp:posOffset>371475</wp:posOffset>
                </wp:positionH>
                <wp:positionV relativeFrom="paragraph">
                  <wp:posOffset>-123825</wp:posOffset>
                </wp:positionV>
                <wp:extent cx="1095375" cy="1403985"/>
                <wp:effectExtent l="0" t="0" r="28575" b="139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chemeClr val="accent6">
                            <a:lumMod val="20000"/>
                            <a:lumOff val="80000"/>
                          </a:schemeClr>
                        </a:solidFill>
                        <a:ln w="9525">
                          <a:solidFill>
                            <a:schemeClr val="tx1"/>
                          </a:solidFill>
                          <a:miter lim="800000"/>
                          <a:headEnd/>
                          <a:tailEnd/>
                        </a:ln>
                      </wps:spPr>
                      <wps:txbx>
                        <w:txbxContent>
                          <w:p w14:paraId="5D59CCC1" w14:textId="77777777" w:rsidR="005F57EE" w:rsidRDefault="005F57EE" w:rsidP="00C57C24">
                            <w:pPr>
                              <w:rPr>
                                <w:rFonts w:ascii="Arial" w:hAnsi="Arial" w:cs="Arial"/>
                                <w:sz w:val="20"/>
                                <w:szCs w:val="20"/>
                              </w:rPr>
                            </w:pPr>
                            <w:r>
                              <w:rPr>
                                <w:rFonts w:ascii="Arial" w:hAnsi="Arial" w:cs="Arial"/>
                                <w:sz w:val="20"/>
                                <w:szCs w:val="20"/>
                              </w:rPr>
                              <w:t>SDBIP</w:t>
                            </w:r>
                          </w:p>
                          <w:p w14:paraId="5910EE8A" w14:textId="77777777" w:rsidR="005F57EE" w:rsidRDefault="005F57EE" w:rsidP="00C57C24">
                            <w:pPr>
                              <w:rPr>
                                <w:rFonts w:ascii="Arial" w:hAnsi="Arial" w:cs="Arial"/>
                                <w:sz w:val="20"/>
                                <w:szCs w:val="20"/>
                              </w:rPr>
                            </w:pPr>
                            <w:r>
                              <w:rPr>
                                <w:rFonts w:ascii="Arial" w:hAnsi="Arial" w:cs="Arial"/>
                                <w:sz w:val="20"/>
                                <w:szCs w:val="20"/>
                              </w:rPr>
                              <w:t>PIPS</w:t>
                            </w:r>
                          </w:p>
                          <w:p w14:paraId="799C0995" w14:textId="77777777" w:rsidR="005F57EE" w:rsidRDefault="005F57EE" w:rsidP="00C57C24">
                            <w:pPr>
                              <w:rPr>
                                <w:rFonts w:ascii="Arial" w:hAnsi="Arial" w:cs="Arial"/>
                                <w:sz w:val="20"/>
                                <w:szCs w:val="20"/>
                              </w:rPr>
                            </w:pPr>
                            <w:r>
                              <w:rPr>
                                <w:rFonts w:ascii="Arial" w:hAnsi="Arial" w:cs="Arial"/>
                                <w:sz w:val="20"/>
                                <w:szCs w:val="20"/>
                              </w:rPr>
                              <w:t xml:space="preserve">3 +1 </w:t>
                            </w:r>
                            <w:proofErr w:type="spellStart"/>
                            <w:r>
                              <w:rPr>
                                <w:rFonts w:ascii="Arial" w:hAnsi="Arial" w:cs="Arial"/>
                                <w:sz w:val="20"/>
                                <w:szCs w:val="20"/>
                              </w:rPr>
                              <w:t>Yr</w:t>
                            </w:r>
                            <w:proofErr w:type="spellEnd"/>
                            <w:r>
                              <w:rPr>
                                <w:rFonts w:ascii="Arial" w:hAnsi="Arial" w:cs="Arial"/>
                                <w:sz w:val="20"/>
                                <w:szCs w:val="20"/>
                              </w:rPr>
                              <w:t xml:space="preserve"> Budget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9.25pt;margin-top:-9.75pt;width:86.25pt;height:110.55pt;z-index:25190709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" fillcolor="#fde9d9 [665]" strokecolor="black [3213]">
                <v:textbox style="mso-fit-shape-to-text:t">
                  <w:txbxContent>
                    <w:p w14:paraId="5D59CCC1" w14:textId="77777777" w:rsidR="00AA5806" w:rsidRDefault="00AA5806" w:rsidP="00C57C24">
                      <w:pPr>
                        <w:rPr>
                          <w:rFonts w:ascii="Arial" w:hAnsi="Arial" w:cs="Arial"/>
                          <w:sz w:val="20"/>
                          <w:szCs w:val="20"/>
                        </w:rPr>
                      </w:pPr>
                      <w:r>
                        <w:rPr>
                          <w:rFonts w:ascii="Arial" w:hAnsi="Arial" w:cs="Arial"/>
                          <w:sz w:val="20"/>
                          <w:szCs w:val="20"/>
                        </w:rPr>
                        <w:t>SDBIP</w:t>
                      </w:r>
                    </w:p>
                    <w:p w14:paraId="5910EE8A" w14:textId="77777777" w:rsidR="00AA5806" w:rsidRDefault="00AA5806" w:rsidP="00C57C24">
                      <w:pPr>
                        <w:rPr>
                          <w:rFonts w:ascii="Arial" w:hAnsi="Arial" w:cs="Arial"/>
                          <w:sz w:val="20"/>
                          <w:szCs w:val="20"/>
                        </w:rPr>
                      </w:pPr>
                      <w:r>
                        <w:rPr>
                          <w:rFonts w:ascii="Arial" w:hAnsi="Arial" w:cs="Arial"/>
                          <w:sz w:val="20"/>
                          <w:szCs w:val="20"/>
                        </w:rPr>
                        <w:t>PIPS</w:t>
                      </w:r>
                    </w:p>
                    <w:p w14:paraId="799C0995" w14:textId="77777777" w:rsidR="00AA5806" w:rsidRDefault="00AA5806" w:rsidP="00C57C24">
                      <w:pPr>
                        <w:rPr>
                          <w:rFonts w:ascii="Arial" w:hAnsi="Arial" w:cs="Arial"/>
                          <w:sz w:val="20"/>
                          <w:szCs w:val="20"/>
                        </w:rPr>
                      </w:pPr>
                      <w:r>
                        <w:rPr>
                          <w:rFonts w:ascii="Arial" w:hAnsi="Arial" w:cs="Arial"/>
                          <w:sz w:val="20"/>
                          <w:szCs w:val="20"/>
                        </w:rPr>
                        <w:t xml:space="preserve">3 +1 </w:t>
                      </w:r>
                      <w:proofErr w:type="spellStart"/>
                      <w:r>
                        <w:rPr>
                          <w:rFonts w:ascii="Arial" w:hAnsi="Arial" w:cs="Arial"/>
                          <w:sz w:val="20"/>
                          <w:szCs w:val="20"/>
                        </w:rPr>
                        <w:t>Yr</w:t>
                      </w:r>
                      <w:proofErr w:type="spellEnd"/>
                      <w:r>
                        <w:rPr>
                          <w:rFonts w:ascii="Arial" w:hAnsi="Arial" w:cs="Arial"/>
                          <w:sz w:val="20"/>
                          <w:szCs w:val="20"/>
                        </w:rPr>
                        <w:t xml:space="preserve"> Budget</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37813" behindDoc="0" locked="0" layoutInCell="1" allowOverlap="1" wp14:anchorId="6FB7773B" wp14:editId="6C65FB2E">
                <wp:simplePos x="0" y="0"/>
                <wp:positionH relativeFrom="column">
                  <wp:posOffset>428625</wp:posOffset>
                </wp:positionH>
                <wp:positionV relativeFrom="paragraph">
                  <wp:posOffset>-501015</wp:posOffset>
                </wp:positionV>
                <wp:extent cx="1038225" cy="285750"/>
                <wp:effectExtent l="0" t="0" r="9525"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85750"/>
                        </a:xfrm>
                        <a:prstGeom prst="rect">
                          <a:avLst/>
                        </a:prstGeom>
                        <a:solidFill>
                          <a:schemeClr val="bg1"/>
                        </a:solidFill>
                        <a:ln w="9525">
                          <a:noFill/>
                          <a:miter lim="800000"/>
                          <a:headEnd/>
                          <a:tailEnd/>
                        </a:ln>
                      </wps:spPr>
                      <wps:txbx>
                        <w:txbxContent>
                          <w:p w14:paraId="1A38E782" w14:textId="77777777" w:rsidR="005F57EE" w:rsidRPr="00BF4D7A" w:rsidRDefault="005F57EE" w:rsidP="00C57C24">
                            <w:pPr>
                              <w:jc w:val="center"/>
                              <w:rPr>
                                <w:rFonts w:ascii="Arial" w:hAnsi="Arial" w:cs="Arial"/>
                                <w:sz w:val="20"/>
                                <w:szCs w:val="20"/>
                              </w:rPr>
                            </w:pPr>
                            <w:r>
                              <w:rPr>
                                <w:rFonts w:ascii="Arial" w:hAnsi="Arial" w:cs="Arial"/>
                                <w:sz w:val="20"/>
                                <w:szCs w:val="20"/>
                              </w:rPr>
                              <w:t>JRA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75pt;margin-top:-39.45pt;width:81.75pt;height:22.5pt;z-index:251937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" fillcolor="white [3212]" stroked="f">
                <v:textbox>
                  <w:txbxContent>
                    <w:p w14:paraId="1A38E782" w14:textId="77777777" w:rsidR="00AA5806" w:rsidRPr="00BF4D7A" w:rsidRDefault="00AA5806" w:rsidP="00C57C24">
                      <w:pPr>
                        <w:jc w:val="center"/>
                        <w:rPr>
                          <w:rFonts w:ascii="Arial" w:hAnsi="Arial" w:cs="Arial"/>
                          <w:sz w:val="20"/>
                          <w:szCs w:val="20"/>
                        </w:rPr>
                      </w:pPr>
                      <w:r>
                        <w:rPr>
                          <w:rFonts w:ascii="Arial" w:hAnsi="Arial" w:cs="Arial"/>
                          <w:sz w:val="20"/>
                          <w:szCs w:val="20"/>
                        </w:rPr>
                        <w:t>JRA</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36789" behindDoc="0" locked="0" layoutInCell="1" allowOverlap="1" wp14:anchorId="1F62115E" wp14:editId="10410E28">
                <wp:simplePos x="0" y="0"/>
                <wp:positionH relativeFrom="column">
                  <wp:posOffset>-671251</wp:posOffset>
                </wp:positionH>
                <wp:positionV relativeFrom="paragraph">
                  <wp:posOffset>-530225</wp:posOffset>
                </wp:positionV>
                <wp:extent cx="1038225" cy="409575"/>
                <wp:effectExtent l="0" t="0" r="9525" b="952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09575"/>
                        </a:xfrm>
                        <a:prstGeom prst="rect">
                          <a:avLst/>
                        </a:prstGeom>
                        <a:solidFill>
                          <a:schemeClr val="bg1"/>
                        </a:solidFill>
                        <a:ln w="9525">
                          <a:noFill/>
                          <a:miter lim="800000"/>
                          <a:headEnd/>
                          <a:tailEnd/>
                        </a:ln>
                      </wps:spPr>
                      <wps:txbx>
                        <w:txbxContent>
                          <w:p w14:paraId="312985F1" w14:textId="77777777" w:rsidR="005F57EE" w:rsidRPr="00BF4D7A" w:rsidRDefault="005F57EE" w:rsidP="00C57C24">
                            <w:pPr>
                              <w:jc w:val="center"/>
                              <w:rPr>
                                <w:rFonts w:ascii="Arial" w:hAnsi="Arial" w:cs="Arial"/>
                                <w:sz w:val="20"/>
                                <w:szCs w:val="20"/>
                              </w:rPr>
                            </w:pPr>
                            <w:r>
                              <w:rPr>
                                <w:rFonts w:ascii="Arial" w:hAnsi="Arial" w:cs="Arial"/>
                                <w:sz w:val="20"/>
                                <w:szCs w:val="20"/>
                              </w:rPr>
                              <w:t>National and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2.85pt;margin-top:-41.75pt;width:81.75pt;height:32.25pt;z-index:251936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" fillcolor="white [3212]" stroked="f">
                <v:textbox>
                  <w:txbxContent>
                    <w:p w14:paraId="312985F1" w14:textId="77777777" w:rsidR="00AA5806" w:rsidRPr="00BF4D7A" w:rsidRDefault="00AA5806" w:rsidP="00C57C24">
                      <w:pPr>
                        <w:jc w:val="center"/>
                        <w:rPr>
                          <w:rFonts w:ascii="Arial" w:hAnsi="Arial" w:cs="Arial"/>
                          <w:sz w:val="20"/>
                          <w:szCs w:val="20"/>
                        </w:rPr>
                      </w:pPr>
                      <w:r>
                        <w:rPr>
                          <w:rFonts w:ascii="Arial" w:hAnsi="Arial" w:cs="Arial"/>
                          <w:sz w:val="20"/>
                          <w:szCs w:val="20"/>
                        </w:rPr>
                        <w:t>National and City</w:t>
                      </w:r>
                    </w:p>
                  </w:txbxContent>
                </v:textbox>
              </v:shape>
            </w:pict>
          </mc:Fallback>
        </mc:AlternateContent>
      </w:r>
      <w:r>
        <w:rPr>
          <w:rFonts w:ascii="Arial" w:hAnsi="Arial" w:cs="Arial"/>
          <w:noProof/>
          <w:lang w:eastAsia="en-ZA"/>
        </w:rPr>
        <mc:AlternateContent>
          <mc:Choice Requires="wps">
            <w:drawing>
              <wp:anchor distT="0" distB="0" distL="114300" distR="114300" simplePos="0" relativeHeight="251927573" behindDoc="0" locked="0" layoutInCell="1" allowOverlap="1" wp14:anchorId="2AC8C131" wp14:editId="72A8322A">
                <wp:simplePos x="0" y="0"/>
                <wp:positionH relativeFrom="column">
                  <wp:posOffset>3338830</wp:posOffset>
                </wp:positionH>
                <wp:positionV relativeFrom="paragraph">
                  <wp:posOffset>197485</wp:posOffset>
                </wp:positionV>
                <wp:extent cx="354330" cy="3531870"/>
                <wp:effectExtent l="0" t="7620" r="19050" b="19050"/>
                <wp:wrapNone/>
                <wp:docPr id="57" name="Left Bracket 57"/>
                <wp:cNvGraphicFramePr/>
                <a:graphic xmlns:a="http://schemas.openxmlformats.org/drawingml/2006/main">
                  <a:graphicData uri="http://schemas.microsoft.com/office/word/2010/wordprocessingShape">
                    <wps:wsp>
                      <wps:cNvSpPr/>
                      <wps:spPr>
                        <a:xfrm rot="16200000">
                          <a:off x="0" y="0"/>
                          <a:ext cx="354330" cy="353187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57" o:spid="_x0000_s1026" type="#_x0000_t85" style="position:absolute;margin-left:262.9pt;margin-top:15.55pt;width:27.9pt;height:278.1pt;rotation:-90;z-index:251927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" adj="181" strokecolor="black [3213]"/>
            </w:pict>
          </mc:Fallback>
        </mc:AlternateContent>
      </w:r>
      <w:r>
        <w:rPr>
          <w:rFonts w:ascii="Arial" w:hAnsi="Arial" w:cs="Arial"/>
          <w:noProof/>
          <w:lang w:eastAsia="en-ZA"/>
        </w:rPr>
        <mc:AlternateContent>
          <mc:Choice Requires="wps">
            <w:drawing>
              <wp:anchor distT="0" distB="0" distL="114300" distR="114300" simplePos="0" relativeHeight="251935765" behindDoc="0" locked="0" layoutInCell="1" allowOverlap="1" wp14:anchorId="39996C65" wp14:editId="4DE03130">
                <wp:simplePos x="0" y="0"/>
                <wp:positionH relativeFrom="column">
                  <wp:posOffset>123825</wp:posOffset>
                </wp:positionH>
                <wp:positionV relativeFrom="paragraph">
                  <wp:posOffset>40005</wp:posOffset>
                </wp:positionV>
                <wp:extent cx="247650" cy="590550"/>
                <wp:effectExtent l="0" t="38100" r="57150" b="19050"/>
                <wp:wrapNone/>
                <wp:docPr id="51" name="Straight Arrow Connector 51"/>
                <wp:cNvGraphicFramePr/>
                <a:graphic xmlns:a="http://schemas.openxmlformats.org/drawingml/2006/main">
                  <a:graphicData uri="http://schemas.microsoft.com/office/word/2010/wordprocessingShape">
                    <wps:wsp>
                      <wps:cNvCnPr/>
                      <wps:spPr>
                        <a:xfrm flipV="1">
                          <a:off x="0" y="0"/>
                          <a:ext cx="247650" cy="590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9.75pt;margin-top:3.15pt;width:19.5pt;height:46.5pt;flip:y;z-index:251935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" strokecolor="black [3213]">
                <v:stroke endarrow="open"/>
              </v:shape>
            </w:pict>
          </mc:Fallback>
        </mc:AlternateContent>
      </w:r>
      <w:r w:rsidRPr="00BF4D7A">
        <w:rPr>
          <w:rFonts w:ascii="Arial" w:hAnsi="Arial" w:cs="Arial"/>
          <w:noProof/>
          <w:lang w:eastAsia="en-ZA"/>
        </w:rPr>
        <mc:AlternateContent>
          <mc:Choice Requires="wps">
            <w:drawing>
              <wp:anchor distT="0" distB="0" distL="114300" distR="114300" simplePos="0" relativeHeight="251921429" behindDoc="0" locked="0" layoutInCell="1" allowOverlap="1" wp14:anchorId="2CCBD7C1" wp14:editId="2320CE5F">
                <wp:simplePos x="0" y="0"/>
                <wp:positionH relativeFrom="column">
                  <wp:posOffset>5638800</wp:posOffset>
                </wp:positionH>
                <wp:positionV relativeFrom="paragraph">
                  <wp:posOffset>116840</wp:posOffset>
                </wp:positionV>
                <wp:extent cx="676275" cy="1403985"/>
                <wp:effectExtent l="0" t="0" r="28575" b="2032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3985"/>
                        </a:xfrm>
                        <a:prstGeom prst="rect">
                          <a:avLst/>
                        </a:prstGeom>
                        <a:solidFill>
                          <a:schemeClr val="accent6">
                            <a:lumMod val="60000"/>
                            <a:lumOff val="40000"/>
                          </a:schemeClr>
                        </a:solidFill>
                        <a:ln w="9525">
                          <a:solidFill>
                            <a:schemeClr val="tx1"/>
                          </a:solidFill>
                          <a:miter lim="800000"/>
                          <a:headEnd/>
                          <a:tailEnd/>
                        </a:ln>
                      </wps:spPr>
                      <wps:txbx>
                        <w:txbxContent>
                          <w:p w14:paraId="3843A513" w14:textId="77777777" w:rsidR="005F57EE" w:rsidRPr="00BF4D7A" w:rsidRDefault="005F57EE" w:rsidP="00C57C24">
                            <w:pPr>
                              <w:rPr>
                                <w:rFonts w:ascii="Arial" w:hAnsi="Arial" w:cs="Arial"/>
                                <w:sz w:val="20"/>
                                <w:szCs w:val="20"/>
                              </w:rPr>
                            </w:pPr>
                            <w:r>
                              <w:rPr>
                                <w:rFonts w:ascii="Arial" w:hAnsi="Arial" w:cs="Arial"/>
                                <w:sz w:val="20"/>
                                <w:szCs w:val="20"/>
                              </w:rPr>
                              <w:t>Bridges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44pt;margin-top:9.2pt;width:53.25pt;height:110.55pt;z-index:25192142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" fillcolor="#fabf8f [1945]" strokecolor="black [3213]">
                <v:textbox style="mso-fit-shape-to-text:t">
                  <w:txbxContent>
                    <w:p w14:paraId="3843A513" w14:textId="77777777" w:rsidR="00AA5806" w:rsidRPr="00BF4D7A" w:rsidRDefault="00AA5806" w:rsidP="00C57C24">
                      <w:pPr>
                        <w:rPr>
                          <w:rFonts w:ascii="Arial" w:hAnsi="Arial" w:cs="Arial"/>
                          <w:sz w:val="20"/>
                          <w:szCs w:val="20"/>
                        </w:rPr>
                      </w:pPr>
                      <w:r>
                        <w:rPr>
                          <w:rFonts w:ascii="Arial" w:hAnsi="Arial" w:cs="Arial"/>
                          <w:sz w:val="20"/>
                          <w:szCs w:val="20"/>
                        </w:rPr>
                        <w:t>Bridges</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11189" behindDoc="0" locked="0" layoutInCell="1" allowOverlap="1" wp14:anchorId="3C99E263" wp14:editId="768EBB91">
                <wp:simplePos x="0" y="0"/>
                <wp:positionH relativeFrom="column">
                  <wp:posOffset>1762125</wp:posOffset>
                </wp:positionH>
                <wp:positionV relativeFrom="paragraph">
                  <wp:posOffset>40005</wp:posOffset>
                </wp:positionV>
                <wp:extent cx="2047875" cy="1247775"/>
                <wp:effectExtent l="0" t="0" r="28575"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47775"/>
                        </a:xfrm>
                        <a:prstGeom prst="rect">
                          <a:avLst/>
                        </a:prstGeom>
                        <a:solidFill>
                          <a:schemeClr val="accent6">
                            <a:lumMod val="40000"/>
                            <a:lumOff val="60000"/>
                          </a:schemeClr>
                        </a:solidFill>
                        <a:ln w="9525">
                          <a:solidFill>
                            <a:schemeClr val="tx1"/>
                          </a:solidFill>
                          <a:miter lim="800000"/>
                          <a:headEnd/>
                          <a:tailEnd/>
                        </a:ln>
                      </wps:spPr>
                      <wps:txbx>
                        <w:txbxContent>
                          <w:p w14:paraId="7DBABBBE" w14:textId="77777777" w:rsidR="005F57EE" w:rsidRDefault="005F57EE" w:rsidP="00C57C24">
                            <w:pPr>
                              <w:rPr>
                                <w:rFonts w:ascii="Arial" w:hAnsi="Arial" w:cs="Arial"/>
                                <w:sz w:val="20"/>
                                <w:szCs w:val="20"/>
                              </w:rPr>
                            </w:pPr>
                            <w:r>
                              <w:rPr>
                                <w:rFonts w:ascii="Arial" w:hAnsi="Arial" w:cs="Arial"/>
                                <w:sz w:val="20"/>
                                <w:szCs w:val="20"/>
                              </w:rPr>
                              <w:t>Planning</w:t>
                            </w:r>
                          </w:p>
                          <w:p w14:paraId="7FC16A05" w14:textId="77777777" w:rsidR="005F57EE" w:rsidRDefault="005F57EE" w:rsidP="00C57C24">
                            <w:pPr>
                              <w:rPr>
                                <w:rFonts w:ascii="Arial" w:hAnsi="Arial" w:cs="Arial"/>
                                <w:sz w:val="20"/>
                                <w:szCs w:val="20"/>
                              </w:rPr>
                            </w:pPr>
                            <w:r>
                              <w:rPr>
                                <w:rFonts w:ascii="Arial" w:hAnsi="Arial" w:cs="Arial"/>
                                <w:sz w:val="20"/>
                                <w:szCs w:val="20"/>
                              </w:rPr>
                              <w:t>Regional Operations</w:t>
                            </w:r>
                          </w:p>
                          <w:p w14:paraId="3A0D47B7" w14:textId="77777777" w:rsidR="005F57EE" w:rsidRDefault="005F57EE" w:rsidP="00C57C24">
                            <w:pPr>
                              <w:rPr>
                                <w:rFonts w:ascii="Arial" w:hAnsi="Arial" w:cs="Arial"/>
                                <w:sz w:val="20"/>
                                <w:szCs w:val="20"/>
                              </w:rPr>
                            </w:pPr>
                            <w:r>
                              <w:rPr>
                                <w:rFonts w:ascii="Arial" w:hAnsi="Arial" w:cs="Arial"/>
                                <w:sz w:val="20"/>
                                <w:szCs w:val="20"/>
                              </w:rPr>
                              <w:t>Mobility &amp; Freight</w:t>
                            </w:r>
                          </w:p>
                          <w:p w14:paraId="2A8501BC" w14:textId="77777777" w:rsidR="005F57EE" w:rsidRDefault="005F57EE" w:rsidP="00C57C24">
                            <w:pPr>
                              <w:rPr>
                                <w:rFonts w:ascii="Arial" w:hAnsi="Arial" w:cs="Arial"/>
                                <w:sz w:val="20"/>
                                <w:szCs w:val="20"/>
                              </w:rPr>
                            </w:pPr>
                            <w:r>
                              <w:rPr>
                                <w:rFonts w:ascii="Arial" w:hAnsi="Arial" w:cs="Arial"/>
                                <w:sz w:val="20"/>
                                <w:szCs w:val="20"/>
                              </w:rPr>
                              <w:t>Infrastructure Development</w:t>
                            </w:r>
                          </w:p>
                          <w:p w14:paraId="4BA0635C" w14:textId="77777777" w:rsidR="005F57EE" w:rsidRDefault="005F57EE" w:rsidP="00C57C24">
                            <w:pPr>
                              <w:rPr>
                                <w:rFonts w:ascii="Arial" w:hAnsi="Arial" w:cs="Arial"/>
                                <w:sz w:val="20"/>
                                <w:szCs w:val="20"/>
                              </w:rPr>
                            </w:pPr>
                            <w:r>
                              <w:rPr>
                                <w:rFonts w:ascii="Arial" w:hAnsi="Arial" w:cs="Arial"/>
                                <w:sz w:val="20"/>
                                <w:szCs w:val="20"/>
                              </w:rPr>
                              <w:t>Finance</w:t>
                            </w:r>
                          </w:p>
                          <w:p w14:paraId="6310A6FF" w14:textId="77777777" w:rsidR="005F57EE" w:rsidRDefault="005F57EE" w:rsidP="00C57C24">
                            <w:pPr>
                              <w:rPr>
                                <w:rFonts w:ascii="Arial" w:hAnsi="Arial" w:cs="Arial"/>
                                <w:sz w:val="20"/>
                                <w:szCs w:val="20"/>
                              </w:rPr>
                            </w:pPr>
                            <w:r>
                              <w:rPr>
                                <w:rFonts w:ascii="Arial" w:hAnsi="Arial" w:cs="Arial"/>
                                <w:sz w:val="20"/>
                                <w:szCs w:val="20"/>
                              </w:rPr>
                              <w:t>Corporate Services</w:t>
                            </w:r>
                          </w:p>
                          <w:p w14:paraId="10E37808" w14:textId="77777777" w:rsidR="005F57EE" w:rsidRPr="00BF4D7A" w:rsidRDefault="005F57EE" w:rsidP="00C57C24">
                            <w:pPr>
                              <w:rPr>
                                <w:rFonts w:ascii="Arial" w:hAnsi="Arial" w:cs="Arial"/>
                                <w:sz w:val="20"/>
                                <w:szCs w:val="20"/>
                              </w:rPr>
                            </w:pPr>
                            <w:r>
                              <w:rPr>
                                <w:rFonts w:ascii="Arial" w:hAnsi="Arial" w:cs="Arial"/>
                                <w:sz w:val="20"/>
                                <w:szCs w:val="20"/>
                              </w:rPr>
                              <w:t>Performance Governance and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8.75pt;margin-top:3.15pt;width:161.25pt;height:98.25pt;z-index:251911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" fillcolor="#fbd4b4 [1305]" strokecolor="black [3213]">
                <v:textbox>
                  <w:txbxContent>
                    <w:p w14:paraId="7DBABBBE" w14:textId="77777777" w:rsidR="00AA5806" w:rsidRDefault="00AA5806" w:rsidP="00C57C24">
                      <w:pPr>
                        <w:rPr>
                          <w:rFonts w:ascii="Arial" w:hAnsi="Arial" w:cs="Arial"/>
                          <w:sz w:val="20"/>
                          <w:szCs w:val="20"/>
                        </w:rPr>
                      </w:pPr>
                      <w:r>
                        <w:rPr>
                          <w:rFonts w:ascii="Arial" w:hAnsi="Arial" w:cs="Arial"/>
                          <w:sz w:val="20"/>
                          <w:szCs w:val="20"/>
                        </w:rPr>
                        <w:t>Planning</w:t>
                      </w:r>
                    </w:p>
                    <w:p w14:paraId="7FC16A05" w14:textId="77777777" w:rsidR="00AA5806" w:rsidRDefault="00AA5806" w:rsidP="00C57C24">
                      <w:pPr>
                        <w:rPr>
                          <w:rFonts w:ascii="Arial" w:hAnsi="Arial" w:cs="Arial"/>
                          <w:sz w:val="20"/>
                          <w:szCs w:val="20"/>
                        </w:rPr>
                      </w:pPr>
                      <w:r>
                        <w:rPr>
                          <w:rFonts w:ascii="Arial" w:hAnsi="Arial" w:cs="Arial"/>
                          <w:sz w:val="20"/>
                          <w:szCs w:val="20"/>
                        </w:rPr>
                        <w:t>Regional Operations</w:t>
                      </w:r>
                    </w:p>
                    <w:p w14:paraId="3A0D47B7" w14:textId="77777777" w:rsidR="00AA5806" w:rsidRDefault="00AA5806" w:rsidP="00C57C24">
                      <w:pPr>
                        <w:rPr>
                          <w:rFonts w:ascii="Arial" w:hAnsi="Arial" w:cs="Arial"/>
                          <w:sz w:val="20"/>
                          <w:szCs w:val="20"/>
                        </w:rPr>
                      </w:pPr>
                      <w:r>
                        <w:rPr>
                          <w:rFonts w:ascii="Arial" w:hAnsi="Arial" w:cs="Arial"/>
                          <w:sz w:val="20"/>
                          <w:szCs w:val="20"/>
                        </w:rPr>
                        <w:t>Mobility &amp; Freight</w:t>
                      </w:r>
                    </w:p>
                    <w:p w14:paraId="2A8501BC" w14:textId="77777777" w:rsidR="00AA5806" w:rsidRDefault="00AA5806" w:rsidP="00C57C24">
                      <w:pPr>
                        <w:rPr>
                          <w:rFonts w:ascii="Arial" w:hAnsi="Arial" w:cs="Arial"/>
                          <w:sz w:val="20"/>
                          <w:szCs w:val="20"/>
                        </w:rPr>
                      </w:pPr>
                      <w:r>
                        <w:rPr>
                          <w:rFonts w:ascii="Arial" w:hAnsi="Arial" w:cs="Arial"/>
                          <w:sz w:val="20"/>
                          <w:szCs w:val="20"/>
                        </w:rPr>
                        <w:t>Infrastructure Development</w:t>
                      </w:r>
                    </w:p>
                    <w:p w14:paraId="4BA0635C" w14:textId="77777777" w:rsidR="00AA5806" w:rsidRDefault="00AA5806" w:rsidP="00C57C24">
                      <w:pPr>
                        <w:rPr>
                          <w:rFonts w:ascii="Arial" w:hAnsi="Arial" w:cs="Arial"/>
                          <w:sz w:val="20"/>
                          <w:szCs w:val="20"/>
                        </w:rPr>
                      </w:pPr>
                      <w:r>
                        <w:rPr>
                          <w:rFonts w:ascii="Arial" w:hAnsi="Arial" w:cs="Arial"/>
                          <w:sz w:val="20"/>
                          <w:szCs w:val="20"/>
                        </w:rPr>
                        <w:t>Finance</w:t>
                      </w:r>
                    </w:p>
                    <w:p w14:paraId="6310A6FF" w14:textId="77777777" w:rsidR="00AA5806" w:rsidRDefault="00AA5806" w:rsidP="00C57C24">
                      <w:pPr>
                        <w:rPr>
                          <w:rFonts w:ascii="Arial" w:hAnsi="Arial" w:cs="Arial"/>
                          <w:sz w:val="20"/>
                          <w:szCs w:val="20"/>
                        </w:rPr>
                      </w:pPr>
                      <w:r>
                        <w:rPr>
                          <w:rFonts w:ascii="Arial" w:hAnsi="Arial" w:cs="Arial"/>
                          <w:sz w:val="20"/>
                          <w:szCs w:val="20"/>
                        </w:rPr>
                        <w:t>Corporate Services</w:t>
                      </w:r>
                    </w:p>
                    <w:p w14:paraId="10E37808" w14:textId="77777777" w:rsidR="00AA5806" w:rsidRPr="00BF4D7A" w:rsidRDefault="00AA5806" w:rsidP="00C57C24">
                      <w:pPr>
                        <w:rPr>
                          <w:rFonts w:ascii="Arial" w:hAnsi="Arial" w:cs="Arial"/>
                          <w:sz w:val="20"/>
                          <w:szCs w:val="20"/>
                        </w:rPr>
                      </w:pPr>
                      <w:r>
                        <w:rPr>
                          <w:rFonts w:ascii="Arial" w:hAnsi="Arial" w:cs="Arial"/>
                          <w:sz w:val="20"/>
                          <w:szCs w:val="20"/>
                        </w:rPr>
                        <w:t>Performance Governance and IT</w:t>
                      </w:r>
                    </w:p>
                  </w:txbxContent>
                </v:textbox>
              </v:shape>
            </w:pict>
          </mc:Fallback>
        </mc:AlternateContent>
      </w:r>
    </w:p>
    <w:p w14:paraId="669AC96E" w14:textId="77777777" w:rsidR="00C57C24" w:rsidRDefault="00C57C24" w:rsidP="00C57C24">
      <w:pPr>
        <w:spacing w:before="60" w:after="60" w:line="276" w:lineRule="auto"/>
        <w:jc w:val="both"/>
        <w:rPr>
          <w:rFonts w:ascii="Arial" w:hAnsi="Arial" w:cs="Arial"/>
        </w:rPr>
      </w:pPr>
      <w:r>
        <w:rPr>
          <w:rFonts w:ascii="Arial" w:hAnsi="Arial" w:cs="Arial"/>
          <w:noProof/>
          <w:lang w:eastAsia="en-ZA"/>
        </w:rPr>
        <mc:AlternateContent>
          <mc:Choice Requires="wps">
            <w:drawing>
              <wp:anchor distT="0" distB="0" distL="114300" distR="114300" simplePos="0" relativeHeight="251938837" behindDoc="0" locked="0" layoutInCell="1" allowOverlap="1" wp14:anchorId="5CBE8E14" wp14:editId="155D7E65">
                <wp:simplePos x="0" y="0"/>
                <wp:positionH relativeFrom="column">
                  <wp:posOffset>876300</wp:posOffset>
                </wp:positionH>
                <wp:positionV relativeFrom="paragraph">
                  <wp:posOffset>182880</wp:posOffset>
                </wp:positionV>
                <wp:extent cx="0" cy="233045"/>
                <wp:effectExtent l="95250" t="0" r="57150" b="52705"/>
                <wp:wrapNone/>
                <wp:docPr id="81" name="Straight Arrow Connector 81"/>
                <wp:cNvGraphicFramePr/>
                <a:graphic xmlns:a="http://schemas.openxmlformats.org/drawingml/2006/main">
                  <a:graphicData uri="http://schemas.microsoft.com/office/word/2010/wordprocessingShape">
                    <wps:wsp>
                      <wps:cNvCnPr/>
                      <wps:spPr>
                        <a:xfrm>
                          <a:off x="0" y="0"/>
                          <a:ext cx="0" cy="233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69pt;margin-top:14.4pt;width:0;height:18.35pt;z-index:2519388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" strokecolor="black [3213]">
                <v:stroke endarrow="open"/>
              </v:shape>
            </w:pict>
          </mc:Fallback>
        </mc:AlternateContent>
      </w:r>
      <w:r w:rsidRPr="00BF4D7A">
        <w:rPr>
          <w:rFonts w:ascii="Arial" w:hAnsi="Arial" w:cs="Arial"/>
          <w:noProof/>
          <w:lang w:eastAsia="en-ZA"/>
        </w:rPr>
        <mc:AlternateContent>
          <mc:Choice Requires="wps">
            <w:drawing>
              <wp:anchor distT="0" distB="0" distL="114300" distR="114300" simplePos="0" relativeHeight="251915285" behindDoc="0" locked="0" layoutInCell="1" allowOverlap="1" wp14:anchorId="3EC69619" wp14:editId="637919C4">
                <wp:simplePos x="0" y="0"/>
                <wp:positionH relativeFrom="column">
                  <wp:posOffset>4085590</wp:posOffset>
                </wp:positionH>
                <wp:positionV relativeFrom="paragraph">
                  <wp:posOffset>15875</wp:posOffset>
                </wp:positionV>
                <wp:extent cx="1114425" cy="1403985"/>
                <wp:effectExtent l="0" t="0" r="28575" b="2032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chemeClr val="accent6">
                            <a:lumMod val="40000"/>
                            <a:lumOff val="60000"/>
                          </a:schemeClr>
                        </a:solidFill>
                        <a:ln w="9525">
                          <a:solidFill>
                            <a:schemeClr val="tx1"/>
                          </a:solidFill>
                          <a:miter lim="800000"/>
                          <a:headEnd/>
                          <a:tailEnd/>
                        </a:ln>
                      </wps:spPr>
                      <wps:txbx>
                        <w:txbxContent>
                          <w:p w14:paraId="37EAD961" w14:textId="77777777" w:rsidR="005F57EE" w:rsidRPr="00BF4D7A" w:rsidRDefault="005F57EE" w:rsidP="00C57C24">
                            <w:pPr>
                              <w:rPr>
                                <w:rFonts w:ascii="Arial" w:hAnsi="Arial" w:cs="Arial"/>
                                <w:sz w:val="20"/>
                                <w:szCs w:val="20"/>
                              </w:rPr>
                            </w:pPr>
                            <w:r>
                              <w:rPr>
                                <w:rFonts w:ascii="Arial" w:hAnsi="Arial" w:cs="Arial"/>
                                <w:sz w:val="20"/>
                                <w:szCs w:val="20"/>
                              </w:rPr>
                              <w:t>Manufacturing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21.7pt;margin-top:1.25pt;width:87.75pt;height:110.55pt;z-index:25191528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" fillcolor="#fbd4b4 [1305]" strokecolor="black [3213]">
                <v:textbox style="mso-fit-shape-to-text:t">
                  <w:txbxContent>
                    <w:p w14:paraId="37EAD961" w14:textId="77777777" w:rsidR="00AA5806" w:rsidRPr="00BF4D7A" w:rsidRDefault="00AA5806" w:rsidP="00C57C24">
                      <w:pPr>
                        <w:rPr>
                          <w:rFonts w:ascii="Arial" w:hAnsi="Arial" w:cs="Arial"/>
                          <w:sz w:val="20"/>
                          <w:szCs w:val="20"/>
                        </w:rPr>
                      </w:pPr>
                      <w:r>
                        <w:rPr>
                          <w:rFonts w:ascii="Arial" w:hAnsi="Arial" w:cs="Arial"/>
                          <w:sz w:val="20"/>
                          <w:szCs w:val="20"/>
                        </w:rPr>
                        <w:t>Manufacturing</w:t>
                      </w:r>
                    </w:p>
                  </w:txbxContent>
                </v:textbox>
              </v:shape>
            </w:pict>
          </mc:Fallback>
        </mc:AlternateContent>
      </w:r>
    </w:p>
    <w:p w14:paraId="5B2E636A" w14:textId="77777777" w:rsidR="00C57C24" w:rsidRDefault="00C57C24" w:rsidP="00C57C24">
      <w:pPr>
        <w:spacing w:before="60" w:after="60" w:line="276" w:lineRule="auto"/>
        <w:jc w:val="both"/>
        <w:rPr>
          <w:rFonts w:ascii="Arial" w:hAnsi="Arial" w:cs="Arial"/>
        </w:rPr>
      </w:pPr>
      <w:r>
        <w:rPr>
          <w:rFonts w:ascii="Arial" w:hAnsi="Arial" w:cs="Arial"/>
          <w:noProof/>
          <w:lang w:eastAsia="en-ZA"/>
        </w:rPr>
        <mc:AlternateContent>
          <mc:Choice Requires="wps">
            <w:drawing>
              <wp:anchor distT="0" distB="0" distL="114300" distR="114300" simplePos="0" relativeHeight="251926549" behindDoc="0" locked="0" layoutInCell="1" allowOverlap="1" wp14:anchorId="37DE687E" wp14:editId="6A5B8003">
                <wp:simplePos x="0" y="0"/>
                <wp:positionH relativeFrom="column">
                  <wp:posOffset>426085</wp:posOffset>
                </wp:positionH>
                <wp:positionV relativeFrom="paragraph">
                  <wp:posOffset>187960</wp:posOffset>
                </wp:positionV>
                <wp:extent cx="361315" cy="2090420"/>
                <wp:effectExtent l="0" t="7302" r="12382" b="12383"/>
                <wp:wrapNone/>
                <wp:docPr id="58" name="Left Bracket 58"/>
                <wp:cNvGraphicFramePr/>
                <a:graphic xmlns:a="http://schemas.openxmlformats.org/drawingml/2006/main">
                  <a:graphicData uri="http://schemas.microsoft.com/office/word/2010/wordprocessingShape">
                    <wps:wsp>
                      <wps:cNvSpPr/>
                      <wps:spPr>
                        <a:xfrm rot="16200000">
                          <a:off x="0" y="0"/>
                          <a:ext cx="361315" cy="20904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58" o:spid="_x0000_s1026" type="#_x0000_t85" style="position:absolute;margin-left:33.55pt;margin-top:14.8pt;width:28.45pt;height:164.6pt;rotation:-90;z-index:251926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" adj="311" strokecolor="black [3213]"/>
            </w:pict>
          </mc:Fallback>
        </mc:AlternateContent>
      </w:r>
      <w:r>
        <w:rPr>
          <w:rFonts w:ascii="Arial" w:hAnsi="Arial" w:cs="Arial"/>
          <w:noProof/>
          <w:lang w:eastAsia="en-ZA"/>
        </w:rPr>
        <mc:AlternateContent>
          <mc:Choice Requires="wps">
            <w:drawing>
              <wp:anchor distT="0" distB="0" distL="114300" distR="114300" simplePos="0" relativeHeight="251943957" behindDoc="0" locked="0" layoutInCell="1" allowOverlap="1" wp14:anchorId="534AF5EA" wp14:editId="7DC8F163">
                <wp:simplePos x="0" y="0"/>
                <wp:positionH relativeFrom="column">
                  <wp:posOffset>5286375</wp:posOffset>
                </wp:positionH>
                <wp:positionV relativeFrom="paragraph">
                  <wp:posOffset>152400</wp:posOffset>
                </wp:positionV>
                <wp:extent cx="247650" cy="332105"/>
                <wp:effectExtent l="0" t="38100" r="38100" b="48895"/>
                <wp:wrapNone/>
                <wp:docPr id="87" name="Right Arrow 87"/>
                <wp:cNvGraphicFramePr/>
                <a:graphic xmlns:a="http://schemas.openxmlformats.org/drawingml/2006/main">
                  <a:graphicData uri="http://schemas.microsoft.com/office/word/2010/wordprocessingShape">
                    <wps:wsp>
                      <wps:cNvSpPr/>
                      <wps:spPr>
                        <a:xfrm>
                          <a:off x="0" y="0"/>
                          <a:ext cx="247650" cy="332105"/>
                        </a:xfrm>
                        <a:prstGeom prst="rightArrow">
                          <a:avLst>
                            <a:gd name="adj1" fmla="val 50000"/>
                            <a:gd name="adj2" fmla="val 3846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7" o:spid="_x0000_s1026" type="#_x0000_t13" style="position:absolute;margin-left:416.25pt;margin-top:12pt;width:19.5pt;height:26.15pt;z-index:251943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" adj="13292" fillcolor="black [3213]" strokecolor="black [3213]" strokeweight="2pt"/>
            </w:pict>
          </mc:Fallback>
        </mc:AlternateContent>
      </w:r>
      <w:r>
        <w:rPr>
          <w:rFonts w:ascii="Arial" w:hAnsi="Arial" w:cs="Arial"/>
          <w:noProof/>
          <w:lang w:eastAsia="en-ZA"/>
        </w:rPr>
        <mc:AlternateContent>
          <mc:Choice Requires="wps">
            <w:drawing>
              <wp:anchor distT="0" distB="0" distL="114300" distR="114300" simplePos="0" relativeHeight="251942933" behindDoc="0" locked="0" layoutInCell="1" allowOverlap="1" wp14:anchorId="20E16BF0" wp14:editId="02F68B2A">
                <wp:simplePos x="0" y="0"/>
                <wp:positionH relativeFrom="column">
                  <wp:posOffset>3810000</wp:posOffset>
                </wp:positionH>
                <wp:positionV relativeFrom="paragraph">
                  <wp:posOffset>171451</wp:posOffset>
                </wp:positionV>
                <wp:extent cx="209550" cy="4444"/>
                <wp:effectExtent l="0" t="76200" r="19050" b="110490"/>
                <wp:wrapNone/>
                <wp:docPr id="85" name="Straight Arrow Connector 85"/>
                <wp:cNvGraphicFramePr/>
                <a:graphic xmlns:a="http://schemas.openxmlformats.org/drawingml/2006/main">
                  <a:graphicData uri="http://schemas.microsoft.com/office/word/2010/wordprocessingShape">
                    <wps:wsp>
                      <wps:cNvCnPr/>
                      <wps:spPr>
                        <a:xfrm flipV="1">
                          <a:off x="0" y="0"/>
                          <a:ext cx="209550" cy="444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300pt;margin-top:13.5pt;width:16.5pt;height:.35pt;flip:y;z-index:251942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" strokecolor="black [3213]">
                <v:stroke endarrow="open"/>
              </v:shape>
            </w:pict>
          </mc:Fallback>
        </mc:AlternateContent>
      </w:r>
      <w:r>
        <w:rPr>
          <w:rFonts w:ascii="Arial" w:hAnsi="Arial" w:cs="Arial"/>
          <w:noProof/>
          <w:lang w:eastAsia="en-ZA"/>
        </w:rPr>
        <mc:AlternateContent>
          <mc:Choice Requires="wps">
            <w:drawing>
              <wp:anchor distT="0" distB="0" distL="114300" distR="114300" simplePos="0" relativeHeight="251939861" behindDoc="0" locked="0" layoutInCell="1" allowOverlap="1" wp14:anchorId="47458DD8" wp14:editId="525F6B2A">
                <wp:simplePos x="0" y="0"/>
                <wp:positionH relativeFrom="column">
                  <wp:posOffset>1466850</wp:posOffset>
                </wp:positionH>
                <wp:positionV relativeFrom="paragraph">
                  <wp:posOffset>175895</wp:posOffset>
                </wp:positionV>
                <wp:extent cx="287020" cy="813435"/>
                <wp:effectExtent l="0" t="38100" r="55880" b="24765"/>
                <wp:wrapNone/>
                <wp:docPr id="82" name="Straight Arrow Connector 82"/>
                <wp:cNvGraphicFramePr/>
                <a:graphic xmlns:a="http://schemas.openxmlformats.org/drawingml/2006/main">
                  <a:graphicData uri="http://schemas.microsoft.com/office/word/2010/wordprocessingShape">
                    <wps:wsp>
                      <wps:cNvCnPr/>
                      <wps:spPr>
                        <a:xfrm flipV="1">
                          <a:off x="0" y="0"/>
                          <a:ext cx="287020" cy="8134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115.5pt;margin-top:13.85pt;width:22.6pt;height:64.05pt;flip:y;z-index:251939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" strokecolor="black [3213]">
                <v:stroke endarrow="open"/>
              </v:shape>
            </w:pict>
          </mc:Fallback>
        </mc:AlternateContent>
      </w:r>
      <w:r w:rsidRPr="00BF4D7A">
        <w:rPr>
          <w:rFonts w:ascii="Arial" w:hAnsi="Arial" w:cs="Arial"/>
          <w:noProof/>
          <w:lang w:eastAsia="en-ZA"/>
        </w:rPr>
        <mc:AlternateContent>
          <mc:Choice Requires="wps">
            <w:drawing>
              <wp:anchor distT="0" distB="0" distL="114300" distR="114300" simplePos="0" relativeHeight="251909141" behindDoc="0" locked="0" layoutInCell="1" allowOverlap="1" wp14:anchorId="319F16FB" wp14:editId="3F41642A">
                <wp:simplePos x="0" y="0"/>
                <wp:positionH relativeFrom="column">
                  <wp:posOffset>371475</wp:posOffset>
                </wp:positionH>
                <wp:positionV relativeFrom="paragraph">
                  <wp:posOffset>173355</wp:posOffset>
                </wp:positionV>
                <wp:extent cx="1095375" cy="1403985"/>
                <wp:effectExtent l="0" t="0" r="28575" b="2667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chemeClr val="accent6">
                            <a:lumMod val="20000"/>
                            <a:lumOff val="80000"/>
                          </a:schemeClr>
                        </a:solidFill>
                        <a:ln w="9525">
                          <a:solidFill>
                            <a:schemeClr val="tx1"/>
                          </a:solidFill>
                          <a:miter lim="800000"/>
                          <a:headEnd/>
                          <a:tailEnd/>
                        </a:ln>
                      </wps:spPr>
                      <wps:txbx>
                        <w:txbxContent>
                          <w:p w14:paraId="35767298" w14:textId="77777777" w:rsidR="005F57EE" w:rsidRPr="00BF4D7A" w:rsidRDefault="005F57EE" w:rsidP="00C57C24">
                            <w:pPr>
                              <w:rPr>
                                <w:rFonts w:ascii="Arial" w:hAnsi="Arial" w:cs="Arial"/>
                                <w:sz w:val="20"/>
                                <w:szCs w:val="20"/>
                              </w:rPr>
                            </w:pPr>
                            <w:r>
                              <w:rPr>
                                <w:rFonts w:ascii="Arial" w:hAnsi="Arial" w:cs="Arial"/>
                                <w:sz w:val="20"/>
                                <w:szCs w:val="20"/>
                              </w:rPr>
                              <w:t>JRA Strategy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9.25pt;margin-top:13.65pt;width:86.25pt;height:110.55pt;z-index:2519091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" fillcolor="#fde9d9 [665]" strokecolor="black [3213]">
                <v:textbox style="mso-fit-shape-to-text:t">
                  <w:txbxContent>
                    <w:p w14:paraId="35767298" w14:textId="77777777" w:rsidR="00AA5806" w:rsidRPr="00BF4D7A" w:rsidRDefault="00AA5806" w:rsidP="00C57C24">
                      <w:pPr>
                        <w:rPr>
                          <w:rFonts w:ascii="Arial" w:hAnsi="Arial" w:cs="Arial"/>
                          <w:sz w:val="20"/>
                          <w:szCs w:val="20"/>
                        </w:rPr>
                      </w:pPr>
                      <w:r>
                        <w:rPr>
                          <w:rFonts w:ascii="Arial" w:hAnsi="Arial" w:cs="Arial"/>
                          <w:sz w:val="20"/>
                          <w:szCs w:val="20"/>
                        </w:rPr>
                        <w:t>JRA Strategy 2017</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22453" behindDoc="0" locked="0" layoutInCell="1" allowOverlap="1" wp14:anchorId="4AAC75F3" wp14:editId="5535CB2F">
                <wp:simplePos x="0" y="0"/>
                <wp:positionH relativeFrom="column">
                  <wp:posOffset>5638800</wp:posOffset>
                </wp:positionH>
                <wp:positionV relativeFrom="paragraph">
                  <wp:posOffset>26035</wp:posOffset>
                </wp:positionV>
                <wp:extent cx="742950" cy="1403985"/>
                <wp:effectExtent l="0" t="0" r="19050" b="139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3985"/>
                        </a:xfrm>
                        <a:prstGeom prst="rect">
                          <a:avLst/>
                        </a:prstGeom>
                        <a:solidFill>
                          <a:schemeClr val="accent6">
                            <a:lumMod val="60000"/>
                            <a:lumOff val="40000"/>
                          </a:schemeClr>
                        </a:solidFill>
                        <a:ln w="9525">
                          <a:solidFill>
                            <a:schemeClr val="tx1"/>
                          </a:solidFill>
                          <a:miter lim="800000"/>
                          <a:headEnd/>
                          <a:tailEnd/>
                        </a:ln>
                      </wps:spPr>
                      <wps:txbx>
                        <w:txbxContent>
                          <w:p w14:paraId="36E5A01A" w14:textId="77777777" w:rsidR="005F57EE" w:rsidRPr="00BF4D7A" w:rsidRDefault="005F57EE" w:rsidP="00C57C24">
                            <w:pPr>
                              <w:rPr>
                                <w:rFonts w:ascii="Arial" w:hAnsi="Arial" w:cs="Arial"/>
                                <w:sz w:val="20"/>
                                <w:szCs w:val="20"/>
                              </w:rPr>
                            </w:pPr>
                            <w:r>
                              <w:rPr>
                                <w:rFonts w:ascii="Arial" w:hAnsi="Arial" w:cs="Arial"/>
                                <w:sz w:val="20"/>
                                <w:szCs w:val="20"/>
                              </w:rPr>
                              <w:t>Traffic Systems &amp; Signals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444pt;margin-top:2.05pt;width:58.5pt;height:110.55pt;z-index:2519224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" fillcolor="#fabf8f [1945]" strokecolor="black [3213]">
                <v:textbox style="mso-fit-shape-to-text:t">
                  <w:txbxContent>
                    <w:p w14:paraId="36E5A01A" w14:textId="77777777" w:rsidR="00AA5806" w:rsidRPr="00BF4D7A" w:rsidRDefault="00AA5806" w:rsidP="00C57C24">
                      <w:pPr>
                        <w:rPr>
                          <w:rFonts w:ascii="Arial" w:hAnsi="Arial" w:cs="Arial"/>
                          <w:sz w:val="20"/>
                          <w:szCs w:val="20"/>
                        </w:rPr>
                      </w:pPr>
                      <w:r>
                        <w:rPr>
                          <w:rFonts w:ascii="Arial" w:hAnsi="Arial" w:cs="Arial"/>
                          <w:sz w:val="20"/>
                          <w:szCs w:val="20"/>
                        </w:rPr>
                        <w:t>Traffic Systems &amp; Signals</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16309" behindDoc="0" locked="0" layoutInCell="1" allowOverlap="1" wp14:anchorId="0BC0B719" wp14:editId="7B3CF892">
                <wp:simplePos x="0" y="0"/>
                <wp:positionH relativeFrom="column">
                  <wp:posOffset>4085590</wp:posOffset>
                </wp:positionH>
                <wp:positionV relativeFrom="paragraph">
                  <wp:posOffset>98425</wp:posOffset>
                </wp:positionV>
                <wp:extent cx="1114425" cy="1403985"/>
                <wp:effectExtent l="0" t="0" r="28575" b="2032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chemeClr val="accent6">
                            <a:lumMod val="40000"/>
                            <a:lumOff val="60000"/>
                          </a:schemeClr>
                        </a:solidFill>
                        <a:ln w="9525">
                          <a:solidFill>
                            <a:schemeClr val="tx1"/>
                          </a:solidFill>
                          <a:miter lim="800000"/>
                          <a:headEnd/>
                          <a:tailEnd/>
                        </a:ln>
                      </wps:spPr>
                      <wps:txbx>
                        <w:txbxContent>
                          <w:p w14:paraId="6D08EFAA" w14:textId="77777777" w:rsidR="005F57EE" w:rsidRPr="00BF4D7A" w:rsidRDefault="005F57EE" w:rsidP="00C57C24">
                            <w:pPr>
                              <w:rPr>
                                <w:rFonts w:ascii="Arial" w:hAnsi="Arial" w:cs="Arial"/>
                                <w:sz w:val="20"/>
                                <w:szCs w:val="20"/>
                              </w:rPr>
                            </w:pPr>
                            <w:r>
                              <w:rPr>
                                <w:rFonts w:ascii="Arial" w:hAnsi="Arial" w:cs="Arial"/>
                                <w:sz w:val="20"/>
                                <w:szCs w:val="20"/>
                              </w:rPr>
                              <w:t>Intellectual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21.7pt;margin-top:7.75pt;width:87.75pt;height:110.55pt;z-index:25191630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" fillcolor="#fbd4b4 [1305]" strokecolor="black [3213]">
                <v:textbox style="mso-fit-shape-to-text:t">
                  <w:txbxContent>
                    <w:p w14:paraId="6D08EFAA" w14:textId="77777777" w:rsidR="00AA5806" w:rsidRPr="00BF4D7A" w:rsidRDefault="00AA5806" w:rsidP="00C57C24">
                      <w:pPr>
                        <w:rPr>
                          <w:rFonts w:ascii="Arial" w:hAnsi="Arial" w:cs="Arial"/>
                          <w:sz w:val="20"/>
                          <w:szCs w:val="20"/>
                        </w:rPr>
                      </w:pPr>
                      <w:r>
                        <w:rPr>
                          <w:rFonts w:ascii="Arial" w:hAnsi="Arial" w:cs="Arial"/>
                          <w:sz w:val="20"/>
                          <w:szCs w:val="20"/>
                        </w:rPr>
                        <w:t>Intellectual</w:t>
                      </w:r>
                    </w:p>
                  </w:txbxContent>
                </v:textbox>
              </v:shape>
            </w:pict>
          </mc:Fallback>
        </mc:AlternateContent>
      </w:r>
    </w:p>
    <w:p w14:paraId="1DA8CD46" w14:textId="77777777" w:rsidR="00C57C24" w:rsidRDefault="00C57C24" w:rsidP="00C57C24">
      <w:pPr>
        <w:spacing w:before="60" w:after="60" w:line="276" w:lineRule="auto"/>
        <w:jc w:val="both"/>
        <w:rPr>
          <w:rFonts w:ascii="Arial" w:hAnsi="Arial" w:cs="Arial"/>
        </w:rPr>
      </w:pPr>
      <w:r w:rsidRPr="00BF4D7A">
        <w:rPr>
          <w:rFonts w:ascii="Arial" w:hAnsi="Arial" w:cs="Arial"/>
          <w:noProof/>
          <w:lang w:eastAsia="en-ZA"/>
        </w:rPr>
        <mc:AlternateContent>
          <mc:Choice Requires="wps">
            <w:drawing>
              <wp:anchor distT="0" distB="0" distL="114300" distR="114300" simplePos="0" relativeHeight="251917333" behindDoc="0" locked="0" layoutInCell="1" allowOverlap="1" wp14:anchorId="6D18E59C" wp14:editId="6F2D7327">
                <wp:simplePos x="0" y="0"/>
                <wp:positionH relativeFrom="column">
                  <wp:posOffset>4085590</wp:posOffset>
                </wp:positionH>
                <wp:positionV relativeFrom="paragraph">
                  <wp:posOffset>181610</wp:posOffset>
                </wp:positionV>
                <wp:extent cx="1114425" cy="1403985"/>
                <wp:effectExtent l="0" t="0" r="28575" b="2032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chemeClr val="accent6">
                            <a:lumMod val="40000"/>
                            <a:lumOff val="60000"/>
                          </a:schemeClr>
                        </a:solidFill>
                        <a:ln w="9525">
                          <a:solidFill>
                            <a:schemeClr val="tx1"/>
                          </a:solidFill>
                          <a:miter lim="800000"/>
                          <a:headEnd/>
                          <a:tailEnd/>
                        </a:ln>
                      </wps:spPr>
                      <wps:txbx>
                        <w:txbxContent>
                          <w:p w14:paraId="31CF3F9A" w14:textId="77777777" w:rsidR="005F57EE" w:rsidRPr="00BF4D7A" w:rsidRDefault="005F57EE" w:rsidP="00C57C24">
                            <w:pPr>
                              <w:rPr>
                                <w:rFonts w:ascii="Arial" w:hAnsi="Arial" w:cs="Arial"/>
                                <w:sz w:val="20"/>
                                <w:szCs w:val="20"/>
                              </w:rPr>
                            </w:pPr>
                            <w:r>
                              <w:rPr>
                                <w:rFonts w:ascii="Arial" w:hAnsi="Arial" w:cs="Arial"/>
                                <w:sz w:val="20"/>
                                <w:szCs w:val="20"/>
                              </w:rPr>
                              <w:t>Natural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21.7pt;margin-top:14.3pt;width:87.75pt;height:110.55pt;z-index:25191733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" fillcolor="#fbd4b4 [1305]" strokecolor="black [3213]">
                <v:textbox style="mso-fit-shape-to-text:t">
                  <w:txbxContent>
                    <w:p w14:paraId="31CF3F9A" w14:textId="77777777" w:rsidR="00AA5806" w:rsidRPr="00BF4D7A" w:rsidRDefault="00AA5806" w:rsidP="00C57C24">
                      <w:pPr>
                        <w:rPr>
                          <w:rFonts w:ascii="Arial" w:hAnsi="Arial" w:cs="Arial"/>
                          <w:sz w:val="20"/>
                          <w:szCs w:val="20"/>
                        </w:rPr>
                      </w:pPr>
                      <w:r>
                        <w:rPr>
                          <w:rFonts w:ascii="Arial" w:hAnsi="Arial" w:cs="Arial"/>
                          <w:sz w:val="20"/>
                          <w:szCs w:val="20"/>
                        </w:rPr>
                        <w:t>Natural</w:t>
                      </w:r>
                    </w:p>
                  </w:txbxContent>
                </v:textbox>
              </v:shape>
            </w:pict>
          </mc:Fallback>
        </mc:AlternateContent>
      </w:r>
    </w:p>
    <w:p w14:paraId="6FD7C241" w14:textId="77777777" w:rsidR="00C57C24" w:rsidRDefault="00C57C24" w:rsidP="00C57C24">
      <w:pPr>
        <w:spacing w:before="60" w:after="60" w:line="276" w:lineRule="auto"/>
        <w:jc w:val="both"/>
        <w:rPr>
          <w:rFonts w:ascii="Arial" w:hAnsi="Arial" w:cs="Arial"/>
        </w:rPr>
      </w:pPr>
      <w:r w:rsidRPr="00BF4D7A">
        <w:rPr>
          <w:rFonts w:ascii="Arial" w:hAnsi="Arial" w:cs="Arial"/>
          <w:noProof/>
          <w:lang w:eastAsia="en-ZA"/>
        </w:rPr>
        <mc:AlternateContent>
          <mc:Choice Requires="wps">
            <w:drawing>
              <wp:anchor distT="0" distB="0" distL="114300" distR="114300" simplePos="0" relativeHeight="251910165" behindDoc="0" locked="0" layoutInCell="1" allowOverlap="1" wp14:anchorId="3DA78525" wp14:editId="5EABBE85">
                <wp:simplePos x="0" y="0"/>
                <wp:positionH relativeFrom="column">
                  <wp:posOffset>371475</wp:posOffset>
                </wp:positionH>
                <wp:positionV relativeFrom="paragraph">
                  <wp:posOffset>183515</wp:posOffset>
                </wp:positionV>
                <wp:extent cx="1095375" cy="1403985"/>
                <wp:effectExtent l="0" t="0" r="28575" b="139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chemeClr val="accent6">
                            <a:lumMod val="20000"/>
                            <a:lumOff val="80000"/>
                          </a:schemeClr>
                        </a:solidFill>
                        <a:ln w="9525">
                          <a:solidFill>
                            <a:schemeClr val="tx1"/>
                          </a:solidFill>
                          <a:miter lim="800000"/>
                          <a:headEnd/>
                          <a:tailEnd/>
                        </a:ln>
                      </wps:spPr>
                      <wps:txbx>
                        <w:txbxContent>
                          <w:p w14:paraId="6B061C2A" w14:textId="77777777" w:rsidR="005F57EE" w:rsidRDefault="005F57EE" w:rsidP="00C57C24">
                            <w:pPr>
                              <w:rPr>
                                <w:rFonts w:ascii="Arial" w:hAnsi="Arial" w:cs="Arial"/>
                                <w:sz w:val="20"/>
                                <w:szCs w:val="20"/>
                              </w:rPr>
                            </w:pPr>
                            <w:r>
                              <w:rPr>
                                <w:rFonts w:ascii="Arial" w:hAnsi="Arial" w:cs="Arial"/>
                                <w:sz w:val="20"/>
                                <w:szCs w:val="20"/>
                              </w:rPr>
                              <w:t>Budget</w:t>
                            </w:r>
                          </w:p>
                          <w:p w14:paraId="647359F0" w14:textId="77777777" w:rsidR="005F57EE" w:rsidRDefault="005F57EE" w:rsidP="00C57C24">
                            <w:pPr>
                              <w:rPr>
                                <w:rFonts w:ascii="Arial" w:hAnsi="Arial" w:cs="Arial"/>
                                <w:sz w:val="20"/>
                                <w:szCs w:val="20"/>
                              </w:rPr>
                            </w:pPr>
                            <w:r>
                              <w:rPr>
                                <w:rFonts w:ascii="Arial" w:hAnsi="Arial" w:cs="Arial"/>
                                <w:sz w:val="20"/>
                                <w:szCs w:val="20"/>
                              </w:rPr>
                              <w:t>Business Plan</w:t>
                            </w:r>
                          </w:p>
                          <w:p w14:paraId="384E2E92" w14:textId="77777777" w:rsidR="005F57EE" w:rsidRPr="00BF4D7A" w:rsidRDefault="005F57EE" w:rsidP="00C57C24">
                            <w:pPr>
                              <w:rPr>
                                <w:rFonts w:ascii="Arial" w:hAnsi="Arial" w:cs="Arial"/>
                                <w:sz w:val="20"/>
                                <w:szCs w:val="20"/>
                              </w:rPr>
                            </w:pPr>
                            <w:r>
                              <w:rPr>
                                <w:rFonts w:ascii="Arial" w:hAnsi="Arial" w:cs="Arial"/>
                                <w:sz w:val="20"/>
                                <w:szCs w:val="20"/>
                              </w:rPr>
                              <w:t>Score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9.25pt;margin-top:14.45pt;width:86.25pt;height:110.55pt;z-index:2519101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" fillcolor="#fde9d9 [665]" strokecolor="black [3213]">
                <v:textbox style="mso-fit-shape-to-text:t">
                  <w:txbxContent>
                    <w:p w14:paraId="6B061C2A" w14:textId="77777777" w:rsidR="00AA5806" w:rsidRDefault="00AA5806" w:rsidP="00C57C24">
                      <w:pPr>
                        <w:rPr>
                          <w:rFonts w:ascii="Arial" w:hAnsi="Arial" w:cs="Arial"/>
                          <w:sz w:val="20"/>
                          <w:szCs w:val="20"/>
                        </w:rPr>
                      </w:pPr>
                      <w:r>
                        <w:rPr>
                          <w:rFonts w:ascii="Arial" w:hAnsi="Arial" w:cs="Arial"/>
                          <w:sz w:val="20"/>
                          <w:szCs w:val="20"/>
                        </w:rPr>
                        <w:t>Budget</w:t>
                      </w:r>
                    </w:p>
                    <w:p w14:paraId="647359F0" w14:textId="77777777" w:rsidR="00AA5806" w:rsidRDefault="00AA5806" w:rsidP="00C57C24">
                      <w:pPr>
                        <w:rPr>
                          <w:rFonts w:ascii="Arial" w:hAnsi="Arial" w:cs="Arial"/>
                          <w:sz w:val="20"/>
                          <w:szCs w:val="20"/>
                        </w:rPr>
                      </w:pPr>
                      <w:r>
                        <w:rPr>
                          <w:rFonts w:ascii="Arial" w:hAnsi="Arial" w:cs="Arial"/>
                          <w:sz w:val="20"/>
                          <w:szCs w:val="20"/>
                        </w:rPr>
                        <w:t>Business Plan</w:t>
                      </w:r>
                    </w:p>
                    <w:p w14:paraId="384E2E92" w14:textId="77777777" w:rsidR="00AA5806" w:rsidRPr="00BF4D7A" w:rsidRDefault="00AA5806" w:rsidP="00C57C24">
                      <w:pPr>
                        <w:rPr>
                          <w:rFonts w:ascii="Arial" w:hAnsi="Arial" w:cs="Arial"/>
                          <w:sz w:val="20"/>
                          <w:szCs w:val="20"/>
                        </w:rPr>
                      </w:pPr>
                      <w:r>
                        <w:rPr>
                          <w:rFonts w:ascii="Arial" w:hAnsi="Arial" w:cs="Arial"/>
                          <w:sz w:val="20"/>
                          <w:szCs w:val="20"/>
                        </w:rPr>
                        <w:t>Score Card</w:t>
                      </w:r>
                    </w:p>
                  </w:txbxContent>
                </v:textbox>
              </v:shape>
            </w:pict>
          </mc:Fallback>
        </mc:AlternateContent>
      </w:r>
      <w:r>
        <w:rPr>
          <w:rFonts w:ascii="Arial" w:hAnsi="Arial" w:cs="Arial"/>
          <w:noProof/>
          <w:lang w:eastAsia="en-ZA"/>
        </w:rPr>
        <mc:AlternateContent>
          <mc:Choice Requires="wps">
            <w:drawing>
              <wp:anchor distT="0" distB="0" distL="114300" distR="114300" simplePos="0" relativeHeight="251928597" behindDoc="0" locked="0" layoutInCell="1" allowOverlap="1" wp14:anchorId="7DB8EB99" wp14:editId="3A335361">
                <wp:simplePos x="0" y="0"/>
                <wp:positionH relativeFrom="column">
                  <wp:posOffset>5794852</wp:posOffset>
                </wp:positionH>
                <wp:positionV relativeFrom="paragraph">
                  <wp:posOffset>172877</wp:posOffset>
                </wp:positionV>
                <wp:extent cx="361315" cy="1174435"/>
                <wp:effectExtent l="0" t="6350" r="13335" b="13335"/>
                <wp:wrapNone/>
                <wp:docPr id="43" name="Left Bracket 43"/>
                <wp:cNvGraphicFramePr/>
                <a:graphic xmlns:a="http://schemas.openxmlformats.org/drawingml/2006/main">
                  <a:graphicData uri="http://schemas.microsoft.com/office/word/2010/wordprocessingShape">
                    <wps:wsp>
                      <wps:cNvSpPr/>
                      <wps:spPr>
                        <a:xfrm rot="16200000">
                          <a:off x="0" y="0"/>
                          <a:ext cx="361315" cy="117443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43" o:spid="_x0000_s1026" type="#_x0000_t85" style="position:absolute;margin-left:456.3pt;margin-top:13.6pt;width:28.45pt;height:92.5pt;rotation:-90;z-index:25192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" adj="554" strokecolor="black [3213]"/>
            </w:pict>
          </mc:Fallback>
        </mc:AlternateContent>
      </w:r>
    </w:p>
    <w:p w14:paraId="434430EC" w14:textId="77777777" w:rsidR="00C57C24" w:rsidRDefault="00C57C24" w:rsidP="00C57C24">
      <w:pPr>
        <w:spacing w:before="60" w:after="60" w:line="276" w:lineRule="auto"/>
        <w:jc w:val="both"/>
        <w:rPr>
          <w:rFonts w:ascii="Arial" w:hAnsi="Arial" w:cs="Arial"/>
        </w:rPr>
      </w:pPr>
      <w:r>
        <w:rPr>
          <w:rFonts w:ascii="Arial" w:hAnsi="Arial" w:cs="Arial"/>
          <w:noProof/>
          <w:lang w:eastAsia="en-ZA"/>
        </w:rPr>
        <mc:AlternateContent>
          <mc:Choice Requires="wps">
            <w:drawing>
              <wp:anchor distT="0" distB="0" distL="114300" distR="114300" simplePos="0" relativeHeight="251941909" behindDoc="0" locked="0" layoutInCell="1" allowOverlap="1" wp14:anchorId="5E128162" wp14:editId="06FA81F1">
                <wp:simplePos x="0" y="0"/>
                <wp:positionH relativeFrom="column">
                  <wp:posOffset>2762250</wp:posOffset>
                </wp:positionH>
                <wp:positionV relativeFrom="paragraph">
                  <wp:posOffset>90805</wp:posOffset>
                </wp:positionV>
                <wp:extent cx="0" cy="200025"/>
                <wp:effectExtent l="95250" t="38100" r="57150" b="9525"/>
                <wp:wrapNone/>
                <wp:docPr id="84" name="Straight Arrow Connector 84"/>
                <wp:cNvGraphicFramePr/>
                <a:graphic xmlns:a="http://schemas.openxmlformats.org/drawingml/2006/main">
                  <a:graphicData uri="http://schemas.microsoft.com/office/word/2010/wordprocessingShape">
                    <wps:wsp>
                      <wps:cNvCnPr/>
                      <wps:spPr>
                        <a:xfrm flipH="1" flipV="1">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217.5pt;margin-top:7.15pt;width:0;height:15.75pt;flip:x y;z-index:2519419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" strokecolor="black [3213]">
                <v:stroke endarrow="open"/>
              </v:shape>
            </w:pict>
          </mc:Fallback>
        </mc:AlternateContent>
      </w:r>
      <w:r w:rsidRPr="00BF4D7A">
        <w:rPr>
          <w:rFonts w:ascii="Arial" w:hAnsi="Arial" w:cs="Arial"/>
          <w:noProof/>
          <w:lang w:eastAsia="en-ZA"/>
        </w:rPr>
        <mc:AlternateContent>
          <mc:Choice Requires="wps">
            <w:drawing>
              <wp:anchor distT="0" distB="0" distL="114300" distR="114300" simplePos="0" relativeHeight="251923477" behindDoc="0" locked="0" layoutInCell="1" allowOverlap="1" wp14:anchorId="5357BF42" wp14:editId="68513678">
                <wp:simplePos x="0" y="0"/>
                <wp:positionH relativeFrom="column">
                  <wp:posOffset>5514975</wp:posOffset>
                </wp:positionH>
                <wp:positionV relativeFrom="paragraph">
                  <wp:posOffset>32385</wp:posOffset>
                </wp:positionV>
                <wp:extent cx="981075" cy="1403985"/>
                <wp:effectExtent l="0" t="0" r="28575" b="266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3985"/>
                        </a:xfrm>
                        <a:prstGeom prst="rect">
                          <a:avLst/>
                        </a:prstGeom>
                        <a:solidFill>
                          <a:schemeClr val="accent6">
                            <a:lumMod val="60000"/>
                            <a:lumOff val="40000"/>
                          </a:schemeClr>
                        </a:solidFill>
                        <a:ln w="9525">
                          <a:solidFill>
                            <a:schemeClr val="tx1"/>
                          </a:solidFill>
                          <a:miter lim="800000"/>
                          <a:headEnd/>
                          <a:tailEnd/>
                        </a:ln>
                      </wps:spPr>
                      <wps:txbx>
                        <w:txbxContent>
                          <w:p w14:paraId="5AD7BAE7" w14:textId="02C9BC34" w:rsidR="005F57EE" w:rsidRPr="00BF4D7A" w:rsidRDefault="005F57EE" w:rsidP="00C57C24">
                            <w:pPr>
                              <w:rPr>
                                <w:rFonts w:ascii="Arial" w:hAnsi="Arial" w:cs="Arial"/>
                                <w:sz w:val="20"/>
                                <w:szCs w:val="20"/>
                              </w:rPr>
                            </w:pPr>
                            <w:r>
                              <w:rPr>
                                <w:rFonts w:ascii="Arial" w:hAnsi="Arial" w:cs="Arial"/>
                                <w:sz w:val="20"/>
                                <w:szCs w:val="20"/>
                              </w:rPr>
                              <w:t>Storm water Infrastructure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34.25pt;margin-top:2.55pt;width:77.25pt;height:110.55pt;z-index:2519234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" fillcolor="#fabf8f [1945]" strokecolor="black [3213]">
                <v:textbox style="mso-fit-shape-to-text:t">
                  <w:txbxContent>
                    <w:p w14:paraId="5AD7BAE7" w14:textId="02C9BC34" w:rsidR="00AA5806" w:rsidRPr="00BF4D7A" w:rsidRDefault="00AA5806" w:rsidP="00C57C24">
                      <w:pPr>
                        <w:rPr>
                          <w:rFonts w:ascii="Arial" w:hAnsi="Arial" w:cs="Arial"/>
                          <w:sz w:val="20"/>
                          <w:szCs w:val="20"/>
                        </w:rPr>
                      </w:pPr>
                      <w:r>
                        <w:rPr>
                          <w:rFonts w:ascii="Arial" w:hAnsi="Arial" w:cs="Arial"/>
                          <w:sz w:val="20"/>
                          <w:szCs w:val="20"/>
                        </w:rPr>
                        <w:t>Storm water Infrastructure</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18357" behindDoc="0" locked="0" layoutInCell="1" allowOverlap="1" wp14:anchorId="0EA37E3A" wp14:editId="312E2860">
                <wp:simplePos x="0" y="0"/>
                <wp:positionH relativeFrom="column">
                  <wp:posOffset>4085590</wp:posOffset>
                </wp:positionH>
                <wp:positionV relativeFrom="paragraph">
                  <wp:posOffset>27940</wp:posOffset>
                </wp:positionV>
                <wp:extent cx="1114425" cy="1403985"/>
                <wp:effectExtent l="0" t="0" r="28575" b="2032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chemeClr val="accent6">
                            <a:lumMod val="40000"/>
                            <a:lumOff val="60000"/>
                          </a:schemeClr>
                        </a:solidFill>
                        <a:ln w="9525">
                          <a:solidFill>
                            <a:schemeClr val="tx1"/>
                          </a:solidFill>
                          <a:miter lim="800000"/>
                          <a:headEnd/>
                          <a:tailEnd/>
                        </a:ln>
                      </wps:spPr>
                      <wps:txbx>
                        <w:txbxContent>
                          <w:p w14:paraId="696E137A" w14:textId="77777777" w:rsidR="005F57EE" w:rsidRPr="00BF4D7A" w:rsidRDefault="005F57EE" w:rsidP="00C57C24">
                            <w:pPr>
                              <w:rPr>
                                <w:rFonts w:ascii="Arial" w:hAnsi="Arial" w:cs="Arial"/>
                                <w:sz w:val="20"/>
                                <w:szCs w:val="20"/>
                              </w:rPr>
                            </w:pPr>
                            <w:r>
                              <w:rPr>
                                <w:rFonts w:ascii="Arial" w:hAnsi="Arial" w:cs="Arial"/>
                                <w:sz w:val="20"/>
                                <w:szCs w:val="20"/>
                              </w:rPr>
                              <w:t>Financial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21.7pt;margin-top:2.2pt;width:87.75pt;height:110.55pt;z-index:25191835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" fillcolor="#fbd4b4 [1305]" strokecolor="black [3213]">
                <v:textbox style="mso-fit-shape-to-text:t">
                  <w:txbxContent>
                    <w:p w14:paraId="696E137A" w14:textId="77777777" w:rsidR="00AA5806" w:rsidRPr="00BF4D7A" w:rsidRDefault="00AA5806" w:rsidP="00C57C24">
                      <w:pPr>
                        <w:rPr>
                          <w:rFonts w:ascii="Arial" w:hAnsi="Arial" w:cs="Arial"/>
                          <w:sz w:val="20"/>
                          <w:szCs w:val="20"/>
                        </w:rPr>
                      </w:pPr>
                      <w:r>
                        <w:rPr>
                          <w:rFonts w:ascii="Arial" w:hAnsi="Arial" w:cs="Arial"/>
                          <w:sz w:val="20"/>
                          <w:szCs w:val="20"/>
                        </w:rPr>
                        <w:t>Financial</w:t>
                      </w:r>
                    </w:p>
                  </w:txbxContent>
                </v:textbox>
              </v:shape>
            </w:pict>
          </mc:Fallback>
        </mc:AlternateContent>
      </w:r>
    </w:p>
    <w:p w14:paraId="2A15AA92" w14:textId="77777777" w:rsidR="00C57C24" w:rsidRDefault="00C57C24" w:rsidP="00C57C24">
      <w:pPr>
        <w:spacing w:before="60" w:after="60" w:line="276" w:lineRule="auto"/>
        <w:jc w:val="both"/>
        <w:rPr>
          <w:rFonts w:ascii="Arial" w:hAnsi="Arial" w:cs="Arial"/>
        </w:rPr>
      </w:pPr>
      <w:r w:rsidRPr="00BF4D7A">
        <w:rPr>
          <w:rFonts w:ascii="Arial" w:hAnsi="Arial" w:cs="Arial"/>
          <w:noProof/>
          <w:lang w:eastAsia="en-ZA"/>
        </w:rPr>
        <mc:AlternateContent>
          <mc:Choice Requires="wps">
            <w:drawing>
              <wp:anchor distT="0" distB="0" distL="114300" distR="114300" simplePos="0" relativeHeight="251919381" behindDoc="0" locked="0" layoutInCell="1" allowOverlap="1" wp14:anchorId="52CFB248" wp14:editId="04F751F8">
                <wp:simplePos x="0" y="0"/>
                <wp:positionH relativeFrom="column">
                  <wp:posOffset>4085590</wp:posOffset>
                </wp:positionH>
                <wp:positionV relativeFrom="paragraph">
                  <wp:posOffset>109855</wp:posOffset>
                </wp:positionV>
                <wp:extent cx="1114425" cy="1403985"/>
                <wp:effectExtent l="0" t="0" r="28575" b="2032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chemeClr val="accent6">
                            <a:lumMod val="40000"/>
                            <a:lumOff val="60000"/>
                          </a:schemeClr>
                        </a:solidFill>
                        <a:ln w="9525">
                          <a:solidFill>
                            <a:schemeClr val="tx1"/>
                          </a:solidFill>
                          <a:miter lim="800000"/>
                          <a:headEnd/>
                          <a:tailEnd/>
                        </a:ln>
                      </wps:spPr>
                      <wps:txbx>
                        <w:txbxContent>
                          <w:p w14:paraId="4F3B0089" w14:textId="77777777" w:rsidR="005F57EE" w:rsidRPr="00BF4D7A" w:rsidRDefault="005F57EE" w:rsidP="00C57C24">
                            <w:pPr>
                              <w:rPr>
                                <w:rFonts w:ascii="Arial" w:hAnsi="Arial" w:cs="Arial"/>
                                <w:sz w:val="20"/>
                                <w:szCs w:val="20"/>
                              </w:rPr>
                            </w:pPr>
                            <w:r>
                              <w:rPr>
                                <w:rFonts w:ascii="Arial" w:hAnsi="Arial" w:cs="Arial"/>
                                <w:sz w:val="20"/>
                                <w:szCs w:val="20"/>
                              </w:rPr>
                              <w:t>Social / related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21.7pt;margin-top:8.65pt;width:87.75pt;height:110.55pt;z-index:25191938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" fillcolor="#fbd4b4 [1305]" strokecolor="black [3213]">
                <v:textbox style="mso-fit-shape-to-text:t">
                  <w:txbxContent>
                    <w:p w14:paraId="4F3B0089" w14:textId="77777777" w:rsidR="00AA5806" w:rsidRPr="00BF4D7A" w:rsidRDefault="00AA5806" w:rsidP="00C57C24">
                      <w:pPr>
                        <w:rPr>
                          <w:rFonts w:ascii="Arial" w:hAnsi="Arial" w:cs="Arial"/>
                          <w:sz w:val="20"/>
                          <w:szCs w:val="20"/>
                        </w:rPr>
                      </w:pPr>
                      <w:r>
                        <w:rPr>
                          <w:rFonts w:ascii="Arial" w:hAnsi="Arial" w:cs="Arial"/>
                          <w:sz w:val="20"/>
                          <w:szCs w:val="20"/>
                        </w:rPr>
                        <w:t>Social / related</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24501" behindDoc="0" locked="0" layoutInCell="1" allowOverlap="1" wp14:anchorId="1F105A75" wp14:editId="516AF94B">
                <wp:simplePos x="0" y="0"/>
                <wp:positionH relativeFrom="column">
                  <wp:posOffset>2305050</wp:posOffset>
                </wp:positionH>
                <wp:positionV relativeFrom="paragraph">
                  <wp:posOffset>53340</wp:posOffset>
                </wp:positionV>
                <wp:extent cx="914400" cy="1403985"/>
                <wp:effectExtent l="0" t="0" r="19050" b="2032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chemeClr val="accent6">
                            <a:lumMod val="40000"/>
                            <a:lumOff val="60000"/>
                          </a:schemeClr>
                        </a:solidFill>
                        <a:ln w="9525">
                          <a:solidFill>
                            <a:schemeClr val="tx1"/>
                          </a:solidFill>
                          <a:miter lim="800000"/>
                          <a:headEnd/>
                          <a:tailEnd/>
                        </a:ln>
                      </wps:spPr>
                      <wps:txbx>
                        <w:txbxContent>
                          <w:p w14:paraId="3213EBC8" w14:textId="77777777" w:rsidR="005F57EE" w:rsidRPr="00BF4D7A" w:rsidRDefault="005F57EE" w:rsidP="00C57C24">
                            <w:pPr>
                              <w:rPr>
                                <w:rFonts w:ascii="Arial" w:hAnsi="Arial" w:cs="Arial"/>
                                <w:sz w:val="20"/>
                                <w:szCs w:val="20"/>
                              </w:rPr>
                            </w:pPr>
                            <w:r>
                              <w:rPr>
                                <w:rFonts w:ascii="Arial" w:hAnsi="Arial" w:cs="Arial"/>
                                <w:sz w:val="20"/>
                                <w:szCs w:val="20"/>
                              </w:rPr>
                              <w:t>Regulations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81.5pt;margin-top:4.2pt;width:1in;height:110.55pt;z-index:25192450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" fillcolor="#fbd4b4 [1305]" strokecolor="black [3213]">
                <v:textbox style="mso-fit-shape-to-text:t">
                  <w:txbxContent>
                    <w:p w14:paraId="3213EBC8" w14:textId="77777777" w:rsidR="00AA5806" w:rsidRPr="00BF4D7A" w:rsidRDefault="00AA5806" w:rsidP="00C57C24">
                      <w:pPr>
                        <w:rPr>
                          <w:rFonts w:ascii="Arial" w:hAnsi="Arial" w:cs="Arial"/>
                          <w:sz w:val="20"/>
                          <w:szCs w:val="20"/>
                        </w:rPr>
                      </w:pPr>
                      <w:r>
                        <w:rPr>
                          <w:rFonts w:ascii="Arial" w:hAnsi="Arial" w:cs="Arial"/>
                          <w:sz w:val="20"/>
                          <w:szCs w:val="20"/>
                        </w:rPr>
                        <w:t>Regulations</w:t>
                      </w:r>
                    </w:p>
                  </w:txbxContent>
                </v:textbox>
              </v:shape>
            </w:pict>
          </mc:Fallback>
        </mc:AlternateContent>
      </w:r>
    </w:p>
    <w:p w14:paraId="1C3D7EE7" w14:textId="77777777" w:rsidR="00C57C24" w:rsidRDefault="00C57C24" w:rsidP="00C57C24">
      <w:pPr>
        <w:spacing w:before="60" w:after="60" w:line="276" w:lineRule="auto"/>
        <w:jc w:val="both"/>
        <w:rPr>
          <w:rFonts w:ascii="Arial" w:hAnsi="Arial" w:cs="Arial"/>
        </w:rPr>
      </w:pPr>
    </w:p>
    <w:p w14:paraId="7E3A31EA" w14:textId="77777777" w:rsidR="00C57C24" w:rsidRDefault="00C57C24" w:rsidP="00C57C24">
      <w:pPr>
        <w:spacing w:before="60" w:after="60" w:line="276" w:lineRule="auto"/>
        <w:jc w:val="both"/>
        <w:rPr>
          <w:rFonts w:ascii="Arial" w:hAnsi="Arial" w:cs="Arial"/>
        </w:rPr>
      </w:pPr>
      <w:r w:rsidRPr="00BF4D7A">
        <w:rPr>
          <w:rFonts w:ascii="Arial" w:hAnsi="Arial" w:cs="Arial"/>
          <w:noProof/>
          <w:lang w:eastAsia="en-ZA"/>
        </w:rPr>
        <mc:AlternateContent>
          <mc:Choice Requires="wps">
            <w:drawing>
              <wp:anchor distT="0" distB="0" distL="114300" distR="114300" simplePos="0" relativeHeight="251929621" behindDoc="0" locked="0" layoutInCell="1" allowOverlap="1" wp14:anchorId="0FEA9455" wp14:editId="35492B70">
                <wp:simplePos x="0" y="0"/>
                <wp:positionH relativeFrom="column">
                  <wp:posOffset>-436245</wp:posOffset>
                </wp:positionH>
                <wp:positionV relativeFrom="paragraph">
                  <wp:posOffset>67310</wp:posOffset>
                </wp:positionV>
                <wp:extent cx="2035810" cy="1403985"/>
                <wp:effectExtent l="0" t="0" r="21590" b="2667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403985"/>
                        </a:xfrm>
                        <a:prstGeom prst="rect">
                          <a:avLst/>
                        </a:prstGeom>
                        <a:solidFill>
                          <a:schemeClr val="accent6">
                            <a:lumMod val="20000"/>
                            <a:lumOff val="80000"/>
                          </a:schemeClr>
                        </a:solidFill>
                        <a:ln w="9525">
                          <a:solidFill>
                            <a:schemeClr val="tx1"/>
                          </a:solidFill>
                          <a:miter lim="800000"/>
                          <a:headEnd/>
                          <a:tailEnd/>
                        </a:ln>
                      </wps:spPr>
                      <wps:txbx>
                        <w:txbxContent>
                          <w:p w14:paraId="2CCF2B69" w14:textId="77777777" w:rsidR="005F57EE" w:rsidRPr="00BF4D7A" w:rsidRDefault="005F57EE" w:rsidP="00C57C24">
                            <w:pPr>
                              <w:jc w:val="center"/>
                              <w:rPr>
                                <w:rFonts w:ascii="Arial" w:hAnsi="Arial" w:cs="Arial"/>
                                <w:b/>
                                <w:sz w:val="20"/>
                                <w:szCs w:val="20"/>
                              </w:rPr>
                            </w:pPr>
                            <w:r w:rsidRPr="00BF4D7A">
                              <w:rPr>
                                <w:rFonts w:ascii="Arial" w:hAnsi="Arial" w:cs="Arial"/>
                                <w:b/>
                                <w:sz w:val="20"/>
                                <w:szCs w:val="20"/>
                              </w:rPr>
                              <w:t>Stakeholder consultations - needs and demands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34.35pt;margin-top:5.3pt;width:160.3pt;height:110.55pt;z-index:25192962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" fillcolor="#fde9d9 [665]" strokecolor="black [3213]">
                <v:textbox style="mso-fit-shape-to-text:t">
                  <w:txbxContent>
                    <w:p w14:paraId="2CCF2B69" w14:textId="77777777" w:rsidR="00AA5806" w:rsidRPr="00BF4D7A" w:rsidRDefault="00AA5806" w:rsidP="00C57C24">
                      <w:pPr>
                        <w:jc w:val="center"/>
                        <w:rPr>
                          <w:rFonts w:ascii="Arial" w:hAnsi="Arial" w:cs="Arial"/>
                          <w:b/>
                          <w:sz w:val="20"/>
                          <w:szCs w:val="20"/>
                        </w:rPr>
                      </w:pPr>
                      <w:r w:rsidRPr="00BF4D7A">
                        <w:rPr>
                          <w:rFonts w:ascii="Arial" w:hAnsi="Arial" w:cs="Arial"/>
                          <w:b/>
                          <w:sz w:val="20"/>
                          <w:szCs w:val="20"/>
                        </w:rPr>
                        <w:t>Stakeholder consultations - needs and demands</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31669" behindDoc="0" locked="0" layoutInCell="1" allowOverlap="1" wp14:anchorId="5314481F" wp14:editId="4C1F9E55">
                <wp:simplePos x="0" y="0"/>
                <wp:positionH relativeFrom="column">
                  <wp:posOffset>5514975</wp:posOffset>
                </wp:positionH>
                <wp:positionV relativeFrom="paragraph">
                  <wp:posOffset>132715</wp:posOffset>
                </wp:positionV>
                <wp:extent cx="981075" cy="1403985"/>
                <wp:effectExtent l="0" t="0" r="28575" b="2032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3985"/>
                        </a:xfrm>
                        <a:prstGeom prst="rect">
                          <a:avLst/>
                        </a:prstGeom>
                        <a:solidFill>
                          <a:schemeClr val="accent6">
                            <a:lumMod val="60000"/>
                            <a:lumOff val="40000"/>
                          </a:schemeClr>
                        </a:solidFill>
                        <a:ln w="9525">
                          <a:solidFill>
                            <a:schemeClr val="tx1"/>
                          </a:solidFill>
                          <a:miter lim="800000"/>
                          <a:headEnd/>
                          <a:tailEnd/>
                        </a:ln>
                      </wps:spPr>
                      <wps:txbx>
                        <w:txbxContent>
                          <w:p w14:paraId="6596C1B2" w14:textId="77777777" w:rsidR="005F57EE" w:rsidRPr="00BF4D7A" w:rsidRDefault="005F57EE" w:rsidP="00C57C24">
                            <w:pPr>
                              <w:jc w:val="center"/>
                              <w:rPr>
                                <w:rFonts w:ascii="Arial" w:hAnsi="Arial" w:cs="Arial"/>
                                <w:b/>
                                <w:sz w:val="20"/>
                                <w:szCs w:val="20"/>
                              </w:rPr>
                            </w:pPr>
                            <w:r w:rsidRPr="00BF4D7A">
                              <w:rPr>
                                <w:rFonts w:ascii="Arial" w:hAnsi="Arial" w:cs="Arial"/>
                                <w:b/>
                                <w:sz w:val="20"/>
                                <w:szCs w:val="20"/>
                              </w:rPr>
                              <w:t>Outputs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434.25pt;margin-top:10.45pt;width:77.25pt;height:110.55pt;z-index:25193166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" fillcolor="#fabf8f [1945]" strokecolor="black [3213]">
                <v:textbox style="mso-fit-shape-to-text:t">
                  <w:txbxContent>
                    <w:p w14:paraId="6596C1B2" w14:textId="77777777" w:rsidR="00AA5806" w:rsidRPr="00BF4D7A" w:rsidRDefault="00AA5806" w:rsidP="00C57C24">
                      <w:pPr>
                        <w:jc w:val="center"/>
                        <w:rPr>
                          <w:rFonts w:ascii="Arial" w:hAnsi="Arial" w:cs="Arial"/>
                          <w:b/>
                          <w:sz w:val="20"/>
                          <w:szCs w:val="20"/>
                        </w:rPr>
                      </w:pPr>
                      <w:r w:rsidRPr="00BF4D7A">
                        <w:rPr>
                          <w:rFonts w:ascii="Arial" w:hAnsi="Arial" w:cs="Arial"/>
                          <w:b/>
                          <w:sz w:val="20"/>
                          <w:szCs w:val="20"/>
                        </w:rPr>
                        <w:t>Outputs</w:t>
                      </w:r>
                    </w:p>
                  </w:txbxContent>
                </v:textbox>
              </v:shape>
            </w:pict>
          </mc:Fallback>
        </mc:AlternateContent>
      </w:r>
      <w:r w:rsidRPr="00BF4D7A">
        <w:rPr>
          <w:rFonts w:ascii="Arial" w:hAnsi="Arial" w:cs="Arial"/>
          <w:noProof/>
          <w:lang w:eastAsia="en-ZA"/>
        </w:rPr>
        <mc:AlternateContent>
          <mc:Choice Requires="wps">
            <w:drawing>
              <wp:anchor distT="0" distB="0" distL="114300" distR="114300" simplePos="0" relativeHeight="251930645" behindDoc="0" locked="0" layoutInCell="1" allowOverlap="1" wp14:anchorId="740A113F" wp14:editId="41448D15">
                <wp:simplePos x="0" y="0"/>
                <wp:positionH relativeFrom="column">
                  <wp:posOffset>2305050</wp:posOffset>
                </wp:positionH>
                <wp:positionV relativeFrom="paragraph">
                  <wp:posOffset>142240</wp:posOffset>
                </wp:positionV>
                <wp:extent cx="2266950" cy="1403985"/>
                <wp:effectExtent l="0" t="0" r="19050" b="2032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3985"/>
                        </a:xfrm>
                        <a:prstGeom prst="rect">
                          <a:avLst/>
                        </a:prstGeom>
                        <a:solidFill>
                          <a:schemeClr val="accent6">
                            <a:lumMod val="40000"/>
                            <a:lumOff val="60000"/>
                          </a:schemeClr>
                        </a:solidFill>
                        <a:ln w="9525">
                          <a:solidFill>
                            <a:schemeClr val="tx1"/>
                          </a:solidFill>
                          <a:miter lim="800000"/>
                          <a:headEnd/>
                          <a:tailEnd/>
                        </a:ln>
                      </wps:spPr>
                      <wps:txbx>
                        <w:txbxContent>
                          <w:p w14:paraId="68BE150E" w14:textId="77777777" w:rsidR="005F57EE" w:rsidRPr="00BF4D7A" w:rsidRDefault="005F57EE" w:rsidP="00C57C24">
                            <w:pPr>
                              <w:jc w:val="center"/>
                              <w:rPr>
                                <w:rFonts w:ascii="Arial" w:hAnsi="Arial" w:cs="Arial"/>
                                <w:b/>
                                <w:sz w:val="20"/>
                                <w:szCs w:val="20"/>
                              </w:rPr>
                            </w:pPr>
                            <w:r w:rsidRPr="00BF4D7A">
                              <w:rPr>
                                <w:rFonts w:ascii="Arial" w:hAnsi="Arial" w:cs="Arial"/>
                                <w:b/>
                                <w:sz w:val="20"/>
                                <w:szCs w:val="20"/>
                              </w:rPr>
                              <w:t>Inputs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181.5pt;margin-top:11.2pt;width:178.5pt;height:110.55pt;z-index:2519306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" fillcolor="#fbd4b4 [1305]" strokecolor="black [3213]">
                <v:textbox style="mso-fit-shape-to-text:t">
                  <w:txbxContent>
                    <w:p w14:paraId="68BE150E" w14:textId="77777777" w:rsidR="00AA5806" w:rsidRPr="00BF4D7A" w:rsidRDefault="00AA5806" w:rsidP="00C57C24">
                      <w:pPr>
                        <w:jc w:val="center"/>
                        <w:rPr>
                          <w:rFonts w:ascii="Arial" w:hAnsi="Arial" w:cs="Arial"/>
                          <w:b/>
                          <w:sz w:val="20"/>
                          <w:szCs w:val="20"/>
                        </w:rPr>
                      </w:pPr>
                      <w:r w:rsidRPr="00BF4D7A">
                        <w:rPr>
                          <w:rFonts w:ascii="Arial" w:hAnsi="Arial" w:cs="Arial"/>
                          <w:b/>
                          <w:sz w:val="20"/>
                          <w:szCs w:val="20"/>
                        </w:rPr>
                        <w:t>Inputs</w:t>
                      </w:r>
                    </w:p>
                  </w:txbxContent>
                </v:textbox>
              </v:shape>
            </w:pict>
          </mc:Fallback>
        </mc:AlternateContent>
      </w:r>
    </w:p>
    <w:p w14:paraId="1999E196" w14:textId="77777777" w:rsidR="00C57C24" w:rsidRDefault="00C57C24" w:rsidP="00C57C24">
      <w:pPr>
        <w:spacing w:before="60" w:after="60" w:line="276" w:lineRule="auto"/>
        <w:jc w:val="both"/>
        <w:rPr>
          <w:rFonts w:ascii="Arial" w:hAnsi="Arial" w:cs="Arial"/>
        </w:rPr>
      </w:pPr>
      <w:r>
        <w:rPr>
          <w:rFonts w:ascii="Arial" w:hAnsi="Arial" w:cs="Arial"/>
          <w:noProof/>
          <w:lang w:eastAsia="en-ZA"/>
        </w:rPr>
        <mc:AlternateContent>
          <mc:Choice Requires="wps">
            <w:drawing>
              <wp:anchor distT="0" distB="0" distL="114300" distR="114300" simplePos="0" relativeHeight="251934741" behindDoc="0" locked="0" layoutInCell="1" allowOverlap="1" wp14:anchorId="7DE52761" wp14:editId="5B24C2C0">
                <wp:simplePos x="0" y="0"/>
                <wp:positionH relativeFrom="column">
                  <wp:posOffset>96840</wp:posOffset>
                </wp:positionH>
                <wp:positionV relativeFrom="paragraph">
                  <wp:posOffset>144745</wp:posOffset>
                </wp:positionV>
                <wp:extent cx="332740" cy="1043305"/>
                <wp:effectExtent l="0" t="202883" r="0" b="226377"/>
                <wp:wrapNone/>
                <wp:docPr id="73" name="Down Arrow 73"/>
                <wp:cNvGraphicFramePr/>
                <a:graphic xmlns:a="http://schemas.openxmlformats.org/drawingml/2006/main">
                  <a:graphicData uri="http://schemas.microsoft.com/office/word/2010/wordprocessingShape">
                    <wps:wsp>
                      <wps:cNvSpPr/>
                      <wps:spPr>
                        <a:xfrm rot="7508316">
                          <a:off x="0" y="0"/>
                          <a:ext cx="332740" cy="1043305"/>
                        </a:xfrm>
                        <a:prstGeom prst="downArrow">
                          <a:avLst>
                            <a:gd name="adj1" fmla="val 50000"/>
                            <a:gd name="adj2" fmla="val 46552"/>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3" o:spid="_x0000_s1026" type="#_x0000_t67" style="position:absolute;margin-left:7.65pt;margin-top:11.4pt;width:26.2pt;height:82.15pt;rotation:8201083fd;z-index:251934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" adj="18393" fillcolor="#e36c0a [2409]" strokecolor="#e36c0a [2409]" strokeweight="2pt"/>
            </w:pict>
          </mc:Fallback>
        </mc:AlternateContent>
      </w:r>
      <w:r>
        <w:rPr>
          <w:rFonts w:ascii="Arial" w:hAnsi="Arial" w:cs="Arial"/>
          <w:noProof/>
          <w:lang w:eastAsia="en-ZA"/>
        </w:rPr>
        <mc:AlternateContent>
          <mc:Choice Requires="wps">
            <w:drawing>
              <wp:anchor distT="0" distB="0" distL="114300" distR="114300" simplePos="0" relativeHeight="251933717" behindDoc="0" locked="0" layoutInCell="1" allowOverlap="1" wp14:anchorId="2C502C06" wp14:editId="1AB5A7B7">
                <wp:simplePos x="0" y="0"/>
                <wp:positionH relativeFrom="column">
                  <wp:posOffset>5193947</wp:posOffset>
                </wp:positionH>
                <wp:positionV relativeFrom="paragraph">
                  <wp:posOffset>106026</wp:posOffset>
                </wp:positionV>
                <wp:extent cx="332740" cy="1043416"/>
                <wp:effectExtent l="0" t="221933" r="0" b="207327"/>
                <wp:wrapNone/>
                <wp:docPr id="72" name="Down Arrow 72"/>
                <wp:cNvGraphicFramePr/>
                <a:graphic xmlns:a="http://schemas.openxmlformats.org/drawingml/2006/main">
                  <a:graphicData uri="http://schemas.microsoft.com/office/word/2010/wordprocessingShape">
                    <wps:wsp>
                      <wps:cNvSpPr/>
                      <wps:spPr>
                        <a:xfrm rot="3389965">
                          <a:off x="0" y="0"/>
                          <a:ext cx="332740" cy="1043416"/>
                        </a:xfrm>
                        <a:prstGeom prst="downArrow">
                          <a:avLst>
                            <a:gd name="adj1" fmla="val 50000"/>
                            <a:gd name="adj2" fmla="val 46552"/>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2" o:spid="_x0000_s1026" type="#_x0000_t67" style="position:absolute;margin-left:408.95pt;margin-top:8.35pt;width:26.2pt;height:82.15pt;rotation:3702746fd;z-index:251933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" adj="18393" fillcolor="#e36c0a [2409]" strokecolor="#e36c0a [2409]" strokeweight="2pt"/>
            </w:pict>
          </mc:Fallback>
        </mc:AlternateContent>
      </w:r>
    </w:p>
    <w:p w14:paraId="3F6FE978" w14:textId="77777777" w:rsidR="00C57C24" w:rsidRDefault="00C57C24" w:rsidP="00C57C24">
      <w:pPr>
        <w:spacing w:before="60" w:after="60" w:line="276" w:lineRule="auto"/>
        <w:jc w:val="both"/>
        <w:rPr>
          <w:rFonts w:ascii="Arial" w:hAnsi="Arial" w:cs="Arial"/>
        </w:rPr>
      </w:pPr>
      <w:r w:rsidRPr="00BF4D7A">
        <w:rPr>
          <w:rFonts w:ascii="Arial" w:hAnsi="Arial" w:cs="Arial"/>
          <w:noProof/>
          <w:lang w:eastAsia="en-ZA"/>
        </w:rPr>
        <mc:AlternateContent>
          <mc:Choice Requires="wps">
            <w:drawing>
              <wp:anchor distT="0" distB="0" distL="114300" distR="114300" simplePos="0" relativeHeight="251932693" behindDoc="0" locked="0" layoutInCell="1" allowOverlap="1" wp14:anchorId="45EFE089" wp14:editId="1E85C56F">
                <wp:simplePos x="0" y="0"/>
                <wp:positionH relativeFrom="column">
                  <wp:posOffset>933450</wp:posOffset>
                </wp:positionH>
                <wp:positionV relativeFrom="paragraph">
                  <wp:posOffset>148590</wp:posOffset>
                </wp:positionV>
                <wp:extent cx="3886200" cy="1403985"/>
                <wp:effectExtent l="0" t="0" r="19050" b="1397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3985"/>
                        </a:xfrm>
                        <a:prstGeom prst="rect">
                          <a:avLst/>
                        </a:prstGeom>
                        <a:solidFill>
                          <a:schemeClr val="accent6">
                            <a:lumMod val="40000"/>
                            <a:lumOff val="60000"/>
                          </a:schemeClr>
                        </a:solidFill>
                        <a:ln w="9525">
                          <a:solidFill>
                            <a:schemeClr val="tx1"/>
                          </a:solidFill>
                          <a:miter lim="800000"/>
                          <a:headEnd/>
                          <a:tailEnd/>
                        </a:ln>
                      </wps:spPr>
                      <wps:txbx>
                        <w:txbxContent>
                          <w:p w14:paraId="67634495" w14:textId="77777777" w:rsidR="005F57EE" w:rsidRPr="00BF4D7A" w:rsidRDefault="005F57EE" w:rsidP="00C57C24">
                            <w:pPr>
                              <w:jc w:val="center"/>
                              <w:rPr>
                                <w:rFonts w:ascii="Arial" w:hAnsi="Arial" w:cs="Arial"/>
                                <w:b/>
                                <w:sz w:val="20"/>
                                <w:szCs w:val="20"/>
                              </w:rPr>
                            </w:pPr>
                            <w:r w:rsidRPr="00BF4D7A">
                              <w:rPr>
                                <w:rFonts w:ascii="Arial" w:hAnsi="Arial" w:cs="Arial"/>
                                <w:b/>
                                <w:sz w:val="20"/>
                                <w:szCs w:val="20"/>
                              </w:rPr>
                              <w:t>Outcomes</w:t>
                            </w:r>
                          </w:p>
                          <w:p w14:paraId="664B0482" w14:textId="77777777" w:rsidR="005F57EE" w:rsidRDefault="005F57EE" w:rsidP="00C57C24">
                            <w:pPr>
                              <w:jc w:val="center"/>
                              <w:rPr>
                                <w:rFonts w:ascii="Arial" w:hAnsi="Arial" w:cs="Arial"/>
                                <w:sz w:val="20"/>
                                <w:szCs w:val="20"/>
                              </w:rPr>
                            </w:pPr>
                          </w:p>
                          <w:p w14:paraId="66F8DD25" w14:textId="77777777" w:rsidR="005F57EE" w:rsidRPr="00BF4D7A" w:rsidRDefault="005F57EE" w:rsidP="00C57C24">
                            <w:pPr>
                              <w:pStyle w:val="ListParagraph"/>
                              <w:numPr>
                                <w:ilvl w:val="0"/>
                                <w:numId w:val="22"/>
                              </w:numPr>
                              <w:ind w:left="426" w:hanging="284"/>
                              <w:rPr>
                                <w:rFonts w:ascii="Arial" w:hAnsi="Arial" w:cs="Arial"/>
                                <w:sz w:val="20"/>
                                <w:szCs w:val="20"/>
                              </w:rPr>
                            </w:pPr>
                            <w:r w:rsidRPr="00BF4D7A">
                              <w:rPr>
                                <w:rFonts w:ascii="Arial" w:hAnsi="Arial" w:cs="Arial"/>
                                <w:sz w:val="20"/>
                                <w:szCs w:val="20"/>
                              </w:rPr>
                              <w:t>Meet JRA mandate</w:t>
                            </w:r>
                          </w:p>
                          <w:p w14:paraId="7448C02F" w14:textId="77777777" w:rsidR="005F57EE" w:rsidRPr="00BF4D7A" w:rsidRDefault="005F57EE" w:rsidP="00C57C24">
                            <w:pPr>
                              <w:pStyle w:val="ListParagraph"/>
                              <w:numPr>
                                <w:ilvl w:val="0"/>
                                <w:numId w:val="22"/>
                              </w:numPr>
                              <w:ind w:left="426" w:hanging="284"/>
                              <w:rPr>
                                <w:rFonts w:ascii="Arial" w:hAnsi="Arial" w:cs="Arial"/>
                                <w:sz w:val="20"/>
                                <w:szCs w:val="20"/>
                              </w:rPr>
                            </w:pPr>
                            <w:r w:rsidRPr="00BF4D7A">
                              <w:rPr>
                                <w:rFonts w:ascii="Arial" w:hAnsi="Arial" w:cs="Arial"/>
                                <w:sz w:val="20"/>
                                <w:szCs w:val="20"/>
                              </w:rPr>
                              <w:t>Enhanced Mobility</w:t>
                            </w:r>
                          </w:p>
                          <w:p w14:paraId="2601D2EC" w14:textId="77777777" w:rsidR="005F57EE" w:rsidRPr="00BF4D7A" w:rsidRDefault="005F57EE" w:rsidP="00C57C24">
                            <w:pPr>
                              <w:pStyle w:val="ListParagraph"/>
                              <w:numPr>
                                <w:ilvl w:val="0"/>
                                <w:numId w:val="22"/>
                              </w:numPr>
                              <w:ind w:left="426" w:hanging="284"/>
                              <w:rPr>
                                <w:rFonts w:ascii="Arial" w:hAnsi="Arial" w:cs="Arial"/>
                                <w:sz w:val="20"/>
                                <w:szCs w:val="20"/>
                              </w:rPr>
                            </w:pPr>
                            <w:r w:rsidRPr="00BF4D7A">
                              <w:rPr>
                                <w:rFonts w:ascii="Arial" w:hAnsi="Arial" w:cs="Arial"/>
                                <w:sz w:val="20"/>
                                <w:szCs w:val="20"/>
                              </w:rPr>
                              <w:t>Meet needs and demands of Stakeholders</w:t>
                            </w:r>
                          </w:p>
                          <w:p w14:paraId="2F05675A" w14:textId="77777777" w:rsidR="005F57EE" w:rsidRPr="00BF4D7A" w:rsidRDefault="005F57EE" w:rsidP="00C57C24">
                            <w:pPr>
                              <w:pStyle w:val="ListParagraph"/>
                              <w:numPr>
                                <w:ilvl w:val="0"/>
                                <w:numId w:val="22"/>
                              </w:numPr>
                              <w:ind w:left="426" w:hanging="284"/>
                              <w:rPr>
                                <w:rFonts w:ascii="Arial" w:hAnsi="Arial" w:cs="Arial"/>
                                <w:sz w:val="20"/>
                                <w:szCs w:val="20"/>
                              </w:rPr>
                            </w:pPr>
                            <w:r>
                              <w:rPr>
                                <w:rFonts w:ascii="Arial" w:hAnsi="Arial" w:cs="Arial"/>
                                <w:sz w:val="20"/>
                                <w:szCs w:val="20"/>
                              </w:rPr>
                              <w:t>Support</w:t>
                            </w:r>
                            <w:r w:rsidRPr="00BF4D7A">
                              <w:rPr>
                                <w:rFonts w:ascii="Arial" w:hAnsi="Arial" w:cs="Arial"/>
                                <w:sz w:val="20"/>
                                <w:szCs w:val="20"/>
                              </w:rPr>
                              <w:t xml:space="preserve"> National, Provincial and City Strategic Objectives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73.5pt;margin-top:11.7pt;width:306pt;height:110.55pt;z-index:25193269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" fillcolor="#fbd4b4 [1305]" strokecolor="black [3213]">
                <v:textbox style="mso-fit-shape-to-text:t">
                  <w:txbxContent>
                    <w:p w14:paraId="67634495" w14:textId="77777777" w:rsidR="00AA5806" w:rsidRPr="00BF4D7A" w:rsidRDefault="00AA5806" w:rsidP="00C57C24">
                      <w:pPr>
                        <w:jc w:val="center"/>
                        <w:rPr>
                          <w:rFonts w:ascii="Arial" w:hAnsi="Arial" w:cs="Arial"/>
                          <w:b/>
                          <w:sz w:val="20"/>
                          <w:szCs w:val="20"/>
                        </w:rPr>
                      </w:pPr>
                      <w:r w:rsidRPr="00BF4D7A">
                        <w:rPr>
                          <w:rFonts w:ascii="Arial" w:hAnsi="Arial" w:cs="Arial"/>
                          <w:b/>
                          <w:sz w:val="20"/>
                          <w:szCs w:val="20"/>
                        </w:rPr>
                        <w:t>Outcomes</w:t>
                      </w:r>
                    </w:p>
                    <w:p w14:paraId="664B0482" w14:textId="77777777" w:rsidR="00AA5806" w:rsidRDefault="00AA5806" w:rsidP="00C57C24">
                      <w:pPr>
                        <w:jc w:val="center"/>
                        <w:rPr>
                          <w:rFonts w:ascii="Arial" w:hAnsi="Arial" w:cs="Arial"/>
                          <w:sz w:val="20"/>
                          <w:szCs w:val="20"/>
                        </w:rPr>
                      </w:pPr>
                    </w:p>
                    <w:p w14:paraId="66F8DD25" w14:textId="77777777" w:rsidR="00AA5806" w:rsidRPr="00BF4D7A" w:rsidRDefault="00AA5806" w:rsidP="00C57C24">
                      <w:pPr>
                        <w:pStyle w:val="ListParagraph"/>
                        <w:numPr>
                          <w:ilvl w:val="0"/>
                          <w:numId w:val="22"/>
                        </w:numPr>
                        <w:ind w:left="426" w:hanging="284"/>
                        <w:rPr>
                          <w:rFonts w:ascii="Arial" w:hAnsi="Arial" w:cs="Arial"/>
                          <w:sz w:val="20"/>
                          <w:szCs w:val="20"/>
                        </w:rPr>
                      </w:pPr>
                      <w:r w:rsidRPr="00BF4D7A">
                        <w:rPr>
                          <w:rFonts w:ascii="Arial" w:hAnsi="Arial" w:cs="Arial"/>
                          <w:sz w:val="20"/>
                          <w:szCs w:val="20"/>
                        </w:rPr>
                        <w:t>Meet JRA mandate</w:t>
                      </w:r>
                    </w:p>
                    <w:p w14:paraId="7448C02F" w14:textId="77777777" w:rsidR="00AA5806" w:rsidRPr="00BF4D7A" w:rsidRDefault="00AA5806" w:rsidP="00C57C24">
                      <w:pPr>
                        <w:pStyle w:val="ListParagraph"/>
                        <w:numPr>
                          <w:ilvl w:val="0"/>
                          <w:numId w:val="22"/>
                        </w:numPr>
                        <w:ind w:left="426" w:hanging="284"/>
                        <w:rPr>
                          <w:rFonts w:ascii="Arial" w:hAnsi="Arial" w:cs="Arial"/>
                          <w:sz w:val="20"/>
                          <w:szCs w:val="20"/>
                        </w:rPr>
                      </w:pPr>
                      <w:r w:rsidRPr="00BF4D7A">
                        <w:rPr>
                          <w:rFonts w:ascii="Arial" w:hAnsi="Arial" w:cs="Arial"/>
                          <w:sz w:val="20"/>
                          <w:szCs w:val="20"/>
                        </w:rPr>
                        <w:t>Enhanced Mobility</w:t>
                      </w:r>
                    </w:p>
                    <w:p w14:paraId="2601D2EC" w14:textId="77777777" w:rsidR="00AA5806" w:rsidRPr="00BF4D7A" w:rsidRDefault="00AA5806" w:rsidP="00C57C24">
                      <w:pPr>
                        <w:pStyle w:val="ListParagraph"/>
                        <w:numPr>
                          <w:ilvl w:val="0"/>
                          <w:numId w:val="22"/>
                        </w:numPr>
                        <w:ind w:left="426" w:hanging="284"/>
                        <w:rPr>
                          <w:rFonts w:ascii="Arial" w:hAnsi="Arial" w:cs="Arial"/>
                          <w:sz w:val="20"/>
                          <w:szCs w:val="20"/>
                        </w:rPr>
                      </w:pPr>
                      <w:r w:rsidRPr="00BF4D7A">
                        <w:rPr>
                          <w:rFonts w:ascii="Arial" w:hAnsi="Arial" w:cs="Arial"/>
                          <w:sz w:val="20"/>
                          <w:szCs w:val="20"/>
                        </w:rPr>
                        <w:t>Meet needs and demands of Stakeholders</w:t>
                      </w:r>
                    </w:p>
                    <w:p w14:paraId="2F05675A" w14:textId="77777777" w:rsidR="00AA5806" w:rsidRPr="00BF4D7A" w:rsidRDefault="00AA5806" w:rsidP="00C57C24">
                      <w:pPr>
                        <w:pStyle w:val="ListParagraph"/>
                        <w:numPr>
                          <w:ilvl w:val="0"/>
                          <w:numId w:val="22"/>
                        </w:numPr>
                        <w:ind w:left="426" w:hanging="284"/>
                        <w:rPr>
                          <w:rFonts w:ascii="Arial" w:hAnsi="Arial" w:cs="Arial"/>
                          <w:sz w:val="20"/>
                          <w:szCs w:val="20"/>
                        </w:rPr>
                      </w:pPr>
                      <w:r>
                        <w:rPr>
                          <w:rFonts w:ascii="Arial" w:hAnsi="Arial" w:cs="Arial"/>
                          <w:sz w:val="20"/>
                          <w:szCs w:val="20"/>
                        </w:rPr>
                        <w:t>Support</w:t>
                      </w:r>
                      <w:r w:rsidRPr="00BF4D7A">
                        <w:rPr>
                          <w:rFonts w:ascii="Arial" w:hAnsi="Arial" w:cs="Arial"/>
                          <w:sz w:val="20"/>
                          <w:szCs w:val="20"/>
                        </w:rPr>
                        <w:t xml:space="preserve"> National, Provincial and City Strategic Objectives</w:t>
                      </w:r>
                    </w:p>
                  </w:txbxContent>
                </v:textbox>
              </v:shape>
            </w:pict>
          </mc:Fallback>
        </mc:AlternateContent>
      </w:r>
    </w:p>
    <w:p w14:paraId="435C805A" w14:textId="77777777" w:rsidR="00C57C24" w:rsidRDefault="00C57C24" w:rsidP="00C57C24">
      <w:pPr>
        <w:spacing w:before="60" w:after="60" w:line="276" w:lineRule="auto"/>
        <w:jc w:val="both"/>
        <w:rPr>
          <w:rFonts w:ascii="Arial" w:hAnsi="Arial" w:cs="Arial"/>
        </w:rPr>
      </w:pPr>
    </w:p>
    <w:p w14:paraId="4EB4DBC7" w14:textId="77777777" w:rsidR="00C57C24" w:rsidRDefault="00C57C24" w:rsidP="00C57C24">
      <w:pPr>
        <w:spacing w:before="60" w:after="60" w:line="276" w:lineRule="auto"/>
        <w:jc w:val="both"/>
        <w:rPr>
          <w:rFonts w:ascii="Arial" w:hAnsi="Arial" w:cs="Arial"/>
        </w:rPr>
      </w:pPr>
    </w:p>
    <w:p w14:paraId="0B604E64" w14:textId="77777777" w:rsidR="00C57C24" w:rsidRDefault="00C57C24" w:rsidP="00C57C24">
      <w:pPr>
        <w:spacing w:before="60" w:after="60" w:line="276" w:lineRule="auto"/>
        <w:jc w:val="both"/>
        <w:rPr>
          <w:rFonts w:ascii="Arial" w:hAnsi="Arial" w:cs="Arial"/>
        </w:rPr>
      </w:pPr>
    </w:p>
    <w:p w14:paraId="08AC17CA" w14:textId="77777777" w:rsidR="00C57C24" w:rsidRDefault="00C57C24" w:rsidP="00C57C24">
      <w:pPr>
        <w:spacing w:before="60" w:after="60" w:line="276" w:lineRule="auto"/>
        <w:jc w:val="both"/>
        <w:rPr>
          <w:rFonts w:ascii="Arial" w:hAnsi="Arial" w:cs="Arial"/>
        </w:rPr>
      </w:pPr>
    </w:p>
    <w:p w14:paraId="4D196278" w14:textId="77777777" w:rsidR="00C57C24" w:rsidRDefault="00C57C24" w:rsidP="00C57C24">
      <w:pPr>
        <w:spacing w:before="60" w:after="60" w:line="276" w:lineRule="auto"/>
        <w:jc w:val="both"/>
        <w:rPr>
          <w:rFonts w:ascii="Arial" w:hAnsi="Arial" w:cs="Arial"/>
        </w:rPr>
      </w:pPr>
    </w:p>
    <w:p w14:paraId="61E37760" w14:textId="77777777" w:rsidR="00C57C24" w:rsidRDefault="00C57C24" w:rsidP="00C57C24">
      <w:pPr>
        <w:spacing w:before="60" w:after="60" w:line="276" w:lineRule="auto"/>
        <w:jc w:val="both"/>
        <w:rPr>
          <w:rFonts w:ascii="Arial" w:hAnsi="Arial" w:cs="Arial"/>
        </w:rPr>
      </w:pPr>
      <w:r>
        <w:rPr>
          <w:rFonts w:ascii="Arial" w:hAnsi="Arial" w:cs="Arial"/>
        </w:rPr>
        <w:t xml:space="preserve">Our people, buildings and equipment are the bedrock of our service delivery. </w:t>
      </w:r>
      <w:r w:rsidRPr="007A67F4">
        <w:rPr>
          <w:rFonts w:ascii="Arial" w:hAnsi="Arial" w:cs="Arial"/>
        </w:rPr>
        <w:t>The business model and structuring of the JRA sees the company managed by six Heads of Department (HoDs) and the Chief Financial Officer, reporting directly to the Managing Director, who is also the Accounting Officer as legislatively defined.</w:t>
      </w:r>
    </w:p>
    <w:p w14:paraId="1B9273D5" w14:textId="77777777" w:rsidR="00827B9D" w:rsidRPr="007E7CD1" w:rsidRDefault="00827B9D" w:rsidP="00E626ED">
      <w:pPr>
        <w:spacing w:line="276" w:lineRule="auto"/>
        <w:jc w:val="both"/>
        <w:rPr>
          <w:rFonts w:ascii="Arial" w:hAnsi="Arial" w:cs="Arial"/>
        </w:rPr>
      </w:pPr>
    </w:p>
    <w:p w14:paraId="33C266E9" w14:textId="43F2C78B" w:rsidR="00827B9D" w:rsidRDefault="00827B9D" w:rsidP="00CB1242">
      <w:pPr>
        <w:spacing w:line="276" w:lineRule="auto"/>
        <w:ind w:hanging="851"/>
        <w:jc w:val="both"/>
        <w:rPr>
          <w:rFonts w:ascii="Arial" w:hAnsi="Arial" w:cs="Arial"/>
        </w:rPr>
      </w:pPr>
      <w:r w:rsidRPr="007E7CD1">
        <w:rPr>
          <w:rFonts w:ascii="Arial" w:hAnsi="Arial" w:cs="Arial"/>
          <w:noProof/>
          <w:lang w:eastAsia="en-ZA"/>
        </w:rPr>
        <w:lastRenderedPageBreak/>
        <w:drawing>
          <wp:inline distT="0" distB="0" distL="0" distR="0" wp14:anchorId="53DE0399" wp14:editId="5A09DA41">
            <wp:extent cx="6981825" cy="5048250"/>
            <wp:effectExtent l="19050" t="0" r="952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B38D65C" w14:textId="6BBAA76C" w:rsidR="00E626ED" w:rsidRPr="007E7CD1" w:rsidRDefault="006E687B" w:rsidP="00E626ED">
      <w:pPr>
        <w:spacing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712533" behindDoc="0" locked="0" layoutInCell="1" allowOverlap="1" wp14:anchorId="4BB614D3" wp14:editId="614DFCD6">
                <wp:simplePos x="0" y="0"/>
                <wp:positionH relativeFrom="column">
                  <wp:posOffset>2733675</wp:posOffset>
                </wp:positionH>
                <wp:positionV relativeFrom="paragraph">
                  <wp:posOffset>154940</wp:posOffset>
                </wp:positionV>
                <wp:extent cx="3028950" cy="3028950"/>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02895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4667"/>
                            </w:tblGrid>
                            <w:tr w:rsidR="005F57EE" w14:paraId="259E7C12" w14:textId="77777777" w:rsidTr="00954F37">
                              <w:tc>
                                <w:tcPr>
                                  <w:tcW w:w="4667" w:type="dxa"/>
                                </w:tcPr>
                                <w:tbl>
                                  <w:tblPr>
                                    <w:tblW w:w="0" w:type="auto"/>
                                    <w:tblCellMar>
                                      <w:left w:w="0" w:type="dxa"/>
                                      <w:right w:w="0" w:type="dxa"/>
                                    </w:tblCellMar>
                                    <w:tblLook w:val="04A0" w:firstRow="1" w:lastRow="0" w:firstColumn="1" w:lastColumn="0" w:noHBand="0" w:noVBand="1"/>
                                  </w:tblPr>
                                  <w:tblGrid>
                                    <w:gridCol w:w="946"/>
                                    <w:gridCol w:w="3485"/>
                                  </w:tblGrid>
                                  <w:tr w:rsidR="005F57EE" w:rsidRPr="00E14572" w14:paraId="50694309" w14:textId="77777777" w:rsidTr="00E14572">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C4CE9B" w14:textId="77777777" w:rsidR="005F57EE" w:rsidRPr="00E14572" w:rsidRDefault="005F57EE">
                                        <w:pPr>
                                          <w:jc w:val="center"/>
                                          <w:rPr>
                                            <w:rFonts w:ascii="Arial" w:eastAsiaTheme="minorHAnsi" w:hAnsi="Arial" w:cs="Arial"/>
                                            <w:b/>
                                            <w:bCs/>
                                            <w:sz w:val="18"/>
                                            <w:szCs w:val="18"/>
                                          </w:rPr>
                                        </w:pPr>
                                        <w:r w:rsidRPr="00E14572">
                                          <w:rPr>
                                            <w:rFonts w:ascii="Arial" w:hAnsi="Arial" w:cs="Arial"/>
                                            <w:b/>
                                            <w:bCs/>
                                            <w:sz w:val="18"/>
                                            <w:szCs w:val="18"/>
                                          </w:rPr>
                                          <w:t>Region</w:t>
                                        </w:r>
                                      </w:p>
                                    </w:tc>
                                    <w:tc>
                                      <w:tcPr>
                                        <w:tcW w:w="3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36C67C" w14:textId="77777777" w:rsidR="005F57EE" w:rsidRPr="00E14572" w:rsidRDefault="005F57EE">
                                        <w:pPr>
                                          <w:jc w:val="center"/>
                                          <w:rPr>
                                            <w:rFonts w:ascii="Arial" w:eastAsiaTheme="minorHAnsi" w:hAnsi="Arial" w:cs="Arial"/>
                                            <w:b/>
                                            <w:bCs/>
                                            <w:sz w:val="18"/>
                                            <w:szCs w:val="18"/>
                                          </w:rPr>
                                        </w:pPr>
                                        <w:r w:rsidRPr="00E14572">
                                          <w:rPr>
                                            <w:rFonts w:ascii="Arial" w:hAnsi="Arial" w:cs="Arial"/>
                                            <w:b/>
                                            <w:bCs/>
                                            <w:sz w:val="18"/>
                                            <w:szCs w:val="18"/>
                                          </w:rPr>
                                          <w:t>Area</w:t>
                                        </w:r>
                                      </w:p>
                                    </w:tc>
                                  </w:tr>
                                  <w:tr w:rsidR="005F57EE" w:rsidRPr="00E14572" w14:paraId="7C36353F"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3D8EC1"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A</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619A6C36" w14:textId="478D0B44" w:rsidR="005F57EE" w:rsidRPr="002C5755" w:rsidRDefault="005F57EE">
                                        <w:pPr>
                                          <w:rPr>
                                            <w:rFonts w:ascii="Arial" w:eastAsiaTheme="minorHAnsi" w:hAnsi="Arial" w:cs="Arial"/>
                                            <w:sz w:val="18"/>
                                            <w:szCs w:val="18"/>
                                          </w:rPr>
                                        </w:pPr>
                                        <w:proofErr w:type="spellStart"/>
                                        <w:r>
                                          <w:rPr>
                                            <w:rFonts w:ascii="Arial" w:hAnsi="Arial" w:cs="Arial"/>
                                            <w:sz w:val="18"/>
                                            <w:szCs w:val="18"/>
                                          </w:rPr>
                                          <w:t>Diepsloot</w:t>
                                        </w:r>
                                        <w:proofErr w:type="spellEnd"/>
                                        <w:r>
                                          <w:rPr>
                                            <w:rFonts w:ascii="Arial" w:hAnsi="Arial" w:cs="Arial"/>
                                            <w:sz w:val="18"/>
                                            <w:szCs w:val="18"/>
                                          </w:rPr>
                                          <w:t xml:space="preserve"> and </w:t>
                                        </w:r>
                                        <w:proofErr w:type="spellStart"/>
                                        <w:r>
                                          <w:rPr>
                                            <w:rFonts w:ascii="Arial" w:hAnsi="Arial" w:cs="Arial"/>
                                            <w:sz w:val="18"/>
                                            <w:szCs w:val="18"/>
                                          </w:rPr>
                                          <w:t>Kya</w:t>
                                        </w:r>
                                        <w:proofErr w:type="spellEnd"/>
                                        <w:r>
                                          <w:rPr>
                                            <w:rFonts w:ascii="Arial" w:hAnsi="Arial" w:cs="Arial"/>
                                            <w:sz w:val="18"/>
                                            <w:szCs w:val="18"/>
                                          </w:rPr>
                                          <w:t xml:space="preserve"> </w:t>
                                        </w:r>
                                        <w:proofErr w:type="spellStart"/>
                                        <w:r>
                                          <w:rPr>
                                            <w:rFonts w:ascii="Arial" w:hAnsi="Arial" w:cs="Arial"/>
                                            <w:sz w:val="18"/>
                                            <w:szCs w:val="18"/>
                                          </w:rPr>
                                          <w:t>S</w:t>
                                        </w:r>
                                        <w:r w:rsidRPr="002C5755">
                                          <w:rPr>
                                            <w:rFonts w:ascii="Arial" w:hAnsi="Arial" w:cs="Arial"/>
                                            <w:sz w:val="18"/>
                                            <w:szCs w:val="18"/>
                                          </w:rPr>
                                          <w:t>ands,Dainfern</w:t>
                                        </w:r>
                                        <w:proofErr w:type="spellEnd"/>
                                        <w:r w:rsidRPr="002C5755">
                                          <w:rPr>
                                            <w:rFonts w:ascii="Arial" w:hAnsi="Arial" w:cs="Arial"/>
                                            <w:sz w:val="18"/>
                                            <w:szCs w:val="18"/>
                                          </w:rPr>
                                          <w:t xml:space="preserve">, </w:t>
                                        </w:r>
                                        <w:proofErr w:type="spellStart"/>
                                        <w:r w:rsidRPr="002C5755">
                                          <w:rPr>
                                            <w:rFonts w:ascii="Arial" w:hAnsi="Arial" w:cs="Arial"/>
                                            <w:sz w:val="18"/>
                                            <w:szCs w:val="18"/>
                                          </w:rPr>
                                          <w:t>Midrand</w:t>
                                        </w:r>
                                        <w:proofErr w:type="spellEnd"/>
                                        <w:r w:rsidRPr="002C5755">
                                          <w:rPr>
                                            <w:rFonts w:ascii="Arial" w:hAnsi="Arial" w:cs="Arial"/>
                                            <w:sz w:val="18"/>
                                            <w:szCs w:val="18"/>
                                          </w:rPr>
                                          <w:t xml:space="preserve">, </w:t>
                                        </w:r>
                                        <w:proofErr w:type="spellStart"/>
                                        <w:r w:rsidRPr="002C5755">
                                          <w:rPr>
                                            <w:rFonts w:ascii="Arial" w:hAnsi="Arial" w:cs="Arial"/>
                                            <w:sz w:val="18"/>
                                            <w:szCs w:val="18"/>
                                          </w:rPr>
                                          <w:t>Lanseria</w:t>
                                        </w:r>
                                        <w:proofErr w:type="spellEnd"/>
                                        <w:r w:rsidRPr="002C5755">
                                          <w:rPr>
                                            <w:rFonts w:ascii="Arial" w:hAnsi="Arial" w:cs="Arial"/>
                                            <w:sz w:val="18"/>
                                            <w:szCs w:val="18"/>
                                          </w:rPr>
                                          <w:t xml:space="preserve">, </w:t>
                                        </w:r>
                                        <w:proofErr w:type="spellStart"/>
                                        <w:r w:rsidRPr="002C5755">
                                          <w:rPr>
                                            <w:rFonts w:ascii="Arial" w:hAnsi="Arial" w:cs="Arial"/>
                                            <w:sz w:val="18"/>
                                            <w:szCs w:val="18"/>
                                          </w:rPr>
                                          <w:t>Fourways</w:t>
                                        </w:r>
                                        <w:proofErr w:type="spellEnd"/>
                                        <w:r w:rsidRPr="002C5755">
                                          <w:rPr>
                                            <w:rFonts w:ascii="Arial" w:hAnsi="Arial" w:cs="Arial"/>
                                            <w:sz w:val="18"/>
                                            <w:szCs w:val="18"/>
                                          </w:rPr>
                                          <w:t xml:space="preserve"> </w:t>
                                        </w:r>
                                      </w:p>
                                    </w:tc>
                                  </w:tr>
                                  <w:tr w:rsidR="005F57EE" w:rsidRPr="00E14572" w14:paraId="612F1BF9"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5A5BA"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B</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5BD3A35D" w14:textId="77777777" w:rsidR="005F57EE" w:rsidRPr="002C5755" w:rsidRDefault="005F57EE">
                                        <w:pPr>
                                          <w:rPr>
                                            <w:rFonts w:ascii="Arial" w:eastAsiaTheme="minorHAnsi" w:hAnsi="Arial" w:cs="Arial"/>
                                            <w:sz w:val="18"/>
                                            <w:szCs w:val="18"/>
                                          </w:rPr>
                                        </w:pPr>
                                        <w:proofErr w:type="spellStart"/>
                                        <w:r w:rsidRPr="002C5755">
                                          <w:rPr>
                                            <w:rFonts w:ascii="Arial" w:hAnsi="Arial" w:cs="Arial"/>
                                            <w:sz w:val="18"/>
                                            <w:szCs w:val="18"/>
                                            <w:lang w:val="en-US"/>
                                          </w:rPr>
                                          <w:t>Randburg</w:t>
                                        </w:r>
                                        <w:proofErr w:type="spellEnd"/>
                                        <w:r w:rsidRPr="002C5755">
                                          <w:rPr>
                                            <w:rFonts w:ascii="Arial" w:hAnsi="Arial" w:cs="Arial"/>
                                            <w:sz w:val="18"/>
                                            <w:szCs w:val="18"/>
                                            <w:lang w:val="en-US"/>
                                          </w:rPr>
                                          <w:t xml:space="preserve">, </w:t>
                                        </w:r>
                                        <w:proofErr w:type="spellStart"/>
                                        <w:r w:rsidRPr="002C5755">
                                          <w:rPr>
                                            <w:rFonts w:ascii="Arial" w:hAnsi="Arial" w:cs="Arial"/>
                                            <w:sz w:val="18"/>
                                            <w:szCs w:val="18"/>
                                            <w:lang w:val="en-US"/>
                                          </w:rPr>
                                          <w:t>Rosebank</w:t>
                                        </w:r>
                                        <w:proofErr w:type="spellEnd"/>
                                        <w:r w:rsidRPr="002C5755">
                                          <w:rPr>
                                            <w:rFonts w:ascii="Arial" w:hAnsi="Arial" w:cs="Arial"/>
                                            <w:sz w:val="18"/>
                                            <w:szCs w:val="18"/>
                                            <w:lang w:val="en-US"/>
                                          </w:rPr>
                                          <w:t xml:space="preserve">, </w:t>
                                        </w:r>
                                        <w:proofErr w:type="spellStart"/>
                                        <w:r w:rsidRPr="002C5755">
                                          <w:rPr>
                                            <w:rFonts w:ascii="Arial" w:hAnsi="Arial" w:cs="Arial"/>
                                            <w:sz w:val="18"/>
                                            <w:szCs w:val="18"/>
                                            <w:lang w:val="en-US"/>
                                          </w:rPr>
                                          <w:t>Emmarentia</w:t>
                                        </w:r>
                                        <w:proofErr w:type="spellEnd"/>
                                        <w:r w:rsidRPr="002C5755">
                                          <w:rPr>
                                            <w:rFonts w:ascii="Arial" w:hAnsi="Arial" w:cs="Arial"/>
                                            <w:sz w:val="18"/>
                                            <w:szCs w:val="18"/>
                                            <w:lang w:val="en-US"/>
                                          </w:rPr>
                                          <w:t xml:space="preserve">, Greenside, Melville, Mayfair, </w:t>
                                        </w:r>
                                        <w:proofErr w:type="spellStart"/>
                                        <w:r w:rsidRPr="002C5755">
                                          <w:rPr>
                                            <w:rFonts w:ascii="Arial" w:hAnsi="Arial" w:cs="Arial"/>
                                            <w:sz w:val="18"/>
                                            <w:szCs w:val="18"/>
                                            <w:lang w:val="en-US"/>
                                          </w:rPr>
                                          <w:t>Northcliff</w:t>
                                        </w:r>
                                        <w:proofErr w:type="spellEnd"/>
                                        <w:r w:rsidRPr="002C5755">
                                          <w:rPr>
                                            <w:rFonts w:ascii="Arial" w:hAnsi="Arial" w:cs="Arial"/>
                                            <w:sz w:val="18"/>
                                            <w:szCs w:val="18"/>
                                            <w:lang w:val="en-US"/>
                                          </w:rPr>
                                          <w:t xml:space="preserve">, </w:t>
                                        </w:r>
                                        <w:proofErr w:type="spellStart"/>
                                        <w:r w:rsidRPr="002C5755">
                                          <w:rPr>
                                            <w:rFonts w:ascii="Arial" w:hAnsi="Arial" w:cs="Arial"/>
                                            <w:sz w:val="18"/>
                                            <w:szCs w:val="18"/>
                                            <w:lang w:val="en-US"/>
                                          </w:rPr>
                                          <w:t>Rosebank</w:t>
                                        </w:r>
                                        <w:proofErr w:type="spellEnd"/>
                                        <w:r w:rsidRPr="002C5755">
                                          <w:rPr>
                                            <w:rFonts w:ascii="Arial" w:hAnsi="Arial" w:cs="Arial"/>
                                            <w:sz w:val="18"/>
                                            <w:szCs w:val="18"/>
                                            <w:lang w:val="en-US"/>
                                          </w:rPr>
                                          <w:t xml:space="preserve">, </w:t>
                                        </w:r>
                                        <w:proofErr w:type="spellStart"/>
                                        <w:r w:rsidRPr="002C5755">
                                          <w:rPr>
                                            <w:rFonts w:ascii="Arial" w:hAnsi="Arial" w:cs="Arial"/>
                                            <w:sz w:val="18"/>
                                            <w:szCs w:val="18"/>
                                            <w:lang w:val="en-US"/>
                                          </w:rPr>
                                          <w:t>Parktown</w:t>
                                        </w:r>
                                        <w:proofErr w:type="spellEnd"/>
                                        <w:r w:rsidRPr="002C5755">
                                          <w:rPr>
                                            <w:rFonts w:ascii="Arial" w:hAnsi="Arial" w:cs="Arial"/>
                                            <w:sz w:val="18"/>
                                            <w:szCs w:val="18"/>
                                            <w:lang w:val="en-US"/>
                                          </w:rPr>
                                          <w:t xml:space="preserve">, </w:t>
                                        </w:r>
                                        <w:proofErr w:type="spellStart"/>
                                        <w:r w:rsidRPr="002C5755">
                                          <w:rPr>
                                            <w:rFonts w:ascii="Arial" w:hAnsi="Arial" w:cs="Arial"/>
                                            <w:sz w:val="18"/>
                                            <w:szCs w:val="18"/>
                                            <w:lang w:val="en-US"/>
                                          </w:rPr>
                                          <w:t>Parktown</w:t>
                                        </w:r>
                                        <w:proofErr w:type="spellEnd"/>
                                        <w:r w:rsidRPr="002C5755">
                                          <w:rPr>
                                            <w:rFonts w:ascii="Arial" w:hAnsi="Arial" w:cs="Arial"/>
                                            <w:sz w:val="18"/>
                                            <w:szCs w:val="18"/>
                                            <w:lang w:val="en-US"/>
                                          </w:rPr>
                                          <w:t xml:space="preserve"> North</w:t>
                                        </w:r>
                                      </w:p>
                                    </w:tc>
                                  </w:tr>
                                  <w:tr w:rsidR="005F57EE" w:rsidRPr="00E14572" w14:paraId="2C4398BD"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50FC97"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C</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28F72498" w14:textId="77777777" w:rsidR="005F57EE" w:rsidRPr="002C5755" w:rsidRDefault="005F57EE">
                                        <w:pPr>
                                          <w:rPr>
                                            <w:rFonts w:ascii="Arial" w:eastAsiaTheme="minorHAnsi" w:hAnsi="Arial" w:cs="Arial"/>
                                            <w:sz w:val="18"/>
                                            <w:szCs w:val="18"/>
                                          </w:rPr>
                                        </w:pPr>
                                        <w:r w:rsidRPr="002C5755">
                                          <w:rPr>
                                            <w:rFonts w:ascii="Arial" w:hAnsi="Arial" w:cs="Arial"/>
                                            <w:sz w:val="18"/>
                                            <w:szCs w:val="18"/>
                                          </w:rPr>
                                          <w:t xml:space="preserve">Roodepoort, Constantia </w:t>
                                        </w:r>
                                        <w:proofErr w:type="spellStart"/>
                                        <w:r w:rsidRPr="002C5755">
                                          <w:rPr>
                                            <w:rFonts w:ascii="Arial" w:hAnsi="Arial" w:cs="Arial"/>
                                            <w:sz w:val="18"/>
                                            <w:szCs w:val="18"/>
                                          </w:rPr>
                                          <w:t>Kloof</w:t>
                                        </w:r>
                                        <w:proofErr w:type="spellEnd"/>
                                        <w:r w:rsidRPr="002C5755">
                                          <w:rPr>
                                            <w:rFonts w:ascii="Arial" w:hAnsi="Arial" w:cs="Arial"/>
                                            <w:sz w:val="18"/>
                                            <w:szCs w:val="18"/>
                                          </w:rPr>
                                          <w:t xml:space="preserve">, Northgate, Florida, Bram </w:t>
                                        </w:r>
                                        <w:proofErr w:type="spellStart"/>
                                        <w:r w:rsidRPr="002C5755">
                                          <w:rPr>
                                            <w:rFonts w:ascii="Arial" w:hAnsi="Arial" w:cs="Arial"/>
                                            <w:sz w:val="18"/>
                                            <w:szCs w:val="18"/>
                                          </w:rPr>
                                          <w:t>Fischerville</w:t>
                                        </w:r>
                                        <w:proofErr w:type="spellEnd"/>
                                      </w:p>
                                    </w:tc>
                                  </w:tr>
                                  <w:tr w:rsidR="005F57EE" w:rsidRPr="00E14572" w14:paraId="29A21040"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74302"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D</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20E26DFC" w14:textId="77777777" w:rsidR="005F57EE" w:rsidRPr="002C5755" w:rsidRDefault="005F57EE">
                                        <w:pPr>
                                          <w:rPr>
                                            <w:rFonts w:ascii="Arial" w:eastAsiaTheme="minorHAnsi" w:hAnsi="Arial" w:cs="Arial"/>
                                            <w:sz w:val="18"/>
                                            <w:szCs w:val="18"/>
                                          </w:rPr>
                                        </w:pPr>
                                        <w:proofErr w:type="spellStart"/>
                                        <w:r w:rsidRPr="002C5755">
                                          <w:rPr>
                                            <w:rFonts w:ascii="Arial" w:hAnsi="Arial" w:cs="Arial"/>
                                            <w:sz w:val="18"/>
                                            <w:szCs w:val="18"/>
                                          </w:rPr>
                                          <w:t>Doornkop</w:t>
                                        </w:r>
                                        <w:proofErr w:type="spellEnd"/>
                                        <w:r w:rsidRPr="002C5755">
                                          <w:rPr>
                                            <w:rFonts w:ascii="Arial" w:hAnsi="Arial" w:cs="Arial"/>
                                            <w:sz w:val="18"/>
                                            <w:szCs w:val="18"/>
                                          </w:rPr>
                                          <w:t xml:space="preserve">, Soweto, </w:t>
                                        </w:r>
                                        <w:proofErr w:type="spellStart"/>
                                        <w:r w:rsidRPr="002C5755">
                                          <w:rPr>
                                            <w:rFonts w:ascii="Arial" w:hAnsi="Arial" w:cs="Arial"/>
                                            <w:sz w:val="18"/>
                                            <w:szCs w:val="18"/>
                                          </w:rPr>
                                          <w:t>Dobsonville</w:t>
                                        </w:r>
                                        <w:proofErr w:type="spellEnd"/>
                                        <w:r w:rsidRPr="002C5755">
                                          <w:rPr>
                                            <w:rFonts w:ascii="Arial" w:hAnsi="Arial" w:cs="Arial"/>
                                            <w:sz w:val="18"/>
                                            <w:szCs w:val="18"/>
                                          </w:rPr>
                                          <w:t xml:space="preserve">, </w:t>
                                        </w:r>
                                        <w:proofErr w:type="spellStart"/>
                                        <w:r w:rsidRPr="002C5755">
                                          <w:rPr>
                                            <w:rFonts w:ascii="Arial" w:hAnsi="Arial" w:cs="Arial"/>
                                            <w:sz w:val="18"/>
                                            <w:szCs w:val="18"/>
                                          </w:rPr>
                                          <w:t>Protea</w:t>
                                        </w:r>
                                        <w:proofErr w:type="spellEnd"/>
                                        <w:r w:rsidRPr="002C5755">
                                          <w:rPr>
                                            <w:rFonts w:ascii="Arial" w:hAnsi="Arial" w:cs="Arial"/>
                                            <w:sz w:val="18"/>
                                            <w:szCs w:val="18"/>
                                          </w:rPr>
                                          <w:t xml:space="preserve"> Glen</w:t>
                                        </w:r>
                                      </w:p>
                                    </w:tc>
                                  </w:tr>
                                  <w:tr w:rsidR="005F57EE" w:rsidRPr="00E14572" w14:paraId="49B32C53"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62777"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E</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0934CD43" w14:textId="77777777" w:rsidR="005F57EE" w:rsidRPr="002C5755" w:rsidRDefault="005F57EE">
                                        <w:pPr>
                                          <w:rPr>
                                            <w:rFonts w:ascii="Arial" w:eastAsiaTheme="minorHAnsi" w:hAnsi="Arial" w:cs="Arial"/>
                                            <w:sz w:val="18"/>
                                            <w:szCs w:val="18"/>
                                          </w:rPr>
                                        </w:pPr>
                                        <w:r w:rsidRPr="002C5755">
                                          <w:rPr>
                                            <w:rFonts w:ascii="Arial" w:hAnsi="Arial" w:cs="Arial"/>
                                            <w:sz w:val="18"/>
                                            <w:szCs w:val="18"/>
                                          </w:rPr>
                                          <w:t xml:space="preserve">Alexandra, </w:t>
                                        </w:r>
                                        <w:proofErr w:type="spellStart"/>
                                        <w:r w:rsidRPr="002C5755">
                                          <w:rPr>
                                            <w:rFonts w:ascii="Arial" w:hAnsi="Arial" w:cs="Arial"/>
                                            <w:sz w:val="18"/>
                                            <w:szCs w:val="18"/>
                                          </w:rPr>
                                          <w:t>Wynberg</w:t>
                                        </w:r>
                                        <w:proofErr w:type="spellEnd"/>
                                        <w:r w:rsidRPr="002C5755">
                                          <w:rPr>
                                            <w:rFonts w:ascii="Arial" w:hAnsi="Arial" w:cs="Arial"/>
                                            <w:sz w:val="18"/>
                                            <w:szCs w:val="18"/>
                                          </w:rPr>
                                          <w:t>, Sandton, Orange Grove, Houghton</w:t>
                                        </w:r>
                                      </w:p>
                                    </w:tc>
                                  </w:tr>
                                  <w:tr w:rsidR="005F57EE" w:rsidRPr="00E14572" w14:paraId="7607B95E"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853B3"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F</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2F6FFB48" w14:textId="77777777" w:rsidR="005F57EE" w:rsidRPr="002C5755" w:rsidRDefault="005F57EE">
                                        <w:pPr>
                                          <w:rPr>
                                            <w:rFonts w:ascii="Arial" w:eastAsiaTheme="minorHAnsi" w:hAnsi="Arial" w:cs="Arial"/>
                                            <w:sz w:val="18"/>
                                            <w:szCs w:val="18"/>
                                          </w:rPr>
                                        </w:pPr>
                                        <w:r w:rsidRPr="002C5755">
                                          <w:rPr>
                                            <w:rFonts w:ascii="Arial" w:hAnsi="Arial" w:cs="Arial"/>
                                            <w:sz w:val="18"/>
                                            <w:szCs w:val="18"/>
                                          </w:rPr>
                                          <w:t>Inner City, Johannesburg South</w:t>
                                        </w:r>
                                      </w:p>
                                    </w:tc>
                                  </w:tr>
                                  <w:tr w:rsidR="005F57EE" w:rsidRPr="00E14572" w14:paraId="35656D3C"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5F3E8A"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G</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5DEF037B" w14:textId="77777777" w:rsidR="005F57EE" w:rsidRPr="002C5755" w:rsidRDefault="005F57EE">
                                        <w:pPr>
                                          <w:rPr>
                                            <w:rFonts w:ascii="Arial" w:eastAsiaTheme="minorHAnsi" w:hAnsi="Arial" w:cs="Arial"/>
                                            <w:sz w:val="18"/>
                                            <w:szCs w:val="18"/>
                                          </w:rPr>
                                        </w:pPr>
                                        <w:r w:rsidRPr="002C5755">
                                          <w:rPr>
                                            <w:rFonts w:ascii="Arial" w:hAnsi="Arial" w:cs="Arial"/>
                                            <w:sz w:val="18"/>
                                            <w:szCs w:val="18"/>
                                          </w:rPr>
                                          <w:t xml:space="preserve">Orange Farm, </w:t>
                                        </w:r>
                                        <w:proofErr w:type="spellStart"/>
                                        <w:r w:rsidRPr="002C5755">
                                          <w:rPr>
                                            <w:rFonts w:ascii="Arial" w:hAnsi="Arial" w:cs="Arial"/>
                                            <w:sz w:val="18"/>
                                            <w:szCs w:val="18"/>
                                          </w:rPr>
                                          <w:t>Weilers</w:t>
                                        </w:r>
                                        <w:proofErr w:type="spellEnd"/>
                                        <w:r w:rsidRPr="002C5755">
                                          <w:rPr>
                                            <w:rFonts w:ascii="Arial" w:hAnsi="Arial" w:cs="Arial"/>
                                            <w:sz w:val="18"/>
                                            <w:szCs w:val="18"/>
                                          </w:rPr>
                                          <w:t xml:space="preserve"> Farm, </w:t>
                                        </w:r>
                                        <w:proofErr w:type="spellStart"/>
                                        <w:r w:rsidRPr="002C5755">
                                          <w:rPr>
                                            <w:rFonts w:ascii="Arial" w:hAnsi="Arial" w:cs="Arial"/>
                                            <w:sz w:val="18"/>
                                            <w:szCs w:val="18"/>
                                          </w:rPr>
                                          <w:t>Ennerdale</w:t>
                                        </w:r>
                                        <w:proofErr w:type="spellEnd"/>
                                        <w:r w:rsidRPr="002C5755">
                                          <w:rPr>
                                            <w:rFonts w:ascii="Arial" w:hAnsi="Arial" w:cs="Arial"/>
                                            <w:sz w:val="18"/>
                                            <w:szCs w:val="18"/>
                                          </w:rPr>
                                          <w:t xml:space="preserve">, </w:t>
                                        </w:r>
                                        <w:proofErr w:type="spellStart"/>
                                        <w:r w:rsidRPr="002C5755">
                                          <w:rPr>
                                            <w:rFonts w:ascii="Arial" w:hAnsi="Arial" w:cs="Arial"/>
                                            <w:sz w:val="18"/>
                                            <w:szCs w:val="18"/>
                                          </w:rPr>
                                          <w:t>Lenasia</w:t>
                                        </w:r>
                                        <w:proofErr w:type="spellEnd"/>
                                        <w:r w:rsidRPr="002C5755">
                                          <w:rPr>
                                            <w:rFonts w:ascii="Arial" w:hAnsi="Arial" w:cs="Arial"/>
                                            <w:sz w:val="18"/>
                                            <w:szCs w:val="18"/>
                                          </w:rPr>
                                          <w:t xml:space="preserve">, Eldorado Park, </w:t>
                                        </w:r>
                                        <w:proofErr w:type="spellStart"/>
                                        <w:r w:rsidRPr="002C5755">
                                          <w:rPr>
                                            <w:rFonts w:ascii="Arial" w:hAnsi="Arial" w:cs="Arial"/>
                                            <w:sz w:val="18"/>
                                            <w:szCs w:val="18"/>
                                          </w:rPr>
                                          <w:t>Protea</w:t>
                                        </w:r>
                                        <w:proofErr w:type="spellEnd"/>
                                        <w:r w:rsidRPr="002C5755">
                                          <w:rPr>
                                            <w:rFonts w:ascii="Arial" w:hAnsi="Arial" w:cs="Arial"/>
                                            <w:sz w:val="18"/>
                                            <w:szCs w:val="18"/>
                                          </w:rPr>
                                          <w:t xml:space="preserve"> South</w:t>
                                        </w:r>
                                      </w:p>
                                    </w:tc>
                                  </w:tr>
                                </w:tbl>
                                <w:p w14:paraId="6EE27D26" w14:textId="77777777" w:rsidR="005F57EE" w:rsidRDefault="005F57EE" w:rsidP="00E626ED">
                                  <w:pPr>
                                    <w:rPr>
                                      <w:rFonts w:ascii="Arial" w:hAnsi="Arial" w:cs="Arial"/>
                                      <w:sz w:val="18"/>
                                      <w:szCs w:val="18"/>
                                    </w:rPr>
                                  </w:pPr>
                                  <w:r w:rsidRPr="00E14572">
                                    <w:rPr>
                                      <w:rFonts w:ascii="Arial" w:hAnsi="Arial" w:cs="Arial"/>
                                      <w:sz w:val="18"/>
                                      <w:szCs w:val="18"/>
                                    </w:rPr>
                                    <w:t xml:space="preserve">Strategic assets:     </w:t>
                                  </w:r>
                                  <w:r>
                                    <w:rPr>
                                      <w:rFonts w:ascii="Arial" w:hAnsi="Arial" w:cs="Arial"/>
                                      <w:sz w:val="18"/>
                                      <w:szCs w:val="18"/>
                                    </w:rPr>
                                    <w:t xml:space="preserve">     Fleet &amp; Plant</w:t>
                                  </w:r>
                                </w:p>
                                <w:p w14:paraId="20D9F0EE" w14:textId="3C281E1A" w:rsidR="005F57EE" w:rsidRPr="00E14572" w:rsidRDefault="005F57EE" w:rsidP="00E626ED">
                                  <w:pPr>
                                    <w:rPr>
                                      <w:rFonts w:ascii="Arial" w:hAnsi="Arial" w:cs="Arial"/>
                                      <w:sz w:val="18"/>
                                      <w:szCs w:val="18"/>
                                      <w:lang w:val="en-US"/>
                                    </w:rPr>
                                  </w:pPr>
                                  <w:r>
                                    <w:rPr>
                                      <w:rFonts w:ascii="Arial" w:hAnsi="Arial" w:cs="Arial"/>
                                      <w:sz w:val="18"/>
                                      <w:szCs w:val="18"/>
                                    </w:rPr>
                                    <w:t xml:space="preserve">                                     </w:t>
                                  </w:r>
                                  <w:r w:rsidRPr="00E14572">
                                    <w:rPr>
                                      <w:rFonts w:ascii="Arial" w:hAnsi="Arial" w:cs="Arial"/>
                                      <w:sz w:val="18"/>
                                      <w:szCs w:val="18"/>
                                    </w:rPr>
                                    <w:t>Asphalt Plant</w:t>
                                  </w:r>
                                  <w:r w:rsidRPr="00E14572">
                                    <w:rPr>
                                      <w:rFonts w:ascii="Arial" w:hAnsi="Arial" w:cs="Arial"/>
                                      <w:sz w:val="18"/>
                                      <w:szCs w:val="18"/>
                                      <w:lang w:val="en-US"/>
                                    </w:rPr>
                                    <w:t xml:space="preserve"> </w:t>
                                  </w:r>
                                </w:p>
                                <w:p w14:paraId="6C034BAB" w14:textId="77777777" w:rsidR="005F57EE" w:rsidRPr="00E14572" w:rsidRDefault="005F57EE" w:rsidP="006E687B">
                                  <w:pPr>
                                    <w:ind w:firstLine="1843"/>
                                    <w:rPr>
                                      <w:rFonts w:ascii="Arial" w:hAnsi="Arial" w:cs="Arial"/>
                                      <w:sz w:val="18"/>
                                      <w:szCs w:val="18"/>
                                      <w:lang w:val="en-US"/>
                                    </w:rPr>
                                  </w:pPr>
                                  <w:r w:rsidRPr="00E14572">
                                    <w:rPr>
                                      <w:rFonts w:ascii="Arial" w:hAnsi="Arial" w:cs="Arial"/>
                                      <w:sz w:val="18"/>
                                      <w:szCs w:val="18"/>
                                      <w:lang w:val="en-US"/>
                                    </w:rPr>
                                    <w:t xml:space="preserve">Laboratory </w:t>
                                  </w:r>
                                </w:p>
                                <w:p w14:paraId="64A87267" w14:textId="77777777" w:rsidR="005F57EE" w:rsidRPr="00E14572" w:rsidRDefault="005F57EE" w:rsidP="006E687B">
                                  <w:pPr>
                                    <w:ind w:firstLine="1843"/>
                                    <w:rPr>
                                      <w:rFonts w:ascii="Arial" w:hAnsi="Arial" w:cs="Arial"/>
                                      <w:sz w:val="18"/>
                                      <w:szCs w:val="18"/>
                                      <w:lang w:val="en-US"/>
                                    </w:rPr>
                                  </w:pPr>
                                  <w:r w:rsidRPr="00E14572">
                                    <w:rPr>
                                      <w:rFonts w:ascii="Arial" w:hAnsi="Arial" w:cs="Arial"/>
                                      <w:sz w:val="18"/>
                                      <w:szCs w:val="18"/>
                                      <w:lang w:val="en-US"/>
                                    </w:rPr>
                                    <w:t xml:space="preserve">Resurfacing Depot </w:t>
                                  </w:r>
                                </w:p>
                                <w:p w14:paraId="647D355D" w14:textId="2D39BD86" w:rsidR="005F57EE" w:rsidRPr="00E14572" w:rsidRDefault="005F57EE" w:rsidP="006E687B">
                                  <w:pPr>
                                    <w:ind w:firstLine="1843"/>
                                    <w:rPr>
                                      <w:rFonts w:ascii="Arial" w:hAnsi="Arial" w:cs="Arial"/>
                                      <w:sz w:val="18"/>
                                      <w:szCs w:val="18"/>
                                      <w:lang w:val="en-US"/>
                                    </w:rPr>
                                  </w:pPr>
                                  <w:r w:rsidRPr="00E14572">
                                    <w:rPr>
                                      <w:rFonts w:ascii="Arial" w:hAnsi="Arial" w:cs="Arial"/>
                                      <w:sz w:val="18"/>
                                      <w:szCs w:val="18"/>
                                      <w:lang w:val="en-US"/>
                                    </w:rPr>
                                    <w:t>Motorways Depot</w:t>
                                  </w:r>
                                </w:p>
                                <w:p w14:paraId="1B288AEF" w14:textId="3FAD1A90" w:rsidR="005F57EE" w:rsidRPr="00E14572" w:rsidRDefault="005F57EE" w:rsidP="006E687B">
                                  <w:pPr>
                                    <w:ind w:firstLine="1843"/>
                                    <w:rPr>
                                      <w:rFonts w:ascii="Arial" w:hAnsi="Arial" w:cs="Arial"/>
                                      <w:sz w:val="18"/>
                                      <w:szCs w:val="18"/>
                                    </w:rPr>
                                  </w:pPr>
                                  <w:r w:rsidRPr="00E14572">
                                    <w:rPr>
                                      <w:rFonts w:ascii="Arial" w:hAnsi="Arial" w:cs="Arial"/>
                                      <w:sz w:val="18"/>
                                      <w:szCs w:val="18"/>
                                      <w:lang w:val="en-US"/>
                                    </w:rPr>
                                    <w:t>Traffic Signals Depot</w:t>
                                  </w:r>
                                </w:p>
                                <w:p w14:paraId="363B8D0A" w14:textId="61FDE669" w:rsidR="005F57EE" w:rsidRPr="00472FB6" w:rsidRDefault="005F57EE" w:rsidP="00E626ED">
                                  <w:pPr>
                                    <w:rPr>
                                      <w:rFonts w:ascii="Arial" w:hAnsi="Arial" w:cs="Arial"/>
                                      <w:sz w:val="20"/>
                                      <w:szCs w:val="20"/>
                                    </w:rPr>
                                  </w:pPr>
                                </w:p>
                              </w:tc>
                            </w:tr>
                          </w:tbl>
                          <w:p w14:paraId="3470F361" w14:textId="01E7FED7" w:rsidR="005F57EE" w:rsidRDefault="005F57EE" w:rsidP="00E62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215.25pt;margin-top:12.2pt;width:238.5pt;height:238.5pt;z-index:251712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" filled="f" stroked="f">
                <v:textbox>
                  <w:txbxContent>
                    <w:tbl>
                      <w:tblPr>
                        <w:tblStyle w:val="TableGrid"/>
                        <w:tblW w:w="0" w:type="auto"/>
                        <w:tblLook w:val="04A0" w:firstRow="1" w:lastRow="0" w:firstColumn="1" w:lastColumn="0" w:noHBand="0" w:noVBand="1"/>
                      </w:tblPr>
                      <w:tblGrid>
                        <w:gridCol w:w="4667"/>
                      </w:tblGrid>
                      <w:tr w:rsidR="005F57EE" w14:paraId="259E7C12" w14:textId="77777777" w:rsidTr="00954F37">
                        <w:tc>
                          <w:tcPr>
                            <w:tcW w:w="4667" w:type="dxa"/>
                          </w:tcPr>
                          <w:tbl>
                            <w:tblPr>
                              <w:tblW w:w="0" w:type="auto"/>
                              <w:tblCellMar>
                                <w:left w:w="0" w:type="dxa"/>
                                <w:right w:w="0" w:type="dxa"/>
                              </w:tblCellMar>
                              <w:tblLook w:val="04A0" w:firstRow="1" w:lastRow="0" w:firstColumn="1" w:lastColumn="0" w:noHBand="0" w:noVBand="1"/>
                            </w:tblPr>
                            <w:tblGrid>
                              <w:gridCol w:w="946"/>
                              <w:gridCol w:w="3485"/>
                            </w:tblGrid>
                            <w:tr w:rsidR="005F57EE" w:rsidRPr="00E14572" w14:paraId="50694309" w14:textId="77777777" w:rsidTr="00E14572">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C4CE9B" w14:textId="77777777" w:rsidR="005F57EE" w:rsidRPr="00E14572" w:rsidRDefault="005F57EE">
                                  <w:pPr>
                                    <w:jc w:val="center"/>
                                    <w:rPr>
                                      <w:rFonts w:ascii="Arial" w:eastAsiaTheme="minorHAnsi" w:hAnsi="Arial" w:cs="Arial"/>
                                      <w:b/>
                                      <w:bCs/>
                                      <w:sz w:val="18"/>
                                      <w:szCs w:val="18"/>
                                    </w:rPr>
                                  </w:pPr>
                                  <w:r w:rsidRPr="00E14572">
                                    <w:rPr>
                                      <w:rFonts w:ascii="Arial" w:hAnsi="Arial" w:cs="Arial"/>
                                      <w:b/>
                                      <w:bCs/>
                                      <w:sz w:val="18"/>
                                      <w:szCs w:val="18"/>
                                    </w:rPr>
                                    <w:t>Region</w:t>
                                  </w:r>
                                </w:p>
                              </w:tc>
                              <w:tc>
                                <w:tcPr>
                                  <w:tcW w:w="3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36C67C" w14:textId="77777777" w:rsidR="005F57EE" w:rsidRPr="00E14572" w:rsidRDefault="005F57EE">
                                  <w:pPr>
                                    <w:jc w:val="center"/>
                                    <w:rPr>
                                      <w:rFonts w:ascii="Arial" w:eastAsiaTheme="minorHAnsi" w:hAnsi="Arial" w:cs="Arial"/>
                                      <w:b/>
                                      <w:bCs/>
                                      <w:sz w:val="18"/>
                                      <w:szCs w:val="18"/>
                                    </w:rPr>
                                  </w:pPr>
                                  <w:r w:rsidRPr="00E14572">
                                    <w:rPr>
                                      <w:rFonts w:ascii="Arial" w:hAnsi="Arial" w:cs="Arial"/>
                                      <w:b/>
                                      <w:bCs/>
                                      <w:sz w:val="18"/>
                                      <w:szCs w:val="18"/>
                                    </w:rPr>
                                    <w:t>Area</w:t>
                                  </w:r>
                                </w:p>
                              </w:tc>
                            </w:tr>
                            <w:tr w:rsidR="005F57EE" w:rsidRPr="00E14572" w14:paraId="7C36353F"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3D8EC1"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A</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619A6C36" w14:textId="478D0B44" w:rsidR="005F57EE" w:rsidRPr="002C5755" w:rsidRDefault="005F57EE">
                                  <w:pPr>
                                    <w:rPr>
                                      <w:rFonts w:ascii="Arial" w:eastAsiaTheme="minorHAnsi" w:hAnsi="Arial" w:cs="Arial"/>
                                      <w:sz w:val="18"/>
                                      <w:szCs w:val="18"/>
                                    </w:rPr>
                                  </w:pPr>
                                  <w:proofErr w:type="spellStart"/>
                                  <w:r>
                                    <w:rPr>
                                      <w:rFonts w:ascii="Arial" w:hAnsi="Arial" w:cs="Arial"/>
                                      <w:sz w:val="18"/>
                                      <w:szCs w:val="18"/>
                                    </w:rPr>
                                    <w:t>Diepsloot</w:t>
                                  </w:r>
                                  <w:proofErr w:type="spellEnd"/>
                                  <w:r>
                                    <w:rPr>
                                      <w:rFonts w:ascii="Arial" w:hAnsi="Arial" w:cs="Arial"/>
                                      <w:sz w:val="18"/>
                                      <w:szCs w:val="18"/>
                                    </w:rPr>
                                    <w:t xml:space="preserve"> and </w:t>
                                  </w:r>
                                  <w:proofErr w:type="spellStart"/>
                                  <w:r>
                                    <w:rPr>
                                      <w:rFonts w:ascii="Arial" w:hAnsi="Arial" w:cs="Arial"/>
                                      <w:sz w:val="18"/>
                                      <w:szCs w:val="18"/>
                                    </w:rPr>
                                    <w:t>Kya</w:t>
                                  </w:r>
                                  <w:proofErr w:type="spellEnd"/>
                                  <w:r>
                                    <w:rPr>
                                      <w:rFonts w:ascii="Arial" w:hAnsi="Arial" w:cs="Arial"/>
                                      <w:sz w:val="18"/>
                                      <w:szCs w:val="18"/>
                                    </w:rPr>
                                    <w:t xml:space="preserve"> </w:t>
                                  </w:r>
                                  <w:proofErr w:type="spellStart"/>
                                  <w:r>
                                    <w:rPr>
                                      <w:rFonts w:ascii="Arial" w:hAnsi="Arial" w:cs="Arial"/>
                                      <w:sz w:val="18"/>
                                      <w:szCs w:val="18"/>
                                    </w:rPr>
                                    <w:t>S</w:t>
                                  </w:r>
                                  <w:r w:rsidRPr="002C5755">
                                    <w:rPr>
                                      <w:rFonts w:ascii="Arial" w:hAnsi="Arial" w:cs="Arial"/>
                                      <w:sz w:val="18"/>
                                      <w:szCs w:val="18"/>
                                    </w:rPr>
                                    <w:t>ands,Dainfern</w:t>
                                  </w:r>
                                  <w:proofErr w:type="spellEnd"/>
                                  <w:r w:rsidRPr="002C5755">
                                    <w:rPr>
                                      <w:rFonts w:ascii="Arial" w:hAnsi="Arial" w:cs="Arial"/>
                                      <w:sz w:val="18"/>
                                      <w:szCs w:val="18"/>
                                    </w:rPr>
                                    <w:t xml:space="preserve">, </w:t>
                                  </w:r>
                                  <w:proofErr w:type="spellStart"/>
                                  <w:r w:rsidRPr="002C5755">
                                    <w:rPr>
                                      <w:rFonts w:ascii="Arial" w:hAnsi="Arial" w:cs="Arial"/>
                                      <w:sz w:val="18"/>
                                      <w:szCs w:val="18"/>
                                    </w:rPr>
                                    <w:t>Midrand</w:t>
                                  </w:r>
                                  <w:proofErr w:type="spellEnd"/>
                                  <w:r w:rsidRPr="002C5755">
                                    <w:rPr>
                                      <w:rFonts w:ascii="Arial" w:hAnsi="Arial" w:cs="Arial"/>
                                      <w:sz w:val="18"/>
                                      <w:szCs w:val="18"/>
                                    </w:rPr>
                                    <w:t xml:space="preserve">, </w:t>
                                  </w:r>
                                  <w:proofErr w:type="spellStart"/>
                                  <w:r w:rsidRPr="002C5755">
                                    <w:rPr>
                                      <w:rFonts w:ascii="Arial" w:hAnsi="Arial" w:cs="Arial"/>
                                      <w:sz w:val="18"/>
                                      <w:szCs w:val="18"/>
                                    </w:rPr>
                                    <w:t>Lanseria</w:t>
                                  </w:r>
                                  <w:proofErr w:type="spellEnd"/>
                                  <w:r w:rsidRPr="002C5755">
                                    <w:rPr>
                                      <w:rFonts w:ascii="Arial" w:hAnsi="Arial" w:cs="Arial"/>
                                      <w:sz w:val="18"/>
                                      <w:szCs w:val="18"/>
                                    </w:rPr>
                                    <w:t xml:space="preserve">, </w:t>
                                  </w:r>
                                  <w:proofErr w:type="spellStart"/>
                                  <w:r w:rsidRPr="002C5755">
                                    <w:rPr>
                                      <w:rFonts w:ascii="Arial" w:hAnsi="Arial" w:cs="Arial"/>
                                      <w:sz w:val="18"/>
                                      <w:szCs w:val="18"/>
                                    </w:rPr>
                                    <w:t>Fourways</w:t>
                                  </w:r>
                                  <w:proofErr w:type="spellEnd"/>
                                  <w:r w:rsidRPr="002C5755">
                                    <w:rPr>
                                      <w:rFonts w:ascii="Arial" w:hAnsi="Arial" w:cs="Arial"/>
                                      <w:sz w:val="18"/>
                                      <w:szCs w:val="18"/>
                                    </w:rPr>
                                    <w:t xml:space="preserve"> </w:t>
                                  </w:r>
                                </w:p>
                              </w:tc>
                            </w:tr>
                            <w:tr w:rsidR="005F57EE" w:rsidRPr="00E14572" w14:paraId="612F1BF9"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5A5BA"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B</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5BD3A35D" w14:textId="77777777" w:rsidR="005F57EE" w:rsidRPr="002C5755" w:rsidRDefault="005F57EE">
                                  <w:pPr>
                                    <w:rPr>
                                      <w:rFonts w:ascii="Arial" w:eastAsiaTheme="minorHAnsi" w:hAnsi="Arial" w:cs="Arial"/>
                                      <w:sz w:val="18"/>
                                      <w:szCs w:val="18"/>
                                    </w:rPr>
                                  </w:pPr>
                                  <w:proofErr w:type="spellStart"/>
                                  <w:r w:rsidRPr="002C5755">
                                    <w:rPr>
                                      <w:rFonts w:ascii="Arial" w:hAnsi="Arial" w:cs="Arial"/>
                                      <w:sz w:val="18"/>
                                      <w:szCs w:val="18"/>
                                      <w:lang w:val="en-US"/>
                                    </w:rPr>
                                    <w:t>Randburg</w:t>
                                  </w:r>
                                  <w:proofErr w:type="spellEnd"/>
                                  <w:r w:rsidRPr="002C5755">
                                    <w:rPr>
                                      <w:rFonts w:ascii="Arial" w:hAnsi="Arial" w:cs="Arial"/>
                                      <w:sz w:val="18"/>
                                      <w:szCs w:val="18"/>
                                      <w:lang w:val="en-US"/>
                                    </w:rPr>
                                    <w:t xml:space="preserve">, </w:t>
                                  </w:r>
                                  <w:proofErr w:type="spellStart"/>
                                  <w:r w:rsidRPr="002C5755">
                                    <w:rPr>
                                      <w:rFonts w:ascii="Arial" w:hAnsi="Arial" w:cs="Arial"/>
                                      <w:sz w:val="18"/>
                                      <w:szCs w:val="18"/>
                                      <w:lang w:val="en-US"/>
                                    </w:rPr>
                                    <w:t>Rosebank</w:t>
                                  </w:r>
                                  <w:proofErr w:type="spellEnd"/>
                                  <w:r w:rsidRPr="002C5755">
                                    <w:rPr>
                                      <w:rFonts w:ascii="Arial" w:hAnsi="Arial" w:cs="Arial"/>
                                      <w:sz w:val="18"/>
                                      <w:szCs w:val="18"/>
                                      <w:lang w:val="en-US"/>
                                    </w:rPr>
                                    <w:t xml:space="preserve">, </w:t>
                                  </w:r>
                                  <w:proofErr w:type="spellStart"/>
                                  <w:r w:rsidRPr="002C5755">
                                    <w:rPr>
                                      <w:rFonts w:ascii="Arial" w:hAnsi="Arial" w:cs="Arial"/>
                                      <w:sz w:val="18"/>
                                      <w:szCs w:val="18"/>
                                      <w:lang w:val="en-US"/>
                                    </w:rPr>
                                    <w:t>Emmarentia</w:t>
                                  </w:r>
                                  <w:proofErr w:type="spellEnd"/>
                                  <w:r w:rsidRPr="002C5755">
                                    <w:rPr>
                                      <w:rFonts w:ascii="Arial" w:hAnsi="Arial" w:cs="Arial"/>
                                      <w:sz w:val="18"/>
                                      <w:szCs w:val="18"/>
                                      <w:lang w:val="en-US"/>
                                    </w:rPr>
                                    <w:t xml:space="preserve">, Greenside, Melville, Mayfair, </w:t>
                                  </w:r>
                                  <w:proofErr w:type="spellStart"/>
                                  <w:r w:rsidRPr="002C5755">
                                    <w:rPr>
                                      <w:rFonts w:ascii="Arial" w:hAnsi="Arial" w:cs="Arial"/>
                                      <w:sz w:val="18"/>
                                      <w:szCs w:val="18"/>
                                      <w:lang w:val="en-US"/>
                                    </w:rPr>
                                    <w:t>Northcliff</w:t>
                                  </w:r>
                                  <w:proofErr w:type="spellEnd"/>
                                  <w:r w:rsidRPr="002C5755">
                                    <w:rPr>
                                      <w:rFonts w:ascii="Arial" w:hAnsi="Arial" w:cs="Arial"/>
                                      <w:sz w:val="18"/>
                                      <w:szCs w:val="18"/>
                                      <w:lang w:val="en-US"/>
                                    </w:rPr>
                                    <w:t xml:space="preserve">, </w:t>
                                  </w:r>
                                  <w:proofErr w:type="spellStart"/>
                                  <w:r w:rsidRPr="002C5755">
                                    <w:rPr>
                                      <w:rFonts w:ascii="Arial" w:hAnsi="Arial" w:cs="Arial"/>
                                      <w:sz w:val="18"/>
                                      <w:szCs w:val="18"/>
                                      <w:lang w:val="en-US"/>
                                    </w:rPr>
                                    <w:t>Rosebank</w:t>
                                  </w:r>
                                  <w:proofErr w:type="spellEnd"/>
                                  <w:r w:rsidRPr="002C5755">
                                    <w:rPr>
                                      <w:rFonts w:ascii="Arial" w:hAnsi="Arial" w:cs="Arial"/>
                                      <w:sz w:val="18"/>
                                      <w:szCs w:val="18"/>
                                      <w:lang w:val="en-US"/>
                                    </w:rPr>
                                    <w:t xml:space="preserve">, </w:t>
                                  </w:r>
                                  <w:proofErr w:type="spellStart"/>
                                  <w:r w:rsidRPr="002C5755">
                                    <w:rPr>
                                      <w:rFonts w:ascii="Arial" w:hAnsi="Arial" w:cs="Arial"/>
                                      <w:sz w:val="18"/>
                                      <w:szCs w:val="18"/>
                                      <w:lang w:val="en-US"/>
                                    </w:rPr>
                                    <w:t>Parktown</w:t>
                                  </w:r>
                                  <w:proofErr w:type="spellEnd"/>
                                  <w:r w:rsidRPr="002C5755">
                                    <w:rPr>
                                      <w:rFonts w:ascii="Arial" w:hAnsi="Arial" w:cs="Arial"/>
                                      <w:sz w:val="18"/>
                                      <w:szCs w:val="18"/>
                                      <w:lang w:val="en-US"/>
                                    </w:rPr>
                                    <w:t xml:space="preserve">, </w:t>
                                  </w:r>
                                  <w:proofErr w:type="spellStart"/>
                                  <w:r w:rsidRPr="002C5755">
                                    <w:rPr>
                                      <w:rFonts w:ascii="Arial" w:hAnsi="Arial" w:cs="Arial"/>
                                      <w:sz w:val="18"/>
                                      <w:szCs w:val="18"/>
                                      <w:lang w:val="en-US"/>
                                    </w:rPr>
                                    <w:t>Parktown</w:t>
                                  </w:r>
                                  <w:proofErr w:type="spellEnd"/>
                                  <w:r w:rsidRPr="002C5755">
                                    <w:rPr>
                                      <w:rFonts w:ascii="Arial" w:hAnsi="Arial" w:cs="Arial"/>
                                      <w:sz w:val="18"/>
                                      <w:szCs w:val="18"/>
                                      <w:lang w:val="en-US"/>
                                    </w:rPr>
                                    <w:t xml:space="preserve"> North</w:t>
                                  </w:r>
                                </w:p>
                              </w:tc>
                            </w:tr>
                            <w:tr w:rsidR="005F57EE" w:rsidRPr="00E14572" w14:paraId="2C4398BD"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50FC97"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C</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28F72498" w14:textId="77777777" w:rsidR="005F57EE" w:rsidRPr="002C5755" w:rsidRDefault="005F57EE">
                                  <w:pPr>
                                    <w:rPr>
                                      <w:rFonts w:ascii="Arial" w:eastAsiaTheme="minorHAnsi" w:hAnsi="Arial" w:cs="Arial"/>
                                      <w:sz w:val="18"/>
                                      <w:szCs w:val="18"/>
                                    </w:rPr>
                                  </w:pPr>
                                  <w:r w:rsidRPr="002C5755">
                                    <w:rPr>
                                      <w:rFonts w:ascii="Arial" w:hAnsi="Arial" w:cs="Arial"/>
                                      <w:sz w:val="18"/>
                                      <w:szCs w:val="18"/>
                                    </w:rPr>
                                    <w:t xml:space="preserve">Roodepoort, Constantia </w:t>
                                  </w:r>
                                  <w:proofErr w:type="spellStart"/>
                                  <w:r w:rsidRPr="002C5755">
                                    <w:rPr>
                                      <w:rFonts w:ascii="Arial" w:hAnsi="Arial" w:cs="Arial"/>
                                      <w:sz w:val="18"/>
                                      <w:szCs w:val="18"/>
                                    </w:rPr>
                                    <w:t>Kloof</w:t>
                                  </w:r>
                                  <w:proofErr w:type="spellEnd"/>
                                  <w:r w:rsidRPr="002C5755">
                                    <w:rPr>
                                      <w:rFonts w:ascii="Arial" w:hAnsi="Arial" w:cs="Arial"/>
                                      <w:sz w:val="18"/>
                                      <w:szCs w:val="18"/>
                                    </w:rPr>
                                    <w:t xml:space="preserve">, Northgate, Florida, Bram </w:t>
                                  </w:r>
                                  <w:proofErr w:type="spellStart"/>
                                  <w:r w:rsidRPr="002C5755">
                                    <w:rPr>
                                      <w:rFonts w:ascii="Arial" w:hAnsi="Arial" w:cs="Arial"/>
                                      <w:sz w:val="18"/>
                                      <w:szCs w:val="18"/>
                                    </w:rPr>
                                    <w:t>Fischerville</w:t>
                                  </w:r>
                                  <w:proofErr w:type="spellEnd"/>
                                </w:p>
                              </w:tc>
                            </w:tr>
                            <w:tr w:rsidR="005F57EE" w:rsidRPr="00E14572" w14:paraId="29A21040"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74302"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D</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20E26DFC" w14:textId="77777777" w:rsidR="005F57EE" w:rsidRPr="002C5755" w:rsidRDefault="005F57EE">
                                  <w:pPr>
                                    <w:rPr>
                                      <w:rFonts w:ascii="Arial" w:eastAsiaTheme="minorHAnsi" w:hAnsi="Arial" w:cs="Arial"/>
                                      <w:sz w:val="18"/>
                                      <w:szCs w:val="18"/>
                                    </w:rPr>
                                  </w:pPr>
                                  <w:proofErr w:type="spellStart"/>
                                  <w:r w:rsidRPr="002C5755">
                                    <w:rPr>
                                      <w:rFonts w:ascii="Arial" w:hAnsi="Arial" w:cs="Arial"/>
                                      <w:sz w:val="18"/>
                                      <w:szCs w:val="18"/>
                                    </w:rPr>
                                    <w:t>Doornkop</w:t>
                                  </w:r>
                                  <w:proofErr w:type="spellEnd"/>
                                  <w:r w:rsidRPr="002C5755">
                                    <w:rPr>
                                      <w:rFonts w:ascii="Arial" w:hAnsi="Arial" w:cs="Arial"/>
                                      <w:sz w:val="18"/>
                                      <w:szCs w:val="18"/>
                                    </w:rPr>
                                    <w:t xml:space="preserve">, Soweto, </w:t>
                                  </w:r>
                                  <w:proofErr w:type="spellStart"/>
                                  <w:r w:rsidRPr="002C5755">
                                    <w:rPr>
                                      <w:rFonts w:ascii="Arial" w:hAnsi="Arial" w:cs="Arial"/>
                                      <w:sz w:val="18"/>
                                      <w:szCs w:val="18"/>
                                    </w:rPr>
                                    <w:t>Dobsonville</w:t>
                                  </w:r>
                                  <w:proofErr w:type="spellEnd"/>
                                  <w:r w:rsidRPr="002C5755">
                                    <w:rPr>
                                      <w:rFonts w:ascii="Arial" w:hAnsi="Arial" w:cs="Arial"/>
                                      <w:sz w:val="18"/>
                                      <w:szCs w:val="18"/>
                                    </w:rPr>
                                    <w:t xml:space="preserve">, </w:t>
                                  </w:r>
                                  <w:proofErr w:type="spellStart"/>
                                  <w:r w:rsidRPr="002C5755">
                                    <w:rPr>
                                      <w:rFonts w:ascii="Arial" w:hAnsi="Arial" w:cs="Arial"/>
                                      <w:sz w:val="18"/>
                                      <w:szCs w:val="18"/>
                                    </w:rPr>
                                    <w:t>Protea</w:t>
                                  </w:r>
                                  <w:proofErr w:type="spellEnd"/>
                                  <w:r w:rsidRPr="002C5755">
                                    <w:rPr>
                                      <w:rFonts w:ascii="Arial" w:hAnsi="Arial" w:cs="Arial"/>
                                      <w:sz w:val="18"/>
                                      <w:szCs w:val="18"/>
                                    </w:rPr>
                                    <w:t xml:space="preserve"> Glen</w:t>
                                  </w:r>
                                </w:p>
                              </w:tc>
                            </w:tr>
                            <w:tr w:rsidR="005F57EE" w:rsidRPr="00E14572" w14:paraId="49B32C53"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62777"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E</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0934CD43" w14:textId="77777777" w:rsidR="005F57EE" w:rsidRPr="002C5755" w:rsidRDefault="005F57EE">
                                  <w:pPr>
                                    <w:rPr>
                                      <w:rFonts w:ascii="Arial" w:eastAsiaTheme="minorHAnsi" w:hAnsi="Arial" w:cs="Arial"/>
                                      <w:sz w:val="18"/>
                                      <w:szCs w:val="18"/>
                                    </w:rPr>
                                  </w:pPr>
                                  <w:r w:rsidRPr="002C5755">
                                    <w:rPr>
                                      <w:rFonts w:ascii="Arial" w:hAnsi="Arial" w:cs="Arial"/>
                                      <w:sz w:val="18"/>
                                      <w:szCs w:val="18"/>
                                    </w:rPr>
                                    <w:t xml:space="preserve">Alexandra, </w:t>
                                  </w:r>
                                  <w:proofErr w:type="spellStart"/>
                                  <w:r w:rsidRPr="002C5755">
                                    <w:rPr>
                                      <w:rFonts w:ascii="Arial" w:hAnsi="Arial" w:cs="Arial"/>
                                      <w:sz w:val="18"/>
                                      <w:szCs w:val="18"/>
                                    </w:rPr>
                                    <w:t>Wynberg</w:t>
                                  </w:r>
                                  <w:proofErr w:type="spellEnd"/>
                                  <w:r w:rsidRPr="002C5755">
                                    <w:rPr>
                                      <w:rFonts w:ascii="Arial" w:hAnsi="Arial" w:cs="Arial"/>
                                      <w:sz w:val="18"/>
                                      <w:szCs w:val="18"/>
                                    </w:rPr>
                                    <w:t>, Sandton, Orange Grove, Houghton</w:t>
                                  </w:r>
                                </w:p>
                              </w:tc>
                            </w:tr>
                            <w:tr w:rsidR="005F57EE" w:rsidRPr="00E14572" w14:paraId="7607B95E"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853B3"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F</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2F6FFB48" w14:textId="77777777" w:rsidR="005F57EE" w:rsidRPr="002C5755" w:rsidRDefault="005F57EE">
                                  <w:pPr>
                                    <w:rPr>
                                      <w:rFonts w:ascii="Arial" w:eastAsiaTheme="minorHAnsi" w:hAnsi="Arial" w:cs="Arial"/>
                                      <w:sz w:val="18"/>
                                      <w:szCs w:val="18"/>
                                    </w:rPr>
                                  </w:pPr>
                                  <w:r w:rsidRPr="002C5755">
                                    <w:rPr>
                                      <w:rFonts w:ascii="Arial" w:hAnsi="Arial" w:cs="Arial"/>
                                      <w:sz w:val="18"/>
                                      <w:szCs w:val="18"/>
                                    </w:rPr>
                                    <w:t>Inner City, Johannesburg South</w:t>
                                  </w:r>
                                </w:p>
                              </w:tc>
                            </w:tr>
                            <w:tr w:rsidR="005F57EE" w:rsidRPr="00E14572" w14:paraId="35656D3C" w14:textId="77777777" w:rsidTr="00E14572">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5F3E8A" w14:textId="77777777" w:rsidR="005F57EE" w:rsidRPr="00E14572" w:rsidRDefault="005F57EE">
                                  <w:pPr>
                                    <w:jc w:val="center"/>
                                    <w:rPr>
                                      <w:rFonts w:ascii="Arial" w:eastAsiaTheme="minorHAnsi" w:hAnsi="Arial" w:cs="Arial"/>
                                      <w:sz w:val="18"/>
                                      <w:szCs w:val="18"/>
                                    </w:rPr>
                                  </w:pPr>
                                  <w:r w:rsidRPr="00E14572">
                                    <w:rPr>
                                      <w:rFonts w:ascii="Arial" w:hAnsi="Arial" w:cs="Arial"/>
                                      <w:sz w:val="18"/>
                                      <w:szCs w:val="18"/>
                                    </w:rPr>
                                    <w:t>G</w:t>
                                  </w:r>
                                </w:p>
                              </w:tc>
                              <w:tc>
                                <w:tcPr>
                                  <w:tcW w:w="3708" w:type="dxa"/>
                                  <w:tcBorders>
                                    <w:top w:val="nil"/>
                                    <w:left w:val="nil"/>
                                    <w:bottom w:val="single" w:sz="8" w:space="0" w:color="auto"/>
                                    <w:right w:val="single" w:sz="8" w:space="0" w:color="auto"/>
                                  </w:tcBorders>
                                  <w:tcMar>
                                    <w:top w:w="0" w:type="dxa"/>
                                    <w:left w:w="108" w:type="dxa"/>
                                    <w:bottom w:w="0" w:type="dxa"/>
                                    <w:right w:w="108" w:type="dxa"/>
                                  </w:tcMar>
                                  <w:hideMark/>
                                </w:tcPr>
                                <w:p w14:paraId="5DEF037B" w14:textId="77777777" w:rsidR="005F57EE" w:rsidRPr="002C5755" w:rsidRDefault="005F57EE">
                                  <w:pPr>
                                    <w:rPr>
                                      <w:rFonts w:ascii="Arial" w:eastAsiaTheme="minorHAnsi" w:hAnsi="Arial" w:cs="Arial"/>
                                      <w:sz w:val="18"/>
                                      <w:szCs w:val="18"/>
                                    </w:rPr>
                                  </w:pPr>
                                  <w:r w:rsidRPr="002C5755">
                                    <w:rPr>
                                      <w:rFonts w:ascii="Arial" w:hAnsi="Arial" w:cs="Arial"/>
                                      <w:sz w:val="18"/>
                                      <w:szCs w:val="18"/>
                                    </w:rPr>
                                    <w:t xml:space="preserve">Orange Farm, </w:t>
                                  </w:r>
                                  <w:proofErr w:type="spellStart"/>
                                  <w:r w:rsidRPr="002C5755">
                                    <w:rPr>
                                      <w:rFonts w:ascii="Arial" w:hAnsi="Arial" w:cs="Arial"/>
                                      <w:sz w:val="18"/>
                                      <w:szCs w:val="18"/>
                                    </w:rPr>
                                    <w:t>Weilers</w:t>
                                  </w:r>
                                  <w:proofErr w:type="spellEnd"/>
                                  <w:r w:rsidRPr="002C5755">
                                    <w:rPr>
                                      <w:rFonts w:ascii="Arial" w:hAnsi="Arial" w:cs="Arial"/>
                                      <w:sz w:val="18"/>
                                      <w:szCs w:val="18"/>
                                    </w:rPr>
                                    <w:t xml:space="preserve"> Farm, </w:t>
                                  </w:r>
                                  <w:proofErr w:type="spellStart"/>
                                  <w:r w:rsidRPr="002C5755">
                                    <w:rPr>
                                      <w:rFonts w:ascii="Arial" w:hAnsi="Arial" w:cs="Arial"/>
                                      <w:sz w:val="18"/>
                                      <w:szCs w:val="18"/>
                                    </w:rPr>
                                    <w:t>Ennerdale</w:t>
                                  </w:r>
                                  <w:proofErr w:type="spellEnd"/>
                                  <w:r w:rsidRPr="002C5755">
                                    <w:rPr>
                                      <w:rFonts w:ascii="Arial" w:hAnsi="Arial" w:cs="Arial"/>
                                      <w:sz w:val="18"/>
                                      <w:szCs w:val="18"/>
                                    </w:rPr>
                                    <w:t xml:space="preserve">, </w:t>
                                  </w:r>
                                  <w:proofErr w:type="spellStart"/>
                                  <w:r w:rsidRPr="002C5755">
                                    <w:rPr>
                                      <w:rFonts w:ascii="Arial" w:hAnsi="Arial" w:cs="Arial"/>
                                      <w:sz w:val="18"/>
                                      <w:szCs w:val="18"/>
                                    </w:rPr>
                                    <w:t>Lenasia</w:t>
                                  </w:r>
                                  <w:proofErr w:type="spellEnd"/>
                                  <w:r w:rsidRPr="002C5755">
                                    <w:rPr>
                                      <w:rFonts w:ascii="Arial" w:hAnsi="Arial" w:cs="Arial"/>
                                      <w:sz w:val="18"/>
                                      <w:szCs w:val="18"/>
                                    </w:rPr>
                                    <w:t xml:space="preserve">, Eldorado Park, </w:t>
                                  </w:r>
                                  <w:proofErr w:type="spellStart"/>
                                  <w:r w:rsidRPr="002C5755">
                                    <w:rPr>
                                      <w:rFonts w:ascii="Arial" w:hAnsi="Arial" w:cs="Arial"/>
                                      <w:sz w:val="18"/>
                                      <w:szCs w:val="18"/>
                                    </w:rPr>
                                    <w:t>Protea</w:t>
                                  </w:r>
                                  <w:proofErr w:type="spellEnd"/>
                                  <w:r w:rsidRPr="002C5755">
                                    <w:rPr>
                                      <w:rFonts w:ascii="Arial" w:hAnsi="Arial" w:cs="Arial"/>
                                      <w:sz w:val="18"/>
                                      <w:szCs w:val="18"/>
                                    </w:rPr>
                                    <w:t xml:space="preserve"> South</w:t>
                                  </w:r>
                                </w:p>
                              </w:tc>
                            </w:tr>
                          </w:tbl>
                          <w:p w14:paraId="6EE27D26" w14:textId="77777777" w:rsidR="005F57EE" w:rsidRDefault="005F57EE" w:rsidP="00E626ED">
                            <w:pPr>
                              <w:rPr>
                                <w:rFonts w:ascii="Arial" w:hAnsi="Arial" w:cs="Arial"/>
                                <w:sz w:val="18"/>
                                <w:szCs w:val="18"/>
                              </w:rPr>
                            </w:pPr>
                            <w:r w:rsidRPr="00E14572">
                              <w:rPr>
                                <w:rFonts w:ascii="Arial" w:hAnsi="Arial" w:cs="Arial"/>
                                <w:sz w:val="18"/>
                                <w:szCs w:val="18"/>
                              </w:rPr>
                              <w:t xml:space="preserve">Strategic assets:     </w:t>
                            </w:r>
                            <w:r>
                              <w:rPr>
                                <w:rFonts w:ascii="Arial" w:hAnsi="Arial" w:cs="Arial"/>
                                <w:sz w:val="18"/>
                                <w:szCs w:val="18"/>
                              </w:rPr>
                              <w:t xml:space="preserve">     Fleet &amp; Plant</w:t>
                            </w:r>
                          </w:p>
                          <w:p w14:paraId="20D9F0EE" w14:textId="3C281E1A" w:rsidR="005F57EE" w:rsidRPr="00E14572" w:rsidRDefault="005F57EE" w:rsidP="00E626ED">
                            <w:pPr>
                              <w:rPr>
                                <w:rFonts w:ascii="Arial" w:hAnsi="Arial" w:cs="Arial"/>
                                <w:sz w:val="18"/>
                                <w:szCs w:val="18"/>
                                <w:lang w:val="en-US"/>
                              </w:rPr>
                            </w:pPr>
                            <w:r>
                              <w:rPr>
                                <w:rFonts w:ascii="Arial" w:hAnsi="Arial" w:cs="Arial"/>
                                <w:sz w:val="18"/>
                                <w:szCs w:val="18"/>
                              </w:rPr>
                              <w:t xml:space="preserve">                                     </w:t>
                            </w:r>
                            <w:r w:rsidRPr="00E14572">
                              <w:rPr>
                                <w:rFonts w:ascii="Arial" w:hAnsi="Arial" w:cs="Arial"/>
                                <w:sz w:val="18"/>
                                <w:szCs w:val="18"/>
                              </w:rPr>
                              <w:t>Asphalt Plant</w:t>
                            </w:r>
                            <w:r w:rsidRPr="00E14572">
                              <w:rPr>
                                <w:rFonts w:ascii="Arial" w:hAnsi="Arial" w:cs="Arial"/>
                                <w:sz w:val="18"/>
                                <w:szCs w:val="18"/>
                                <w:lang w:val="en-US"/>
                              </w:rPr>
                              <w:t xml:space="preserve"> </w:t>
                            </w:r>
                          </w:p>
                          <w:p w14:paraId="6C034BAB" w14:textId="77777777" w:rsidR="005F57EE" w:rsidRPr="00E14572" w:rsidRDefault="005F57EE" w:rsidP="006E687B">
                            <w:pPr>
                              <w:ind w:firstLine="1843"/>
                              <w:rPr>
                                <w:rFonts w:ascii="Arial" w:hAnsi="Arial" w:cs="Arial"/>
                                <w:sz w:val="18"/>
                                <w:szCs w:val="18"/>
                                <w:lang w:val="en-US"/>
                              </w:rPr>
                            </w:pPr>
                            <w:r w:rsidRPr="00E14572">
                              <w:rPr>
                                <w:rFonts w:ascii="Arial" w:hAnsi="Arial" w:cs="Arial"/>
                                <w:sz w:val="18"/>
                                <w:szCs w:val="18"/>
                                <w:lang w:val="en-US"/>
                              </w:rPr>
                              <w:t xml:space="preserve">Laboratory </w:t>
                            </w:r>
                          </w:p>
                          <w:p w14:paraId="64A87267" w14:textId="77777777" w:rsidR="005F57EE" w:rsidRPr="00E14572" w:rsidRDefault="005F57EE" w:rsidP="006E687B">
                            <w:pPr>
                              <w:ind w:firstLine="1843"/>
                              <w:rPr>
                                <w:rFonts w:ascii="Arial" w:hAnsi="Arial" w:cs="Arial"/>
                                <w:sz w:val="18"/>
                                <w:szCs w:val="18"/>
                                <w:lang w:val="en-US"/>
                              </w:rPr>
                            </w:pPr>
                            <w:r w:rsidRPr="00E14572">
                              <w:rPr>
                                <w:rFonts w:ascii="Arial" w:hAnsi="Arial" w:cs="Arial"/>
                                <w:sz w:val="18"/>
                                <w:szCs w:val="18"/>
                                <w:lang w:val="en-US"/>
                              </w:rPr>
                              <w:t xml:space="preserve">Resurfacing Depot </w:t>
                            </w:r>
                          </w:p>
                          <w:p w14:paraId="647D355D" w14:textId="2D39BD86" w:rsidR="005F57EE" w:rsidRPr="00E14572" w:rsidRDefault="005F57EE" w:rsidP="006E687B">
                            <w:pPr>
                              <w:ind w:firstLine="1843"/>
                              <w:rPr>
                                <w:rFonts w:ascii="Arial" w:hAnsi="Arial" w:cs="Arial"/>
                                <w:sz w:val="18"/>
                                <w:szCs w:val="18"/>
                                <w:lang w:val="en-US"/>
                              </w:rPr>
                            </w:pPr>
                            <w:r w:rsidRPr="00E14572">
                              <w:rPr>
                                <w:rFonts w:ascii="Arial" w:hAnsi="Arial" w:cs="Arial"/>
                                <w:sz w:val="18"/>
                                <w:szCs w:val="18"/>
                                <w:lang w:val="en-US"/>
                              </w:rPr>
                              <w:t>Motorways Depot</w:t>
                            </w:r>
                          </w:p>
                          <w:p w14:paraId="1B288AEF" w14:textId="3FAD1A90" w:rsidR="005F57EE" w:rsidRPr="00E14572" w:rsidRDefault="005F57EE" w:rsidP="006E687B">
                            <w:pPr>
                              <w:ind w:firstLine="1843"/>
                              <w:rPr>
                                <w:rFonts w:ascii="Arial" w:hAnsi="Arial" w:cs="Arial"/>
                                <w:sz w:val="18"/>
                                <w:szCs w:val="18"/>
                              </w:rPr>
                            </w:pPr>
                            <w:r w:rsidRPr="00E14572">
                              <w:rPr>
                                <w:rFonts w:ascii="Arial" w:hAnsi="Arial" w:cs="Arial"/>
                                <w:sz w:val="18"/>
                                <w:szCs w:val="18"/>
                                <w:lang w:val="en-US"/>
                              </w:rPr>
                              <w:t>Traffic Signals Depot</w:t>
                            </w:r>
                          </w:p>
                          <w:p w14:paraId="363B8D0A" w14:textId="61FDE669" w:rsidR="005F57EE" w:rsidRPr="00472FB6" w:rsidRDefault="005F57EE" w:rsidP="00E626ED">
                            <w:pPr>
                              <w:rPr>
                                <w:rFonts w:ascii="Arial" w:hAnsi="Arial" w:cs="Arial"/>
                                <w:sz w:val="20"/>
                                <w:szCs w:val="20"/>
                              </w:rPr>
                            </w:pPr>
                          </w:p>
                        </w:tc>
                      </w:tr>
                    </w:tbl>
                    <w:p w14:paraId="3470F361" w14:textId="01E7FED7" w:rsidR="005F57EE" w:rsidRDefault="005F57EE" w:rsidP="00E626ED"/>
                  </w:txbxContent>
                </v:textbox>
              </v:shape>
            </w:pict>
          </mc:Fallback>
        </mc:AlternateContent>
      </w:r>
      <w:r w:rsidR="00E626ED" w:rsidRPr="007E7CD1">
        <w:rPr>
          <w:rFonts w:ascii="Arial" w:hAnsi="Arial" w:cs="Arial"/>
        </w:rPr>
        <w:t>Regional Division:</w:t>
      </w:r>
    </w:p>
    <w:p w14:paraId="1E843758" w14:textId="477D8EC9" w:rsidR="00E626ED" w:rsidRPr="007E7CD1" w:rsidRDefault="0052212E" w:rsidP="00E626ED">
      <w:pPr>
        <w:spacing w:line="276" w:lineRule="auto"/>
        <w:jc w:val="both"/>
        <w:rPr>
          <w:rFonts w:ascii="Arial" w:hAnsi="Arial" w:cs="Arial"/>
        </w:rPr>
      </w:pPr>
      <w:r w:rsidRPr="0052212E">
        <w:rPr>
          <w:rFonts w:ascii="Arial" w:hAnsi="Arial" w:cs="Arial"/>
          <w:noProof/>
          <w:lang w:eastAsia="en-ZA"/>
        </w:rPr>
        <mc:AlternateContent>
          <mc:Choice Requires="wps">
            <w:drawing>
              <wp:anchor distT="0" distB="0" distL="114300" distR="114300" simplePos="0" relativeHeight="251856917" behindDoc="0" locked="0" layoutInCell="1" allowOverlap="1" wp14:anchorId="7BBC511C" wp14:editId="4F2CDFEB">
                <wp:simplePos x="0" y="0"/>
                <wp:positionH relativeFrom="column">
                  <wp:posOffset>-28576</wp:posOffset>
                </wp:positionH>
                <wp:positionV relativeFrom="paragraph">
                  <wp:posOffset>45720</wp:posOffset>
                </wp:positionV>
                <wp:extent cx="2543175" cy="26479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647950"/>
                        </a:xfrm>
                        <a:prstGeom prst="rect">
                          <a:avLst/>
                        </a:prstGeom>
                        <a:solidFill>
                          <a:srgbClr val="FFFFFF"/>
                        </a:solidFill>
                        <a:ln w="9525">
                          <a:solidFill>
                            <a:srgbClr val="000000"/>
                          </a:solidFill>
                          <a:miter lim="800000"/>
                          <a:headEnd/>
                          <a:tailEnd/>
                        </a:ln>
                      </wps:spPr>
                      <wps:txbx>
                        <w:txbxContent>
                          <w:p w14:paraId="5A3E9ABA" w14:textId="3807A1A0" w:rsidR="005F57EE" w:rsidRDefault="005F57EE">
                            <w:r w:rsidRPr="007E7CD1">
                              <w:rPr>
                                <w:rFonts w:ascii="Arial" w:hAnsi="Arial" w:cs="Arial"/>
                                <w:noProof/>
                                <w:lang w:eastAsia="en-ZA"/>
                              </w:rPr>
                              <w:drawing>
                                <wp:inline distT="0" distB="0" distL="0" distR="0" wp14:anchorId="6E7BB634" wp14:editId="49AA3065">
                                  <wp:extent cx="2400300" cy="25759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4218" cy="2580152"/>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25pt;margin-top:3.6pt;width:200.25pt;height:208.5pt;z-index:251856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">
                <v:textbox>
                  <w:txbxContent>
                    <w:p w14:paraId="5A3E9ABA" w14:textId="3807A1A0" w:rsidR="00AA5806" w:rsidRDefault="00AA5806">
                      <w:r w:rsidRPr="007E7CD1">
                        <w:rPr>
                          <w:rFonts w:ascii="Arial" w:hAnsi="Arial" w:cs="Arial"/>
                          <w:noProof/>
                          <w:lang w:eastAsia="en-ZA"/>
                        </w:rPr>
                        <w:drawing>
                          <wp:inline distT="0" distB="0" distL="0" distR="0" wp14:anchorId="6E7BB634" wp14:editId="49AA3065">
                            <wp:extent cx="2400300" cy="25759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4218" cy="2580152"/>
                                    </a:xfrm>
                                    <a:prstGeom prst="rect">
                                      <a:avLst/>
                                    </a:prstGeom>
                                    <a:noFill/>
                                  </pic:spPr>
                                </pic:pic>
                              </a:graphicData>
                            </a:graphic>
                          </wp:inline>
                        </w:drawing>
                      </w:r>
                    </w:p>
                  </w:txbxContent>
                </v:textbox>
              </v:shape>
            </w:pict>
          </mc:Fallback>
        </mc:AlternateContent>
      </w:r>
    </w:p>
    <w:p w14:paraId="6457BBA4" w14:textId="29B428E6" w:rsidR="00E626ED" w:rsidRPr="006E687B" w:rsidRDefault="006E687B" w:rsidP="00E626ED">
      <w:pPr>
        <w:spacing w:line="276" w:lineRule="auto"/>
        <w:jc w:val="both"/>
        <w:rPr>
          <w:rFonts w:ascii="Arial" w:hAnsi="Arial" w:cs="Arial"/>
          <w:sz w:val="20"/>
          <w:szCs w:val="20"/>
          <w:lang w:val="en-US"/>
        </w:rPr>
      </w:pPr>
      <w:r>
        <w:rPr>
          <w:rFonts w:ascii="Arial" w:hAnsi="Arial" w:cs="Arial"/>
          <w:lang w:val="en-US"/>
        </w:rPr>
        <w:tab/>
      </w:r>
      <w:r>
        <w:rPr>
          <w:rFonts w:ascii="Arial" w:hAnsi="Arial" w:cs="Arial"/>
          <w:lang w:val="en-US"/>
        </w:rPr>
        <w:tab/>
      </w:r>
    </w:p>
    <w:p w14:paraId="14C669E8" w14:textId="1BE1DE2E" w:rsidR="00E626ED" w:rsidRPr="006E687B" w:rsidRDefault="00E626ED" w:rsidP="00E626ED">
      <w:pPr>
        <w:spacing w:line="276" w:lineRule="auto"/>
        <w:jc w:val="both"/>
        <w:rPr>
          <w:rFonts w:ascii="Arial" w:hAnsi="Arial" w:cs="Arial"/>
          <w:sz w:val="20"/>
          <w:szCs w:val="20"/>
          <w:lang w:val="en-US"/>
        </w:rPr>
      </w:pPr>
      <w:r w:rsidRPr="006E687B">
        <w:rPr>
          <w:rFonts w:ascii="Arial" w:hAnsi="Arial" w:cs="Arial"/>
          <w:sz w:val="20"/>
          <w:szCs w:val="20"/>
          <w:lang w:val="en-US"/>
        </w:rPr>
        <w:tab/>
      </w:r>
      <w:r w:rsidRPr="006E687B">
        <w:rPr>
          <w:rFonts w:ascii="Arial" w:hAnsi="Arial" w:cs="Arial"/>
          <w:sz w:val="20"/>
          <w:szCs w:val="20"/>
          <w:lang w:val="en-US"/>
        </w:rPr>
        <w:tab/>
      </w:r>
      <w:r w:rsidRPr="006E687B">
        <w:rPr>
          <w:rFonts w:ascii="Arial" w:hAnsi="Arial" w:cs="Arial"/>
          <w:sz w:val="20"/>
          <w:szCs w:val="20"/>
          <w:lang w:val="en-US"/>
        </w:rPr>
        <w:tab/>
      </w:r>
      <w:r w:rsidR="006E687B" w:rsidRPr="006E687B">
        <w:rPr>
          <w:rFonts w:ascii="Arial" w:hAnsi="Arial" w:cs="Arial"/>
          <w:sz w:val="20"/>
          <w:szCs w:val="20"/>
          <w:lang w:val="en-US"/>
        </w:rPr>
        <w:tab/>
      </w:r>
      <w:r w:rsidR="006E687B" w:rsidRPr="006E687B">
        <w:rPr>
          <w:rFonts w:ascii="Arial" w:hAnsi="Arial" w:cs="Arial"/>
          <w:sz w:val="20"/>
          <w:szCs w:val="20"/>
          <w:lang w:val="en-US"/>
        </w:rPr>
        <w:tab/>
      </w:r>
      <w:r w:rsidR="006E687B" w:rsidRPr="006E687B">
        <w:rPr>
          <w:rFonts w:ascii="Arial" w:hAnsi="Arial" w:cs="Arial"/>
          <w:sz w:val="20"/>
          <w:szCs w:val="20"/>
          <w:lang w:val="en-US"/>
        </w:rPr>
        <w:tab/>
      </w:r>
      <w:r w:rsidR="006E687B" w:rsidRPr="006E687B">
        <w:rPr>
          <w:rFonts w:ascii="Arial" w:hAnsi="Arial" w:cs="Arial"/>
          <w:sz w:val="20"/>
          <w:szCs w:val="20"/>
          <w:lang w:val="en-US"/>
        </w:rPr>
        <w:tab/>
      </w:r>
      <w:r w:rsidR="006E687B" w:rsidRPr="006E687B">
        <w:rPr>
          <w:rFonts w:ascii="Arial" w:hAnsi="Arial" w:cs="Arial"/>
          <w:sz w:val="20"/>
          <w:szCs w:val="20"/>
          <w:lang w:val="en-US"/>
        </w:rPr>
        <w:tab/>
      </w:r>
      <w:r w:rsidR="006E687B" w:rsidRPr="006E687B">
        <w:rPr>
          <w:rFonts w:ascii="Arial" w:hAnsi="Arial" w:cs="Arial"/>
          <w:sz w:val="20"/>
          <w:szCs w:val="20"/>
          <w:lang w:val="en-US"/>
        </w:rPr>
        <w:tab/>
      </w:r>
    </w:p>
    <w:p w14:paraId="1AD9AF44" w14:textId="60CA45B9" w:rsidR="00E626ED" w:rsidRPr="006E687B" w:rsidRDefault="00E626ED" w:rsidP="00E626ED">
      <w:pPr>
        <w:spacing w:line="276" w:lineRule="auto"/>
        <w:jc w:val="both"/>
        <w:rPr>
          <w:rFonts w:ascii="Arial" w:hAnsi="Arial" w:cs="Arial"/>
          <w:sz w:val="20"/>
          <w:szCs w:val="20"/>
          <w:lang w:val="en-US"/>
        </w:rPr>
      </w:pPr>
      <w:r w:rsidRPr="006E687B">
        <w:rPr>
          <w:rFonts w:ascii="Arial" w:hAnsi="Arial" w:cs="Arial"/>
          <w:sz w:val="20"/>
          <w:szCs w:val="20"/>
          <w:lang w:val="en-US"/>
        </w:rPr>
        <w:tab/>
      </w:r>
      <w:r w:rsidRPr="006E687B">
        <w:rPr>
          <w:rFonts w:ascii="Arial" w:hAnsi="Arial" w:cs="Arial"/>
          <w:sz w:val="20"/>
          <w:szCs w:val="20"/>
          <w:lang w:val="en-US"/>
        </w:rPr>
        <w:tab/>
      </w:r>
      <w:r w:rsidRPr="006E687B">
        <w:rPr>
          <w:rFonts w:ascii="Arial" w:hAnsi="Arial" w:cs="Arial"/>
          <w:sz w:val="20"/>
          <w:szCs w:val="20"/>
          <w:lang w:val="en-US"/>
        </w:rPr>
        <w:tab/>
      </w:r>
      <w:r w:rsidR="006E687B" w:rsidRPr="006E687B">
        <w:rPr>
          <w:rFonts w:ascii="Arial" w:hAnsi="Arial" w:cs="Arial"/>
          <w:sz w:val="20"/>
          <w:szCs w:val="20"/>
          <w:lang w:val="en-US"/>
        </w:rPr>
        <w:tab/>
      </w:r>
      <w:r w:rsidR="006E687B" w:rsidRPr="006E687B">
        <w:rPr>
          <w:rFonts w:ascii="Arial" w:hAnsi="Arial" w:cs="Arial"/>
          <w:sz w:val="20"/>
          <w:szCs w:val="20"/>
          <w:lang w:val="en-US"/>
        </w:rPr>
        <w:tab/>
      </w:r>
      <w:r w:rsidR="006E687B" w:rsidRPr="006E687B">
        <w:rPr>
          <w:rFonts w:ascii="Arial" w:hAnsi="Arial" w:cs="Arial"/>
          <w:sz w:val="20"/>
          <w:szCs w:val="20"/>
          <w:lang w:val="en-US"/>
        </w:rPr>
        <w:tab/>
      </w:r>
      <w:r w:rsidR="006E687B" w:rsidRPr="006E687B">
        <w:rPr>
          <w:rFonts w:ascii="Arial" w:hAnsi="Arial" w:cs="Arial"/>
          <w:sz w:val="20"/>
          <w:szCs w:val="20"/>
          <w:lang w:val="en-US"/>
        </w:rPr>
        <w:tab/>
      </w:r>
      <w:r w:rsidR="006E687B" w:rsidRPr="006E687B">
        <w:rPr>
          <w:rFonts w:ascii="Arial" w:hAnsi="Arial" w:cs="Arial"/>
          <w:sz w:val="20"/>
          <w:szCs w:val="20"/>
          <w:lang w:val="en-US"/>
        </w:rPr>
        <w:tab/>
      </w:r>
      <w:r w:rsidR="006E687B" w:rsidRPr="006E687B">
        <w:rPr>
          <w:rFonts w:ascii="Arial" w:hAnsi="Arial" w:cs="Arial"/>
          <w:sz w:val="20"/>
          <w:szCs w:val="20"/>
          <w:lang w:val="en-US"/>
        </w:rPr>
        <w:tab/>
      </w:r>
    </w:p>
    <w:p w14:paraId="60585121" w14:textId="66AAB424" w:rsidR="006E687B" w:rsidRPr="006E687B" w:rsidRDefault="006E687B" w:rsidP="00E626ED">
      <w:pPr>
        <w:spacing w:line="276" w:lineRule="auto"/>
        <w:jc w:val="both"/>
        <w:rPr>
          <w:rFonts w:ascii="Arial" w:hAnsi="Arial" w:cs="Arial"/>
          <w:sz w:val="20"/>
          <w:szCs w:val="20"/>
          <w:lang w:val="en-US"/>
        </w:rPr>
      </w:pPr>
      <w:r w:rsidRPr="006E687B">
        <w:rPr>
          <w:rFonts w:ascii="Arial" w:hAnsi="Arial" w:cs="Arial"/>
          <w:sz w:val="20"/>
          <w:szCs w:val="20"/>
          <w:lang w:val="en-US"/>
        </w:rPr>
        <w:tab/>
      </w:r>
      <w:r w:rsidRPr="006E687B">
        <w:rPr>
          <w:rFonts w:ascii="Arial" w:hAnsi="Arial" w:cs="Arial"/>
          <w:sz w:val="20"/>
          <w:szCs w:val="20"/>
          <w:lang w:val="en-US"/>
        </w:rPr>
        <w:tab/>
      </w:r>
      <w:r w:rsidRPr="006E687B">
        <w:rPr>
          <w:rFonts w:ascii="Arial" w:hAnsi="Arial" w:cs="Arial"/>
          <w:sz w:val="20"/>
          <w:szCs w:val="20"/>
          <w:lang w:val="en-US"/>
        </w:rPr>
        <w:tab/>
      </w:r>
      <w:r w:rsidRPr="006E687B">
        <w:rPr>
          <w:rFonts w:ascii="Arial" w:hAnsi="Arial" w:cs="Arial"/>
          <w:sz w:val="20"/>
          <w:szCs w:val="20"/>
          <w:lang w:val="en-US"/>
        </w:rPr>
        <w:tab/>
      </w:r>
      <w:r w:rsidRPr="006E687B">
        <w:rPr>
          <w:rFonts w:ascii="Arial" w:hAnsi="Arial" w:cs="Arial"/>
          <w:sz w:val="20"/>
          <w:szCs w:val="20"/>
          <w:lang w:val="en-US"/>
        </w:rPr>
        <w:tab/>
      </w:r>
      <w:r w:rsidRPr="006E687B">
        <w:rPr>
          <w:rFonts w:ascii="Arial" w:hAnsi="Arial" w:cs="Arial"/>
          <w:sz w:val="20"/>
          <w:szCs w:val="20"/>
          <w:lang w:val="en-US"/>
        </w:rPr>
        <w:tab/>
      </w:r>
      <w:r w:rsidRPr="006E687B">
        <w:rPr>
          <w:rFonts w:ascii="Arial" w:hAnsi="Arial" w:cs="Arial"/>
          <w:sz w:val="20"/>
          <w:szCs w:val="20"/>
          <w:lang w:val="en-US"/>
        </w:rPr>
        <w:tab/>
      </w:r>
      <w:r w:rsidRPr="006E687B">
        <w:rPr>
          <w:rFonts w:ascii="Arial" w:hAnsi="Arial" w:cs="Arial"/>
          <w:sz w:val="20"/>
          <w:szCs w:val="20"/>
          <w:lang w:val="en-US"/>
        </w:rPr>
        <w:tab/>
      </w:r>
      <w:r w:rsidRPr="006E687B">
        <w:rPr>
          <w:rFonts w:ascii="Arial" w:hAnsi="Arial" w:cs="Arial"/>
          <w:sz w:val="20"/>
          <w:szCs w:val="20"/>
          <w:lang w:val="en-US"/>
        </w:rPr>
        <w:tab/>
      </w:r>
    </w:p>
    <w:p w14:paraId="2C259035" w14:textId="77777777" w:rsidR="00E626ED" w:rsidRDefault="00E626ED" w:rsidP="00E626ED">
      <w:pPr>
        <w:spacing w:line="276" w:lineRule="auto"/>
        <w:jc w:val="both"/>
        <w:rPr>
          <w:rFonts w:ascii="Arial" w:hAnsi="Arial" w:cs="Arial"/>
          <w:lang w:val="en-US"/>
        </w:rPr>
      </w:pPr>
    </w:p>
    <w:p w14:paraId="4ACC735C" w14:textId="77777777" w:rsidR="0052212E" w:rsidRDefault="0052212E" w:rsidP="00E626ED">
      <w:pPr>
        <w:spacing w:line="276" w:lineRule="auto"/>
        <w:jc w:val="both"/>
        <w:rPr>
          <w:rFonts w:ascii="Arial" w:hAnsi="Arial" w:cs="Arial"/>
          <w:lang w:val="en-US"/>
        </w:rPr>
      </w:pPr>
    </w:p>
    <w:p w14:paraId="20726565" w14:textId="77777777" w:rsidR="0052212E" w:rsidRDefault="0052212E" w:rsidP="00E626ED">
      <w:pPr>
        <w:spacing w:line="276" w:lineRule="auto"/>
        <w:jc w:val="both"/>
        <w:rPr>
          <w:rFonts w:ascii="Arial" w:hAnsi="Arial" w:cs="Arial"/>
          <w:lang w:val="en-US"/>
        </w:rPr>
      </w:pPr>
    </w:p>
    <w:p w14:paraId="5FA8866B" w14:textId="77777777" w:rsidR="0052212E" w:rsidRDefault="0052212E" w:rsidP="00E626ED">
      <w:pPr>
        <w:spacing w:line="276" w:lineRule="auto"/>
        <w:jc w:val="both"/>
        <w:rPr>
          <w:rFonts w:ascii="Arial" w:hAnsi="Arial" w:cs="Arial"/>
          <w:lang w:val="en-US"/>
        </w:rPr>
      </w:pPr>
    </w:p>
    <w:p w14:paraId="5F398F96" w14:textId="77777777" w:rsidR="0052212E" w:rsidRDefault="0052212E" w:rsidP="00E626ED">
      <w:pPr>
        <w:spacing w:line="276" w:lineRule="auto"/>
        <w:jc w:val="both"/>
        <w:rPr>
          <w:rFonts w:ascii="Arial" w:hAnsi="Arial" w:cs="Arial"/>
          <w:lang w:val="en-US"/>
        </w:rPr>
      </w:pPr>
    </w:p>
    <w:p w14:paraId="3E4649BB" w14:textId="77777777" w:rsidR="0052212E" w:rsidRDefault="0052212E" w:rsidP="00E626ED">
      <w:pPr>
        <w:spacing w:line="276" w:lineRule="auto"/>
        <w:jc w:val="both"/>
        <w:rPr>
          <w:rFonts w:ascii="Arial" w:hAnsi="Arial" w:cs="Arial"/>
          <w:lang w:val="en-US"/>
        </w:rPr>
      </w:pPr>
    </w:p>
    <w:p w14:paraId="2987556A" w14:textId="77777777" w:rsidR="0052212E" w:rsidRDefault="0052212E" w:rsidP="00E626ED">
      <w:pPr>
        <w:spacing w:line="276" w:lineRule="auto"/>
        <w:jc w:val="both"/>
        <w:rPr>
          <w:rFonts w:ascii="Arial" w:hAnsi="Arial" w:cs="Arial"/>
          <w:lang w:val="en-US"/>
        </w:rPr>
      </w:pPr>
    </w:p>
    <w:p w14:paraId="47E48C1D" w14:textId="77777777" w:rsidR="0052212E" w:rsidRDefault="0052212E" w:rsidP="00E626ED">
      <w:pPr>
        <w:spacing w:line="276" w:lineRule="auto"/>
        <w:jc w:val="both"/>
        <w:rPr>
          <w:rFonts w:ascii="Arial" w:hAnsi="Arial" w:cs="Arial"/>
          <w:lang w:val="en-US"/>
        </w:rPr>
      </w:pPr>
    </w:p>
    <w:p w14:paraId="2C5ED8C8" w14:textId="77777777" w:rsidR="00B012E8" w:rsidRDefault="00B012E8" w:rsidP="006E687B">
      <w:pPr>
        <w:spacing w:before="120" w:line="276" w:lineRule="auto"/>
        <w:jc w:val="both"/>
        <w:rPr>
          <w:rFonts w:ascii="Arial" w:hAnsi="Arial" w:cs="Arial"/>
        </w:rPr>
      </w:pPr>
    </w:p>
    <w:p w14:paraId="4DAF44A6" w14:textId="77777777" w:rsidR="00B012E8" w:rsidRDefault="00B012E8" w:rsidP="006E687B">
      <w:pPr>
        <w:spacing w:before="120" w:line="276" w:lineRule="auto"/>
        <w:jc w:val="both"/>
        <w:rPr>
          <w:rFonts w:ascii="Arial" w:hAnsi="Arial" w:cs="Arial"/>
        </w:rPr>
      </w:pPr>
    </w:p>
    <w:p w14:paraId="300CAF83" w14:textId="77777777" w:rsidR="006E687B" w:rsidRDefault="006E687B" w:rsidP="006E687B">
      <w:pPr>
        <w:spacing w:before="120" w:line="276" w:lineRule="auto"/>
        <w:jc w:val="both"/>
        <w:rPr>
          <w:rFonts w:ascii="Arial" w:hAnsi="Arial" w:cs="Arial"/>
        </w:rPr>
      </w:pPr>
      <w:r w:rsidRPr="007E7CD1">
        <w:rPr>
          <w:rFonts w:ascii="Arial" w:hAnsi="Arial" w:cs="Arial"/>
        </w:rPr>
        <w:t>The Company’s Head Office is situated in the Central Business District (CBD) of Johannesburg.</w:t>
      </w:r>
    </w:p>
    <w:p w14:paraId="178D6B18" w14:textId="77777777" w:rsidR="00CB1242" w:rsidRDefault="00CB1242" w:rsidP="00CB1242">
      <w:pPr>
        <w:spacing w:line="276" w:lineRule="auto"/>
        <w:jc w:val="both"/>
        <w:rPr>
          <w:rFonts w:ascii="Arial" w:hAnsi="Arial" w:cs="Arial"/>
        </w:rPr>
      </w:pPr>
    </w:p>
    <w:p w14:paraId="64405D57" w14:textId="2D5F1ADA" w:rsidR="00E626ED" w:rsidRPr="007E7CD1" w:rsidRDefault="00E626ED" w:rsidP="006E687B">
      <w:pPr>
        <w:pStyle w:val="ListParagraph"/>
        <w:spacing w:line="276" w:lineRule="auto"/>
        <w:ind w:left="-1134"/>
        <w:jc w:val="both"/>
        <w:rPr>
          <w:rFonts w:ascii="Arial" w:hAnsi="Arial" w:cs="Arial"/>
          <w:b/>
        </w:rPr>
      </w:pPr>
      <w:r w:rsidRPr="007E7CD1">
        <w:rPr>
          <w:rFonts w:ascii="Arial" w:hAnsi="Arial" w:cs="Arial"/>
          <w:noProof/>
          <w:lang w:val="en-ZA" w:eastAsia="en-ZA"/>
        </w:rPr>
        <w:drawing>
          <wp:anchor distT="36576" distB="36576" distL="36576" distR="36576" simplePos="0" relativeHeight="251711509" behindDoc="0" locked="0" layoutInCell="1" allowOverlap="1" wp14:anchorId="15854796" wp14:editId="35180E2C">
            <wp:simplePos x="0" y="0"/>
            <wp:positionH relativeFrom="column">
              <wp:posOffset>8124825</wp:posOffset>
            </wp:positionH>
            <wp:positionV relativeFrom="paragraph">
              <wp:posOffset>-1553210</wp:posOffset>
            </wp:positionV>
            <wp:extent cx="1905000" cy="1751176"/>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036" cy="175396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7CD1">
        <w:rPr>
          <w:rFonts w:ascii="Arial" w:hAnsi="Arial" w:cs="Arial"/>
          <w:noProof/>
          <w:lang w:val="en-ZA" w:eastAsia="en-ZA"/>
        </w:rPr>
        <w:drawing>
          <wp:anchor distT="36576" distB="36576" distL="36576" distR="36576" simplePos="0" relativeHeight="251710485" behindDoc="0" locked="0" layoutInCell="1" allowOverlap="1" wp14:anchorId="76E48F2A" wp14:editId="39552EA7">
            <wp:simplePos x="0" y="0"/>
            <wp:positionH relativeFrom="column">
              <wp:posOffset>7972425</wp:posOffset>
            </wp:positionH>
            <wp:positionV relativeFrom="paragraph">
              <wp:posOffset>-1705610</wp:posOffset>
            </wp:positionV>
            <wp:extent cx="1905000" cy="1751176"/>
            <wp:effectExtent l="0" t="0" r="0" b="190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036" cy="175396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D20A5D" w14:textId="4CCFFF51" w:rsidR="007411E9" w:rsidRPr="007E7CD1" w:rsidRDefault="007411E9" w:rsidP="00CB1242">
      <w:pPr>
        <w:pStyle w:val="Heading6"/>
        <w:spacing w:before="0" w:line="276" w:lineRule="auto"/>
        <w:ind w:left="567" w:hanging="567"/>
        <w:rPr>
          <w:rFonts w:ascii="Arial" w:eastAsia="Times New Roman" w:hAnsi="Arial" w:cs="Arial"/>
          <w:b/>
          <w:bCs/>
          <w:i w:val="0"/>
          <w:color w:val="auto"/>
        </w:rPr>
      </w:pPr>
      <w:r w:rsidRPr="007E7CD1">
        <w:rPr>
          <w:rFonts w:ascii="Arial" w:eastAsia="Times New Roman" w:hAnsi="Arial" w:cs="Arial"/>
          <w:b/>
          <w:bCs/>
          <w:i w:val="0"/>
          <w:color w:val="auto"/>
        </w:rPr>
        <w:t>1.</w:t>
      </w:r>
      <w:r w:rsidR="00302776">
        <w:rPr>
          <w:rFonts w:ascii="Arial" w:eastAsia="Times New Roman" w:hAnsi="Arial" w:cs="Arial"/>
          <w:b/>
          <w:bCs/>
          <w:i w:val="0"/>
          <w:color w:val="auto"/>
        </w:rPr>
        <w:t>3</w:t>
      </w:r>
      <w:r w:rsidRPr="007E7CD1">
        <w:rPr>
          <w:rFonts w:ascii="Arial" w:eastAsia="Times New Roman" w:hAnsi="Arial" w:cs="Arial"/>
          <w:b/>
          <w:bCs/>
          <w:i w:val="0"/>
          <w:color w:val="auto"/>
        </w:rPr>
        <w:tab/>
        <w:t xml:space="preserve">Strategic Objectives </w:t>
      </w:r>
    </w:p>
    <w:p w14:paraId="31E47404" w14:textId="77777777" w:rsidR="007411E9" w:rsidRPr="007E7CD1" w:rsidRDefault="007411E9" w:rsidP="007411E9">
      <w:pPr>
        <w:spacing w:line="276" w:lineRule="auto"/>
        <w:rPr>
          <w:rFonts w:ascii="Arial" w:hAnsi="Arial" w:cs="Arial"/>
        </w:rPr>
      </w:pPr>
    </w:p>
    <w:p w14:paraId="24439C50" w14:textId="77777777" w:rsidR="007411E9" w:rsidRPr="007E7CD1" w:rsidRDefault="007411E9" w:rsidP="00ED0A5B">
      <w:pPr>
        <w:pStyle w:val="Heading6"/>
        <w:spacing w:before="120"/>
        <w:ind w:left="1701" w:hanging="1701"/>
        <w:jc w:val="both"/>
        <w:rPr>
          <w:rFonts w:ascii="Arial" w:hAnsi="Arial" w:cs="Arial"/>
          <w:i w:val="0"/>
          <w:color w:val="auto"/>
        </w:rPr>
      </w:pPr>
      <w:r w:rsidRPr="00CB1242">
        <w:rPr>
          <w:rFonts w:ascii="Arial" w:eastAsia="Times New Roman" w:hAnsi="Arial" w:cs="Arial"/>
          <w:b/>
          <w:bCs/>
          <w:i w:val="0"/>
          <w:color w:val="F79646" w:themeColor="accent6"/>
        </w:rPr>
        <w:t>Our Vision</w:t>
      </w:r>
      <w:r w:rsidRPr="00CB1242">
        <w:rPr>
          <w:rFonts w:ascii="Arial" w:eastAsia="Times New Roman" w:hAnsi="Arial" w:cs="Arial"/>
          <w:bCs/>
          <w:i w:val="0"/>
          <w:color w:val="F79646" w:themeColor="accent6"/>
        </w:rPr>
        <w:t>:</w:t>
      </w:r>
      <w:r w:rsidRPr="007E7CD1">
        <w:rPr>
          <w:rFonts w:ascii="Arial" w:eastAsia="Times New Roman" w:hAnsi="Arial" w:cs="Arial"/>
          <w:bCs/>
          <w:i w:val="0"/>
          <w:color w:val="auto"/>
        </w:rPr>
        <w:tab/>
      </w:r>
      <w:r w:rsidRPr="007E7CD1">
        <w:rPr>
          <w:rFonts w:ascii="Arial" w:hAnsi="Arial" w:cs="Arial"/>
          <w:i w:val="0"/>
          <w:color w:val="auto"/>
        </w:rPr>
        <w:t xml:space="preserve">The JRA’s vision is to be the best city roads authority that enables economic growth and sustainability. </w:t>
      </w:r>
    </w:p>
    <w:p w14:paraId="50D08141" w14:textId="77777777" w:rsidR="007411E9" w:rsidRPr="007E7CD1" w:rsidRDefault="007411E9" w:rsidP="00ED0A5B">
      <w:pPr>
        <w:jc w:val="both"/>
        <w:rPr>
          <w:rFonts w:ascii="Arial" w:hAnsi="Arial" w:cs="Arial"/>
          <w:bCs/>
          <w:iCs/>
        </w:rPr>
      </w:pPr>
    </w:p>
    <w:p w14:paraId="69FB6C6F" w14:textId="77777777" w:rsidR="007411E9" w:rsidRPr="007E7CD1" w:rsidRDefault="007411E9" w:rsidP="00ED0A5B">
      <w:pPr>
        <w:pStyle w:val="ColorfulList-Accent11"/>
        <w:spacing w:after="0" w:line="240" w:lineRule="auto"/>
        <w:ind w:left="1701" w:hanging="1701"/>
        <w:rPr>
          <w:sz w:val="24"/>
          <w:szCs w:val="24"/>
        </w:rPr>
      </w:pPr>
      <w:r w:rsidRPr="00CB1242">
        <w:rPr>
          <w:b/>
          <w:color w:val="F79646" w:themeColor="accent6"/>
          <w:sz w:val="24"/>
          <w:szCs w:val="24"/>
        </w:rPr>
        <w:t>Our Mission</w:t>
      </w:r>
      <w:r w:rsidRPr="00CB1242">
        <w:rPr>
          <w:bCs/>
          <w:color w:val="F79646" w:themeColor="accent6"/>
          <w:sz w:val="24"/>
          <w:szCs w:val="24"/>
        </w:rPr>
        <w:t>:</w:t>
      </w:r>
      <w:r w:rsidRPr="007E7CD1">
        <w:rPr>
          <w:bCs/>
          <w:sz w:val="24"/>
          <w:szCs w:val="24"/>
        </w:rPr>
        <w:tab/>
      </w:r>
      <w:r w:rsidRPr="007E7CD1">
        <w:rPr>
          <w:sz w:val="24"/>
          <w:szCs w:val="24"/>
        </w:rPr>
        <w:t>The JRA’s mission is that we commit to provide quality roads that are accessible, safe and liveable for our communities</w:t>
      </w:r>
    </w:p>
    <w:p w14:paraId="6D7BC5A6" w14:textId="77777777" w:rsidR="007411E9" w:rsidRPr="007E7CD1" w:rsidRDefault="007411E9" w:rsidP="00ED0A5B">
      <w:pPr>
        <w:pStyle w:val="Heading6"/>
        <w:spacing w:before="0"/>
        <w:jc w:val="both"/>
        <w:rPr>
          <w:rFonts w:ascii="Arial" w:eastAsia="Times New Roman" w:hAnsi="Arial" w:cs="Arial"/>
          <w:b/>
          <w:bCs/>
          <w:i w:val="0"/>
          <w:color w:val="auto"/>
        </w:rPr>
      </w:pPr>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1870"/>
        <w:gridCol w:w="5391"/>
      </w:tblGrid>
      <w:tr w:rsidR="007411E9" w:rsidRPr="007E7CD1" w14:paraId="5952D130" w14:textId="77777777" w:rsidTr="00FE4ECC">
        <w:tc>
          <w:tcPr>
            <w:tcW w:w="1809" w:type="dxa"/>
            <w:vMerge w:val="restart"/>
          </w:tcPr>
          <w:p w14:paraId="405A5DA7" w14:textId="77777777" w:rsidR="007411E9" w:rsidRPr="007E7CD1" w:rsidRDefault="007411E9" w:rsidP="0052212E">
            <w:pPr>
              <w:pStyle w:val="Heading6"/>
              <w:spacing w:before="0"/>
              <w:ind w:right="34"/>
              <w:outlineLvl w:val="5"/>
              <w:rPr>
                <w:rFonts w:ascii="Arial" w:hAnsi="Arial" w:cs="Arial"/>
                <w:b/>
                <w:i w:val="0"/>
                <w:color w:val="auto"/>
              </w:rPr>
            </w:pPr>
            <w:r w:rsidRPr="00CB1242">
              <w:rPr>
                <w:rFonts w:ascii="Arial" w:eastAsia="Times New Roman" w:hAnsi="Arial" w:cs="Arial"/>
                <w:b/>
                <w:bCs/>
                <w:i w:val="0"/>
                <w:color w:val="F79646" w:themeColor="accent6"/>
              </w:rPr>
              <w:t>Our Core Values:</w:t>
            </w:r>
          </w:p>
        </w:tc>
        <w:tc>
          <w:tcPr>
            <w:tcW w:w="1697" w:type="dxa"/>
          </w:tcPr>
          <w:p w14:paraId="65C79C51" w14:textId="77777777" w:rsidR="007411E9" w:rsidRPr="006222A6" w:rsidRDefault="007411E9" w:rsidP="00ED0A5B">
            <w:pPr>
              <w:pStyle w:val="Heading6"/>
              <w:spacing w:before="0"/>
              <w:jc w:val="both"/>
              <w:outlineLvl w:val="5"/>
              <w:rPr>
                <w:rFonts w:ascii="Arial" w:eastAsia="Times New Roman" w:hAnsi="Arial" w:cs="Arial"/>
                <w:b/>
                <w:bCs/>
                <w:i w:val="0"/>
                <w:color w:val="auto"/>
              </w:rPr>
            </w:pPr>
            <w:r w:rsidRPr="006222A6">
              <w:rPr>
                <w:rFonts w:ascii="Arial" w:hAnsi="Arial" w:cs="Arial"/>
                <w:b/>
                <w:i w:val="0"/>
                <w:color w:val="auto"/>
              </w:rPr>
              <w:t>Respect</w:t>
            </w:r>
          </w:p>
        </w:tc>
        <w:tc>
          <w:tcPr>
            <w:tcW w:w="5537" w:type="dxa"/>
          </w:tcPr>
          <w:p w14:paraId="35C4C8A9" w14:textId="77777777" w:rsidR="007411E9" w:rsidRPr="007E7CD1" w:rsidRDefault="007411E9" w:rsidP="00ED0A5B">
            <w:pPr>
              <w:pStyle w:val="Heading6"/>
              <w:spacing w:before="0"/>
              <w:jc w:val="both"/>
              <w:outlineLvl w:val="5"/>
              <w:rPr>
                <w:rFonts w:ascii="Arial" w:eastAsia="Times New Roman" w:hAnsi="Arial" w:cs="Arial"/>
                <w:bCs/>
                <w:i w:val="0"/>
                <w:color w:val="auto"/>
              </w:rPr>
            </w:pPr>
            <w:r w:rsidRPr="007E7CD1">
              <w:rPr>
                <w:rFonts w:ascii="Arial" w:hAnsi="Arial" w:cs="Arial"/>
                <w:i w:val="0"/>
                <w:color w:val="auto"/>
              </w:rPr>
              <w:t>Caring for the customer, prioritising communities, ensuring equity</w:t>
            </w:r>
          </w:p>
        </w:tc>
      </w:tr>
      <w:tr w:rsidR="007411E9" w:rsidRPr="007E7CD1" w14:paraId="60521AC1" w14:textId="77777777" w:rsidTr="00FE4ECC">
        <w:tc>
          <w:tcPr>
            <w:tcW w:w="1809" w:type="dxa"/>
            <w:vMerge/>
          </w:tcPr>
          <w:p w14:paraId="592FF773" w14:textId="77777777" w:rsidR="007411E9" w:rsidRPr="007E7CD1" w:rsidRDefault="007411E9" w:rsidP="00ED0A5B">
            <w:pPr>
              <w:pStyle w:val="Heading6"/>
              <w:spacing w:before="0"/>
              <w:jc w:val="both"/>
              <w:outlineLvl w:val="5"/>
              <w:rPr>
                <w:rFonts w:ascii="Arial" w:hAnsi="Arial" w:cs="Arial"/>
                <w:i w:val="0"/>
                <w:color w:val="auto"/>
              </w:rPr>
            </w:pPr>
          </w:p>
        </w:tc>
        <w:tc>
          <w:tcPr>
            <w:tcW w:w="1697" w:type="dxa"/>
          </w:tcPr>
          <w:p w14:paraId="2034EEE4" w14:textId="77777777" w:rsidR="007411E9" w:rsidRPr="006222A6" w:rsidRDefault="007411E9" w:rsidP="00ED0A5B">
            <w:pPr>
              <w:pStyle w:val="Heading6"/>
              <w:spacing w:before="0"/>
              <w:jc w:val="both"/>
              <w:outlineLvl w:val="5"/>
              <w:rPr>
                <w:rFonts w:ascii="Arial" w:eastAsia="Times New Roman" w:hAnsi="Arial" w:cs="Arial"/>
                <w:b/>
                <w:bCs/>
                <w:i w:val="0"/>
                <w:color w:val="auto"/>
              </w:rPr>
            </w:pPr>
            <w:r w:rsidRPr="006222A6">
              <w:rPr>
                <w:rFonts w:ascii="Arial" w:hAnsi="Arial" w:cs="Arial"/>
                <w:b/>
                <w:i w:val="0"/>
                <w:color w:val="auto"/>
              </w:rPr>
              <w:t>Accountability</w:t>
            </w:r>
          </w:p>
        </w:tc>
        <w:tc>
          <w:tcPr>
            <w:tcW w:w="5537" w:type="dxa"/>
          </w:tcPr>
          <w:p w14:paraId="29BD5AD3" w14:textId="77777777" w:rsidR="007411E9" w:rsidRPr="007E7CD1" w:rsidRDefault="007411E9" w:rsidP="00ED0A5B">
            <w:pPr>
              <w:pStyle w:val="Heading6"/>
              <w:spacing w:before="0"/>
              <w:jc w:val="both"/>
              <w:outlineLvl w:val="5"/>
              <w:rPr>
                <w:rFonts w:ascii="Arial" w:eastAsia="Times New Roman" w:hAnsi="Arial" w:cs="Arial"/>
                <w:bCs/>
                <w:i w:val="0"/>
                <w:color w:val="auto"/>
              </w:rPr>
            </w:pPr>
            <w:r w:rsidRPr="007E7CD1">
              <w:rPr>
                <w:rFonts w:ascii="Arial" w:hAnsi="Arial" w:cs="Arial"/>
                <w:i w:val="0"/>
                <w:color w:val="auto"/>
              </w:rPr>
              <w:t>The man in the mirror, responsible actions</w:t>
            </w:r>
          </w:p>
        </w:tc>
      </w:tr>
      <w:tr w:rsidR="007411E9" w:rsidRPr="007E7CD1" w14:paraId="41510613" w14:textId="77777777" w:rsidTr="00FE4ECC">
        <w:tc>
          <w:tcPr>
            <w:tcW w:w="1809" w:type="dxa"/>
            <w:vMerge/>
          </w:tcPr>
          <w:p w14:paraId="48D9509A" w14:textId="77777777" w:rsidR="007411E9" w:rsidRPr="007E7CD1" w:rsidRDefault="007411E9" w:rsidP="00ED0A5B">
            <w:pPr>
              <w:pStyle w:val="Heading6"/>
              <w:spacing w:before="0"/>
              <w:jc w:val="both"/>
              <w:outlineLvl w:val="5"/>
              <w:rPr>
                <w:rFonts w:ascii="Arial" w:hAnsi="Arial" w:cs="Arial"/>
                <w:i w:val="0"/>
                <w:color w:val="auto"/>
              </w:rPr>
            </w:pPr>
          </w:p>
        </w:tc>
        <w:tc>
          <w:tcPr>
            <w:tcW w:w="1697" w:type="dxa"/>
          </w:tcPr>
          <w:p w14:paraId="53F612C3" w14:textId="77777777" w:rsidR="007411E9" w:rsidRPr="006222A6" w:rsidRDefault="007411E9" w:rsidP="00ED0A5B">
            <w:pPr>
              <w:pStyle w:val="Heading6"/>
              <w:spacing w:before="0"/>
              <w:jc w:val="both"/>
              <w:outlineLvl w:val="5"/>
              <w:rPr>
                <w:rFonts w:ascii="Arial" w:eastAsia="Times New Roman" w:hAnsi="Arial" w:cs="Arial"/>
                <w:b/>
                <w:bCs/>
                <w:i w:val="0"/>
                <w:color w:val="auto"/>
              </w:rPr>
            </w:pPr>
            <w:r w:rsidRPr="006222A6">
              <w:rPr>
                <w:rFonts w:ascii="Arial" w:hAnsi="Arial" w:cs="Arial"/>
                <w:b/>
                <w:i w:val="0"/>
                <w:color w:val="auto"/>
              </w:rPr>
              <w:t>Ubuntu</w:t>
            </w:r>
          </w:p>
        </w:tc>
        <w:tc>
          <w:tcPr>
            <w:tcW w:w="5537" w:type="dxa"/>
          </w:tcPr>
          <w:p w14:paraId="223AB57B" w14:textId="77777777" w:rsidR="007411E9" w:rsidRPr="007E7CD1" w:rsidRDefault="007411E9" w:rsidP="00ED0A5B">
            <w:pPr>
              <w:pStyle w:val="Heading6"/>
              <w:spacing w:before="0"/>
              <w:jc w:val="both"/>
              <w:outlineLvl w:val="5"/>
              <w:rPr>
                <w:rFonts w:ascii="Arial" w:eastAsia="Times New Roman" w:hAnsi="Arial" w:cs="Arial"/>
                <w:bCs/>
                <w:i w:val="0"/>
                <w:color w:val="auto"/>
              </w:rPr>
            </w:pPr>
            <w:r w:rsidRPr="007E7CD1">
              <w:rPr>
                <w:rFonts w:ascii="Arial" w:hAnsi="Arial" w:cs="Arial"/>
                <w:i w:val="0"/>
                <w:color w:val="auto"/>
              </w:rPr>
              <w:t>Compassion for communities and road users, empathy, humility</w:t>
            </w:r>
          </w:p>
        </w:tc>
      </w:tr>
      <w:tr w:rsidR="007411E9" w:rsidRPr="007E7CD1" w14:paraId="612B4C1F" w14:textId="77777777" w:rsidTr="00FE4ECC">
        <w:tc>
          <w:tcPr>
            <w:tcW w:w="1809" w:type="dxa"/>
            <w:vMerge/>
          </w:tcPr>
          <w:p w14:paraId="5C62F14D" w14:textId="77777777" w:rsidR="007411E9" w:rsidRPr="007E7CD1" w:rsidRDefault="007411E9" w:rsidP="00ED0A5B">
            <w:pPr>
              <w:pStyle w:val="Heading6"/>
              <w:spacing w:before="0"/>
              <w:jc w:val="both"/>
              <w:outlineLvl w:val="5"/>
              <w:rPr>
                <w:rFonts w:ascii="Arial" w:hAnsi="Arial" w:cs="Arial"/>
                <w:i w:val="0"/>
                <w:color w:val="auto"/>
              </w:rPr>
            </w:pPr>
          </w:p>
        </w:tc>
        <w:tc>
          <w:tcPr>
            <w:tcW w:w="1697" w:type="dxa"/>
          </w:tcPr>
          <w:p w14:paraId="5ACFEE1D" w14:textId="77777777" w:rsidR="007411E9" w:rsidRPr="006222A6" w:rsidRDefault="007411E9" w:rsidP="00ED0A5B">
            <w:pPr>
              <w:pStyle w:val="Heading6"/>
              <w:spacing w:before="0"/>
              <w:jc w:val="both"/>
              <w:outlineLvl w:val="5"/>
              <w:rPr>
                <w:rFonts w:ascii="Arial" w:eastAsia="Times New Roman" w:hAnsi="Arial" w:cs="Arial"/>
                <w:b/>
                <w:bCs/>
                <w:i w:val="0"/>
                <w:color w:val="auto"/>
              </w:rPr>
            </w:pPr>
            <w:r w:rsidRPr="006222A6">
              <w:rPr>
                <w:rFonts w:ascii="Arial" w:hAnsi="Arial" w:cs="Arial"/>
                <w:b/>
                <w:i w:val="0"/>
                <w:color w:val="auto"/>
              </w:rPr>
              <w:t>Cooperation</w:t>
            </w:r>
          </w:p>
        </w:tc>
        <w:tc>
          <w:tcPr>
            <w:tcW w:w="5537" w:type="dxa"/>
          </w:tcPr>
          <w:p w14:paraId="75EEB1E3" w14:textId="77777777" w:rsidR="007411E9" w:rsidRPr="007E7CD1" w:rsidRDefault="007411E9" w:rsidP="00ED0A5B">
            <w:pPr>
              <w:pStyle w:val="Heading6"/>
              <w:spacing w:before="0"/>
              <w:jc w:val="both"/>
              <w:outlineLvl w:val="5"/>
              <w:rPr>
                <w:rFonts w:ascii="Arial" w:eastAsia="Times New Roman" w:hAnsi="Arial" w:cs="Arial"/>
                <w:bCs/>
                <w:i w:val="0"/>
                <w:color w:val="auto"/>
              </w:rPr>
            </w:pPr>
            <w:r w:rsidRPr="007E7CD1">
              <w:rPr>
                <w:rFonts w:ascii="Arial" w:hAnsi="Arial" w:cs="Arial"/>
                <w:i w:val="0"/>
                <w:color w:val="auto"/>
              </w:rPr>
              <w:t>Working together, integration, collaboration and pooling resources</w:t>
            </w:r>
          </w:p>
        </w:tc>
      </w:tr>
      <w:tr w:rsidR="007411E9" w:rsidRPr="007E7CD1" w14:paraId="0E3BD734" w14:textId="77777777" w:rsidTr="00FE4ECC">
        <w:tc>
          <w:tcPr>
            <w:tcW w:w="1809" w:type="dxa"/>
            <w:vMerge/>
          </w:tcPr>
          <w:p w14:paraId="55142870" w14:textId="77777777" w:rsidR="007411E9" w:rsidRPr="007E7CD1" w:rsidRDefault="007411E9" w:rsidP="00ED0A5B">
            <w:pPr>
              <w:pStyle w:val="Heading6"/>
              <w:spacing w:before="0"/>
              <w:jc w:val="both"/>
              <w:outlineLvl w:val="5"/>
              <w:rPr>
                <w:rFonts w:ascii="Arial" w:hAnsi="Arial" w:cs="Arial"/>
                <w:i w:val="0"/>
                <w:color w:val="auto"/>
              </w:rPr>
            </w:pPr>
          </w:p>
        </w:tc>
        <w:tc>
          <w:tcPr>
            <w:tcW w:w="1697" w:type="dxa"/>
          </w:tcPr>
          <w:p w14:paraId="01602F1A" w14:textId="77777777" w:rsidR="007411E9" w:rsidRPr="006222A6" w:rsidRDefault="007411E9" w:rsidP="00ED0A5B">
            <w:pPr>
              <w:pStyle w:val="Heading6"/>
              <w:spacing w:before="0"/>
              <w:jc w:val="both"/>
              <w:outlineLvl w:val="5"/>
              <w:rPr>
                <w:rFonts w:ascii="Arial" w:eastAsia="Times New Roman" w:hAnsi="Arial" w:cs="Arial"/>
                <w:b/>
                <w:bCs/>
                <w:i w:val="0"/>
                <w:color w:val="auto"/>
              </w:rPr>
            </w:pPr>
            <w:r w:rsidRPr="006222A6">
              <w:rPr>
                <w:rFonts w:ascii="Arial" w:hAnsi="Arial" w:cs="Arial"/>
                <w:b/>
                <w:i w:val="0"/>
                <w:color w:val="auto"/>
              </w:rPr>
              <w:t>Honesty</w:t>
            </w:r>
          </w:p>
        </w:tc>
        <w:tc>
          <w:tcPr>
            <w:tcW w:w="5537" w:type="dxa"/>
          </w:tcPr>
          <w:p w14:paraId="61FBA6D3" w14:textId="77777777" w:rsidR="007411E9" w:rsidRPr="007E7CD1" w:rsidRDefault="007411E9" w:rsidP="00ED0A5B">
            <w:pPr>
              <w:pStyle w:val="Heading6"/>
              <w:spacing w:before="0"/>
              <w:jc w:val="both"/>
              <w:outlineLvl w:val="5"/>
              <w:rPr>
                <w:rFonts w:ascii="Arial" w:eastAsia="Times New Roman" w:hAnsi="Arial" w:cs="Arial"/>
                <w:bCs/>
                <w:i w:val="0"/>
                <w:color w:val="auto"/>
              </w:rPr>
            </w:pPr>
            <w:r w:rsidRPr="007E7CD1">
              <w:rPr>
                <w:rFonts w:ascii="Arial" w:hAnsi="Arial" w:cs="Arial"/>
                <w:i w:val="0"/>
                <w:color w:val="auto"/>
              </w:rPr>
              <w:t>Ethics, transparency, doing the right thing</w:t>
            </w:r>
          </w:p>
        </w:tc>
      </w:tr>
    </w:tbl>
    <w:p w14:paraId="1020AA72" w14:textId="77777777" w:rsidR="00631E70" w:rsidRDefault="00631E70" w:rsidP="00751FD6">
      <w:pPr>
        <w:spacing w:line="276" w:lineRule="auto"/>
        <w:jc w:val="both"/>
        <w:rPr>
          <w:rFonts w:ascii="Arial" w:hAnsi="Arial" w:cs="Arial"/>
          <w:u w:val="single"/>
        </w:rPr>
      </w:pPr>
    </w:p>
    <w:p w14:paraId="210F5BE6" w14:textId="77777777" w:rsidR="0052212E" w:rsidRDefault="0052212E" w:rsidP="00751FD6">
      <w:pPr>
        <w:spacing w:line="276" w:lineRule="auto"/>
        <w:jc w:val="both"/>
        <w:rPr>
          <w:rFonts w:ascii="Arial" w:hAnsi="Arial" w:cs="Arial"/>
          <w:u w:val="single"/>
        </w:rPr>
      </w:pPr>
    </w:p>
    <w:p w14:paraId="7DB6EC4D" w14:textId="4CF19F19" w:rsidR="00751FD6" w:rsidRDefault="00631E70" w:rsidP="00751FD6">
      <w:pPr>
        <w:spacing w:line="276" w:lineRule="auto"/>
        <w:jc w:val="both"/>
        <w:rPr>
          <w:rFonts w:ascii="Arial" w:hAnsi="Arial" w:cs="Arial"/>
          <w:u w:val="single"/>
        </w:rPr>
      </w:pPr>
      <w:r w:rsidRPr="00631E70">
        <w:rPr>
          <w:rFonts w:ascii="Arial" w:hAnsi="Arial" w:cs="Arial"/>
          <w:u w:val="single"/>
        </w:rPr>
        <w:t xml:space="preserve">Alignment of </w:t>
      </w:r>
      <w:r w:rsidR="00751FD6" w:rsidRPr="00631E70">
        <w:rPr>
          <w:rFonts w:ascii="Arial" w:hAnsi="Arial" w:cs="Arial"/>
          <w:u w:val="single"/>
        </w:rPr>
        <w:t xml:space="preserve">JRA </w:t>
      </w:r>
      <w:r>
        <w:rPr>
          <w:rFonts w:ascii="Arial" w:hAnsi="Arial" w:cs="Arial"/>
          <w:u w:val="single"/>
        </w:rPr>
        <w:t xml:space="preserve">Strategy and </w:t>
      </w:r>
      <w:r w:rsidR="00751FD6" w:rsidRPr="00631E70">
        <w:rPr>
          <w:rFonts w:ascii="Arial" w:hAnsi="Arial" w:cs="Arial"/>
          <w:u w:val="single"/>
        </w:rPr>
        <w:t>short term Business Plan to the National and City St</w:t>
      </w:r>
      <w:r w:rsidRPr="00631E70">
        <w:rPr>
          <w:rFonts w:ascii="Arial" w:hAnsi="Arial" w:cs="Arial"/>
          <w:u w:val="single"/>
        </w:rPr>
        <w:t>rategic Plans and Objectives</w:t>
      </w:r>
    </w:p>
    <w:p w14:paraId="2892C7C8" w14:textId="77777777" w:rsidR="00631E70" w:rsidRDefault="00631E70" w:rsidP="00751FD6">
      <w:pPr>
        <w:spacing w:line="276" w:lineRule="auto"/>
        <w:jc w:val="both"/>
        <w:rPr>
          <w:rFonts w:ascii="Arial" w:hAnsi="Arial" w:cs="Arial"/>
          <w:u w:val="single"/>
        </w:rPr>
      </w:pPr>
    </w:p>
    <w:p w14:paraId="02D3078B" w14:textId="18F3D1B6" w:rsidR="00631E70" w:rsidRPr="007E7CD1" w:rsidRDefault="00631E70" w:rsidP="00ED0A5B">
      <w:pPr>
        <w:jc w:val="both"/>
        <w:rPr>
          <w:rFonts w:ascii="Arial" w:hAnsi="Arial" w:cs="Arial"/>
          <w:bCs/>
        </w:rPr>
      </w:pPr>
      <w:r w:rsidRPr="007E7CD1">
        <w:rPr>
          <w:rFonts w:ascii="Arial" w:hAnsi="Arial" w:cs="Arial"/>
          <w:bCs/>
        </w:rPr>
        <w:t xml:space="preserve">As both a Municipal and Stated Owned Entity the JRA participates in a regulated process to develop </w:t>
      </w:r>
      <w:r>
        <w:rPr>
          <w:rFonts w:ascii="Arial" w:hAnsi="Arial" w:cs="Arial"/>
          <w:bCs/>
        </w:rPr>
        <w:t>the</w:t>
      </w:r>
      <w:r w:rsidRPr="007E7CD1">
        <w:rPr>
          <w:rFonts w:ascii="Arial" w:hAnsi="Arial" w:cs="Arial"/>
          <w:bCs/>
        </w:rPr>
        <w:t xml:space="preserve"> strategy which must support that of the City, the Gauteng Province and National Government. The process results in short, medium and long term objectives which are measurable and supported by the necessary budget allocations.</w:t>
      </w:r>
    </w:p>
    <w:p w14:paraId="74D4FFA3" w14:textId="77777777" w:rsidR="00631E70" w:rsidRPr="007E7CD1" w:rsidRDefault="00631E70" w:rsidP="00ED0A5B">
      <w:pPr>
        <w:jc w:val="both"/>
        <w:rPr>
          <w:rFonts w:ascii="Arial" w:hAnsi="Arial" w:cs="Arial"/>
          <w:bCs/>
        </w:rPr>
      </w:pPr>
    </w:p>
    <w:p w14:paraId="2A600D80" w14:textId="77777777" w:rsidR="00631E70" w:rsidRPr="007E7CD1" w:rsidRDefault="00631E70" w:rsidP="00ED0A5B">
      <w:pPr>
        <w:jc w:val="both"/>
        <w:rPr>
          <w:rFonts w:ascii="Arial" w:hAnsi="Arial" w:cs="Arial"/>
        </w:rPr>
      </w:pPr>
      <w:r w:rsidRPr="007E7CD1">
        <w:rPr>
          <w:rFonts w:ascii="Arial" w:hAnsi="Arial" w:cs="Arial"/>
        </w:rPr>
        <w:t xml:space="preserve">The </w:t>
      </w:r>
      <w:r w:rsidRPr="007E7CD1">
        <w:rPr>
          <w:rFonts w:ascii="Arial" w:eastAsia="Calibri" w:hAnsi="Arial" w:cs="Arial"/>
        </w:rPr>
        <w:t>City’s long term vision</w:t>
      </w:r>
      <w:r w:rsidRPr="007E7CD1">
        <w:rPr>
          <w:rFonts w:ascii="Arial" w:hAnsi="Arial" w:cs="Arial"/>
        </w:rPr>
        <w:t xml:space="preserve"> is set out in the COJ Growth and Development Strategy (GDS) 2040.  Ten</w:t>
      </w:r>
      <w:r w:rsidRPr="007E7CD1">
        <w:rPr>
          <w:rFonts w:ascii="Arial" w:eastAsia="Calibri" w:hAnsi="Arial" w:cs="Arial"/>
        </w:rPr>
        <w:t xml:space="preserve"> priorities (PIPs) have been identified to realise this strategy and the 5 year Integrated Development Plan (IDP) translates these long term outcomes into implementation programmes.</w:t>
      </w:r>
      <w:r w:rsidRPr="007E7CD1">
        <w:rPr>
          <w:rFonts w:ascii="Arial" w:hAnsi="Arial" w:cs="Arial"/>
        </w:rPr>
        <w:t xml:space="preserve">  The JRA has defined its role in supporting the City’s PIPs and its programmes and priorities are geared to ensuring that the City’s objectives are achieved. </w:t>
      </w:r>
    </w:p>
    <w:p w14:paraId="41F2A684" w14:textId="77777777" w:rsidR="00631E70" w:rsidRPr="007E7CD1" w:rsidRDefault="00631E70" w:rsidP="00ED0A5B">
      <w:pPr>
        <w:jc w:val="both"/>
        <w:rPr>
          <w:rFonts w:ascii="Arial" w:hAnsi="Arial" w:cs="Arial"/>
        </w:rPr>
      </w:pPr>
    </w:p>
    <w:p w14:paraId="22070838" w14:textId="14EAE694" w:rsidR="00631E70" w:rsidRPr="00631E70" w:rsidRDefault="00631E70" w:rsidP="00ED0A5B">
      <w:pPr>
        <w:jc w:val="both"/>
        <w:rPr>
          <w:rFonts w:ascii="Arial" w:hAnsi="Arial" w:cs="Arial"/>
          <w:u w:val="single"/>
        </w:rPr>
      </w:pPr>
      <w:r w:rsidRPr="007E7CD1">
        <w:rPr>
          <w:rFonts w:ascii="Arial" w:hAnsi="Arial" w:cs="Arial"/>
        </w:rPr>
        <w:t xml:space="preserve">The PIP to which the JRA responds is that of sustainable human settlements, which has a Joburg Strategy 2000 outcome of providing </w:t>
      </w:r>
      <w:r w:rsidRPr="007E7CD1">
        <w:rPr>
          <w:rFonts w:ascii="Arial" w:hAnsi="Arial" w:cs="Arial"/>
          <w:color w:val="000000" w:themeColor="text1"/>
        </w:rPr>
        <w:t>a resilient, liveable and sustainable urban environment underpinned by infrastructure supportive of a low-carbon economy. The JRA contributes through improved mobility and urbanisation which translates into the road resurfacing, gravel road upgrade and the conversion of open drains programmes.</w:t>
      </w:r>
    </w:p>
    <w:p w14:paraId="6B7A1730" w14:textId="77777777" w:rsidR="00A72196" w:rsidRDefault="00A72196" w:rsidP="00751FD6">
      <w:pPr>
        <w:spacing w:line="276" w:lineRule="auto"/>
        <w:jc w:val="both"/>
        <w:rPr>
          <w:rFonts w:ascii="Arial" w:hAnsi="Arial" w:cs="Arial"/>
        </w:rPr>
      </w:pPr>
    </w:p>
    <w:p w14:paraId="65454BC9" w14:textId="77777777" w:rsidR="0052212E" w:rsidRDefault="0052212E" w:rsidP="00751FD6">
      <w:pPr>
        <w:spacing w:line="276" w:lineRule="auto"/>
        <w:jc w:val="both"/>
        <w:rPr>
          <w:rFonts w:ascii="Arial" w:hAnsi="Arial" w:cs="Arial"/>
        </w:rPr>
      </w:pPr>
    </w:p>
    <w:p w14:paraId="30024773" w14:textId="77777777" w:rsidR="00B012E8" w:rsidRDefault="00B012E8" w:rsidP="00751FD6">
      <w:pPr>
        <w:spacing w:line="276" w:lineRule="auto"/>
        <w:jc w:val="both"/>
        <w:rPr>
          <w:rFonts w:ascii="Arial" w:hAnsi="Arial" w:cs="Arial"/>
        </w:rPr>
      </w:pPr>
    </w:p>
    <w:p w14:paraId="627BCDF5" w14:textId="77777777" w:rsidR="00B012E8" w:rsidRDefault="00B012E8" w:rsidP="00751FD6">
      <w:pPr>
        <w:spacing w:line="276" w:lineRule="auto"/>
        <w:jc w:val="both"/>
        <w:rPr>
          <w:rFonts w:ascii="Arial" w:hAnsi="Arial" w:cs="Arial"/>
        </w:rPr>
      </w:pPr>
    </w:p>
    <w:p w14:paraId="42991F46" w14:textId="77777777" w:rsidR="00B012E8" w:rsidRDefault="00B012E8" w:rsidP="00751FD6">
      <w:pPr>
        <w:spacing w:line="276" w:lineRule="auto"/>
        <w:jc w:val="both"/>
        <w:rPr>
          <w:rFonts w:ascii="Arial" w:hAnsi="Arial" w:cs="Arial"/>
        </w:rPr>
      </w:pPr>
    </w:p>
    <w:p w14:paraId="07519028" w14:textId="77777777" w:rsidR="00B012E8" w:rsidRPr="007E7CD1" w:rsidRDefault="00B012E8" w:rsidP="00751FD6">
      <w:pPr>
        <w:spacing w:line="276" w:lineRule="auto"/>
        <w:jc w:val="both"/>
        <w:rPr>
          <w:rFonts w:ascii="Arial" w:hAnsi="Arial" w:cs="Arial"/>
        </w:rPr>
      </w:pPr>
    </w:p>
    <w:p w14:paraId="6D94456C" w14:textId="77777777" w:rsidR="00751FD6" w:rsidRPr="007E7CD1" w:rsidRDefault="00751FD6" w:rsidP="00751FD6">
      <w:pPr>
        <w:spacing w:line="276" w:lineRule="auto"/>
        <w:rPr>
          <w:rFonts w:ascii="Arial" w:hAnsi="Arial" w:cs="Arial"/>
          <w:bCs/>
        </w:rPr>
      </w:pPr>
      <w:r w:rsidRPr="007E7CD1">
        <w:rPr>
          <w:rFonts w:ascii="Arial" w:hAnsi="Arial" w:cs="Arial"/>
          <w:bCs/>
          <w:noProof/>
          <w:lang w:eastAsia="en-ZA"/>
        </w:rPr>
        <w:lastRenderedPageBreak/>
        <mc:AlternateContent>
          <mc:Choice Requires="wps">
            <w:drawing>
              <wp:anchor distT="0" distB="0" distL="114300" distR="114300" simplePos="0" relativeHeight="251677717" behindDoc="0" locked="0" layoutInCell="1" allowOverlap="1" wp14:anchorId="2EA2D33C" wp14:editId="378E8395">
                <wp:simplePos x="0" y="0"/>
                <wp:positionH relativeFrom="column">
                  <wp:posOffset>3219449</wp:posOffset>
                </wp:positionH>
                <wp:positionV relativeFrom="paragraph">
                  <wp:posOffset>151130</wp:posOffset>
                </wp:positionV>
                <wp:extent cx="2733675" cy="1403985"/>
                <wp:effectExtent l="0" t="0" r="9525"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3985"/>
                        </a:xfrm>
                        <a:prstGeom prst="rect">
                          <a:avLst/>
                        </a:prstGeom>
                        <a:solidFill>
                          <a:srgbClr val="FFFFFF"/>
                        </a:solidFill>
                        <a:ln w="9525">
                          <a:noFill/>
                          <a:miter lim="800000"/>
                          <a:headEnd/>
                          <a:tailEnd/>
                        </a:ln>
                      </wps:spPr>
                      <wps:txbx>
                        <w:txbxContent>
                          <w:p w14:paraId="735BA7FF" w14:textId="77777777" w:rsidR="005F57EE" w:rsidRPr="00FA60CD" w:rsidRDefault="005F57EE" w:rsidP="00751FD6">
                            <w:pPr>
                              <w:rPr>
                                <w:rFonts w:ascii="Arial" w:hAnsi="Arial" w:cs="Arial"/>
                                <w:color w:val="808080" w:themeColor="background1" w:themeShade="80"/>
                                <w:sz w:val="16"/>
                                <w:szCs w:val="16"/>
                              </w:rPr>
                            </w:pPr>
                            <w:r w:rsidRPr="00FA60CD">
                              <w:rPr>
                                <w:rFonts w:ascii="Arial" w:hAnsi="Arial" w:cs="Arial"/>
                                <w:color w:val="808080" w:themeColor="background1" w:themeShade="80"/>
                                <w:sz w:val="16"/>
                                <w:szCs w:val="16"/>
                              </w:rPr>
                              <w:t>NDP: National Development Plan</w:t>
                            </w:r>
                          </w:p>
                          <w:p w14:paraId="1E48C49F" w14:textId="77777777" w:rsidR="005F57EE" w:rsidRPr="00FA60CD" w:rsidRDefault="005F57EE" w:rsidP="00751FD6">
                            <w:pPr>
                              <w:rPr>
                                <w:rFonts w:ascii="Arial" w:hAnsi="Arial" w:cs="Arial"/>
                                <w:color w:val="808080" w:themeColor="background1" w:themeShade="80"/>
                                <w:sz w:val="16"/>
                                <w:szCs w:val="16"/>
                              </w:rPr>
                            </w:pPr>
                            <w:r w:rsidRPr="00FA60CD">
                              <w:rPr>
                                <w:rFonts w:ascii="Arial" w:hAnsi="Arial" w:cs="Arial"/>
                                <w:color w:val="808080" w:themeColor="background1" w:themeShade="80"/>
                                <w:sz w:val="16"/>
                                <w:szCs w:val="16"/>
                              </w:rPr>
                              <w:t>GDS 2040: Growth and Development Strategy 2040</w:t>
                            </w:r>
                          </w:p>
                          <w:p w14:paraId="68ABB94A" w14:textId="77777777" w:rsidR="005F57EE" w:rsidRPr="00FA60CD" w:rsidRDefault="005F57EE" w:rsidP="00751FD6">
                            <w:pPr>
                              <w:rPr>
                                <w:rFonts w:ascii="Arial" w:hAnsi="Arial" w:cs="Arial"/>
                                <w:color w:val="808080" w:themeColor="background1" w:themeShade="80"/>
                                <w:sz w:val="16"/>
                                <w:szCs w:val="16"/>
                              </w:rPr>
                            </w:pPr>
                            <w:r w:rsidRPr="00FA60CD">
                              <w:rPr>
                                <w:rFonts w:ascii="Arial" w:hAnsi="Arial" w:cs="Arial"/>
                                <w:color w:val="808080" w:themeColor="background1" w:themeShade="80"/>
                                <w:sz w:val="16"/>
                                <w:szCs w:val="16"/>
                              </w:rPr>
                              <w:t>SDBIP: Service Delivery Budget Implementation Plan</w:t>
                            </w:r>
                          </w:p>
                          <w:p w14:paraId="1EF02832" w14:textId="77777777" w:rsidR="005F57EE" w:rsidRDefault="005F57EE" w:rsidP="00751FD6">
                            <w:pPr>
                              <w:rPr>
                                <w:rFonts w:ascii="Arial" w:hAnsi="Arial" w:cs="Arial"/>
                                <w:color w:val="808080" w:themeColor="background1" w:themeShade="80"/>
                                <w:sz w:val="16"/>
                                <w:szCs w:val="16"/>
                              </w:rPr>
                            </w:pPr>
                            <w:r w:rsidRPr="00FA60CD">
                              <w:rPr>
                                <w:rFonts w:ascii="Arial" w:hAnsi="Arial" w:cs="Arial"/>
                                <w:color w:val="808080" w:themeColor="background1" w:themeShade="80"/>
                                <w:sz w:val="16"/>
                                <w:szCs w:val="16"/>
                              </w:rPr>
                              <w:t>PIPS: Prioritised Implementation Projects</w:t>
                            </w:r>
                          </w:p>
                          <w:p w14:paraId="7E42D79C" w14:textId="77777777" w:rsidR="005F57EE" w:rsidRPr="00FA60CD" w:rsidRDefault="005F57EE" w:rsidP="00751FD6">
                            <w:pPr>
                              <w:rPr>
                                <w:rFonts w:ascii="Arial" w:hAnsi="Arial" w:cs="Arial"/>
                                <w:color w:val="808080" w:themeColor="background1" w:themeShade="80"/>
                                <w:sz w:val="16"/>
                                <w:szCs w:val="16"/>
                              </w:rPr>
                            </w:pPr>
                            <w:r>
                              <w:rPr>
                                <w:rFonts w:ascii="Arial" w:hAnsi="Arial" w:cs="Arial"/>
                                <w:color w:val="808080" w:themeColor="background1" w:themeShade="80"/>
                                <w:sz w:val="16"/>
                                <w:szCs w:val="16"/>
                              </w:rPr>
                              <w:t xml:space="preserve">3 </w:t>
                            </w:r>
                            <w:proofErr w:type="spellStart"/>
                            <w:r>
                              <w:rPr>
                                <w:rFonts w:ascii="Arial" w:hAnsi="Arial" w:cs="Arial"/>
                                <w:color w:val="808080" w:themeColor="background1" w:themeShade="80"/>
                                <w:sz w:val="16"/>
                                <w:szCs w:val="16"/>
                              </w:rPr>
                              <w:t>Yr</w:t>
                            </w:r>
                            <w:proofErr w:type="spellEnd"/>
                            <w:r>
                              <w:rPr>
                                <w:rFonts w:ascii="Arial" w:hAnsi="Arial" w:cs="Arial"/>
                                <w:color w:val="808080" w:themeColor="background1" w:themeShade="80"/>
                                <w:sz w:val="16"/>
                                <w:szCs w:val="16"/>
                              </w:rPr>
                              <w:t xml:space="preserve"> indicative </w:t>
                            </w:r>
                            <w:proofErr w:type="gramStart"/>
                            <w:r>
                              <w:rPr>
                                <w:rFonts w:ascii="Arial" w:hAnsi="Arial" w:cs="Arial"/>
                                <w:color w:val="808080" w:themeColor="background1" w:themeShade="80"/>
                                <w:sz w:val="16"/>
                                <w:szCs w:val="16"/>
                              </w:rPr>
                              <w:t>budget</w:t>
                            </w:r>
                            <w:proofErr w:type="gramEnd"/>
                            <w:r>
                              <w:rPr>
                                <w:rFonts w:ascii="Arial" w:hAnsi="Arial" w:cs="Arial"/>
                                <w:color w:val="808080" w:themeColor="background1" w:themeShade="80"/>
                                <w:sz w:val="16"/>
                                <w:szCs w:val="16"/>
                              </w:rPr>
                              <w:t xml:space="preserve"> and 1 </w:t>
                            </w:r>
                            <w:proofErr w:type="spellStart"/>
                            <w:r>
                              <w:rPr>
                                <w:rFonts w:ascii="Arial" w:hAnsi="Arial" w:cs="Arial"/>
                                <w:color w:val="808080" w:themeColor="background1" w:themeShade="80"/>
                                <w:sz w:val="16"/>
                                <w:szCs w:val="16"/>
                              </w:rPr>
                              <w:t>Yr</w:t>
                            </w:r>
                            <w:proofErr w:type="spellEnd"/>
                            <w:r>
                              <w:rPr>
                                <w:rFonts w:ascii="Arial" w:hAnsi="Arial" w:cs="Arial"/>
                                <w:color w:val="808080" w:themeColor="background1" w:themeShade="80"/>
                                <w:sz w:val="16"/>
                                <w:szCs w:val="16"/>
                              </w:rPr>
                              <w:t xml:space="preserve"> approved budget </w:t>
                            </w:r>
                          </w:p>
                          <w:p w14:paraId="65566685" w14:textId="77777777" w:rsidR="005F57EE" w:rsidRPr="00FA60CD" w:rsidRDefault="005F57EE" w:rsidP="00751FD6">
                            <w:pPr>
                              <w:rPr>
                                <w:rFonts w:ascii="Arial" w:hAnsi="Arial" w:cs="Arial"/>
                                <w:color w:val="808080" w:themeColor="background1" w:themeShade="80"/>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253.5pt;margin-top:11.9pt;width:215.25pt;height:110.55pt;z-index:25167771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40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" stroked="f">
                <v:textbox style="mso-fit-shape-to-text:t">
                  <w:txbxContent>
                    <w:p w14:paraId="735BA7FF" w14:textId="77777777" w:rsidR="00AA5806" w:rsidRPr="00FA60CD" w:rsidRDefault="00AA5806" w:rsidP="00751FD6">
                      <w:pPr>
                        <w:rPr>
                          <w:rFonts w:ascii="Arial" w:hAnsi="Arial" w:cs="Arial"/>
                          <w:color w:val="808080" w:themeColor="background1" w:themeShade="80"/>
                          <w:sz w:val="16"/>
                          <w:szCs w:val="16"/>
                        </w:rPr>
                      </w:pPr>
                      <w:r w:rsidRPr="00FA60CD">
                        <w:rPr>
                          <w:rFonts w:ascii="Arial" w:hAnsi="Arial" w:cs="Arial"/>
                          <w:color w:val="808080" w:themeColor="background1" w:themeShade="80"/>
                          <w:sz w:val="16"/>
                          <w:szCs w:val="16"/>
                        </w:rPr>
                        <w:t>NDP: National Development Plan</w:t>
                      </w:r>
                    </w:p>
                    <w:p w14:paraId="1E48C49F" w14:textId="77777777" w:rsidR="00AA5806" w:rsidRPr="00FA60CD" w:rsidRDefault="00AA5806" w:rsidP="00751FD6">
                      <w:pPr>
                        <w:rPr>
                          <w:rFonts w:ascii="Arial" w:hAnsi="Arial" w:cs="Arial"/>
                          <w:color w:val="808080" w:themeColor="background1" w:themeShade="80"/>
                          <w:sz w:val="16"/>
                          <w:szCs w:val="16"/>
                        </w:rPr>
                      </w:pPr>
                      <w:r w:rsidRPr="00FA60CD">
                        <w:rPr>
                          <w:rFonts w:ascii="Arial" w:hAnsi="Arial" w:cs="Arial"/>
                          <w:color w:val="808080" w:themeColor="background1" w:themeShade="80"/>
                          <w:sz w:val="16"/>
                          <w:szCs w:val="16"/>
                        </w:rPr>
                        <w:t>GDS 2040: Growth and Development Strategy 2040</w:t>
                      </w:r>
                    </w:p>
                    <w:p w14:paraId="68ABB94A" w14:textId="77777777" w:rsidR="00AA5806" w:rsidRPr="00FA60CD" w:rsidRDefault="00AA5806" w:rsidP="00751FD6">
                      <w:pPr>
                        <w:rPr>
                          <w:rFonts w:ascii="Arial" w:hAnsi="Arial" w:cs="Arial"/>
                          <w:color w:val="808080" w:themeColor="background1" w:themeShade="80"/>
                          <w:sz w:val="16"/>
                          <w:szCs w:val="16"/>
                        </w:rPr>
                      </w:pPr>
                      <w:r w:rsidRPr="00FA60CD">
                        <w:rPr>
                          <w:rFonts w:ascii="Arial" w:hAnsi="Arial" w:cs="Arial"/>
                          <w:color w:val="808080" w:themeColor="background1" w:themeShade="80"/>
                          <w:sz w:val="16"/>
                          <w:szCs w:val="16"/>
                        </w:rPr>
                        <w:t>SDBIP: Service Delivery Budget Implementation Plan</w:t>
                      </w:r>
                    </w:p>
                    <w:p w14:paraId="1EF02832" w14:textId="77777777" w:rsidR="00AA5806" w:rsidRDefault="00AA5806" w:rsidP="00751FD6">
                      <w:pPr>
                        <w:rPr>
                          <w:rFonts w:ascii="Arial" w:hAnsi="Arial" w:cs="Arial"/>
                          <w:color w:val="808080" w:themeColor="background1" w:themeShade="80"/>
                          <w:sz w:val="16"/>
                          <w:szCs w:val="16"/>
                        </w:rPr>
                      </w:pPr>
                      <w:r w:rsidRPr="00FA60CD">
                        <w:rPr>
                          <w:rFonts w:ascii="Arial" w:hAnsi="Arial" w:cs="Arial"/>
                          <w:color w:val="808080" w:themeColor="background1" w:themeShade="80"/>
                          <w:sz w:val="16"/>
                          <w:szCs w:val="16"/>
                        </w:rPr>
                        <w:t>PIPS: Prioritised Implementation Projects</w:t>
                      </w:r>
                    </w:p>
                    <w:p w14:paraId="7E42D79C" w14:textId="77777777" w:rsidR="00AA5806" w:rsidRPr="00FA60CD" w:rsidRDefault="00AA5806" w:rsidP="00751FD6">
                      <w:pPr>
                        <w:rPr>
                          <w:rFonts w:ascii="Arial" w:hAnsi="Arial" w:cs="Arial"/>
                          <w:color w:val="808080" w:themeColor="background1" w:themeShade="80"/>
                          <w:sz w:val="16"/>
                          <w:szCs w:val="16"/>
                        </w:rPr>
                      </w:pPr>
                      <w:r>
                        <w:rPr>
                          <w:rFonts w:ascii="Arial" w:hAnsi="Arial" w:cs="Arial"/>
                          <w:color w:val="808080" w:themeColor="background1" w:themeShade="80"/>
                          <w:sz w:val="16"/>
                          <w:szCs w:val="16"/>
                        </w:rPr>
                        <w:t xml:space="preserve">3 </w:t>
                      </w:r>
                      <w:proofErr w:type="spellStart"/>
                      <w:r>
                        <w:rPr>
                          <w:rFonts w:ascii="Arial" w:hAnsi="Arial" w:cs="Arial"/>
                          <w:color w:val="808080" w:themeColor="background1" w:themeShade="80"/>
                          <w:sz w:val="16"/>
                          <w:szCs w:val="16"/>
                        </w:rPr>
                        <w:t>Yr</w:t>
                      </w:r>
                      <w:proofErr w:type="spellEnd"/>
                      <w:r>
                        <w:rPr>
                          <w:rFonts w:ascii="Arial" w:hAnsi="Arial" w:cs="Arial"/>
                          <w:color w:val="808080" w:themeColor="background1" w:themeShade="80"/>
                          <w:sz w:val="16"/>
                          <w:szCs w:val="16"/>
                        </w:rPr>
                        <w:t xml:space="preserve"> indicative </w:t>
                      </w:r>
                      <w:proofErr w:type="gramStart"/>
                      <w:r>
                        <w:rPr>
                          <w:rFonts w:ascii="Arial" w:hAnsi="Arial" w:cs="Arial"/>
                          <w:color w:val="808080" w:themeColor="background1" w:themeShade="80"/>
                          <w:sz w:val="16"/>
                          <w:szCs w:val="16"/>
                        </w:rPr>
                        <w:t>budget</w:t>
                      </w:r>
                      <w:proofErr w:type="gramEnd"/>
                      <w:r>
                        <w:rPr>
                          <w:rFonts w:ascii="Arial" w:hAnsi="Arial" w:cs="Arial"/>
                          <w:color w:val="808080" w:themeColor="background1" w:themeShade="80"/>
                          <w:sz w:val="16"/>
                          <w:szCs w:val="16"/>
                        </w:rPr>
                        <w:t xml:space="preserve"> and 1 </w:t>
                      </w:r>
                      <w:proofErr w:type="spellStart"/>
                      <w:r>
                        <w:rPr>
                          <w:rFonts w:ascii="Arial" w:hAnsi="Arial" w:cs="Arial"/>
                          <w:color w:val="808080" w:themeColor="background1" w:themeShade="80"/>
                          <w:sz w:val="16"/>
                          <w:szCs w:val="16"/>
                        </w:rPr>
                        <w:t>Yr</w:t>
                      </w:r>
                      <w:proofErr w:type="spellEnd"/>
                      <w:r>
                        <w:rPr>
                          <w:rFonts w:ascii="Arial" w:hAnsi="Arial" w:cs="Arial"/>
                          <w:color w:val="808080" w:themeColor="background1" w:themeShade="80"/>
                          <w:sz w:val="16"/>
                          <w:szCs w:val="16"/>
                        </w:rPr>
                        <w:t xml:space="preserve"> approved budget </w:t>
                      </w:r>
                    </w:p>
                    <w:p w14:paraId="65566685" w14:textId="77777777" w:rsidR="00AA5806" w:rsidRPr="00FA60CD" w:rsidRDefault="00AA5806" w:rsidP="00751FD6">
                      <w:pPr>
                        <w:rPr>
                          <w:rFonts w:ascii="Arial" w:hAnsi="Arial" w:cs="Arial"/>
                          <w:color w:val="808080" w:themeColor="background1" w:themeShade="80"/>
                          <w:sz w:val="16"/>
                          <w:szCs w:val="16"/>
                        </w:rPr>
                      </w:pPr>
                    </w:p>
                  </w:txbxContent>
                </v:textbox>
              </v:shape>
            </w:pict>
          </mc:Fallback>
        </mc:AlternateContent>
      </w:r>
      <w:r w:rsidRPr="007E7CD1">
        <w:rPr>
          <w:rFonts w:ascii="Arial" w:hAnsi="Arial" w:cs="Arial"/>
          <w:b/>
          <w:noProof/>
          <w:lang w:eastAsia="en-ZA"/>
        </w:rPr>
        <mc:AlternateContent>
          <mc:Choice Requires="wps">
            <w:drawing>
              <wp:anchor distT="0" distB="0" distL="114300" distR="114300" simplePos="0" relativeHeight="251671573" behindDoc="0" locked="0" layoutInCell="1" allowOverlap="1" wp14:anchorId="715ABC59" wp14:editId="40F89EA3">
                <wp:simplePos x="0" y="0"/>
                <wp:positionH relativeFrom="column">
                  <wp:posOffset>247650</wp:posOffset>
                </wp:positionH>
                <wp:positionV relativeFrom="paragraph">
                  <wp:posOffset>46356</wp:posOffset>
                </wp:positionV>
                <wp:extent cx="4686300" cy="1695450"/>
                <wp:effectExtent l="0" t="0" r="19050" b="19050"/>
                <wp:wrapNone/>
                <wp:docPr id="49" name="Left Bracket 49"/>
                <wp:cNvGraphicFramePr/>
                <a:graphic xmlns:a="http://schemas.openxmlformats.org/drawingml/2006/main">
                  <a:graphicData uri="http://schemas.microsoft.com/office/word/2010/wordprocessingShape">
                    <wps:wsp>
                      <wps:cNvSpPr/>
                      <wps:spPr>
                        <a:xfrm>
                          <a:off x="0" y="0"/>
                          <a:ext cx="4686300" cy="16954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49" o:spid="_x0000_s1026" type="#_x0000_t85" style="position:absolute;margin-left:19.5pt;margin-top:3.65pt;width:369pt;height:133.5pt;z-index:251671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" strokecolor="black [3213]"/>
            </w:pict>
          </mc:Fallback>
        </mc:AlternateContent>
      </w:r>
    </w:p>
    <w:p w14:paraId="11DF4C91" w14:textId="77777777" w:rsidR="00631E70" w:rsidRDefault="00751FD6" w:rsidP="00631E70">
      <w:pPr>
        <w:spacing w:line="276" w:lineRule="auto"/>
        <w:ind w:left="-1276" w:firstLine="1276"/>
        <w:rPr>
          <w:rFonts w:ascii="Arial" w:hAnsi="Arial" w:cs="Arial"/>
          <w:bCs/>
        </w:rPr>
      </w:pPr>
      <w:r w:rsidRPr="007E7CD1">
        <w:rPr>
          <w:rFonts w:ascii="Arial" w:hAnsi="Arial" w:cs="Arial"/>
          <w:bCs/>
          <w:noProof/>
          <w:lang w:eastAsia="en-ZA"/>
        </w:rPr>
        <mc:AlternateContent>
          <mc:Choice Requires="wps">
            <w:drawing>
              <wp:anchor distT="0" distB="0" distL="114300" distR="114300" simplePos="0" relativeHeight="251676693" behindDoc="0" locked="0" layoutInCell="1" allowOverlap="1" wp14:anchorId="1CEABA3E" wp14:editId="73F7ACFE">
                <wp:simplePos x="0" y="0"/>
                <wp:positionH relativeFrom="column">
                  <wp:posOffset>-104775</wp:posOffset>
                </wp:positionH>
                <wp:positionV relativeFrom="paragraph">
                  <wp:posOffset>3311525</wp:posOffset>
                </wp:positionV>
                <wp:extent cx="352425" cy="786130"/>
                <wp:effectExtent l="0" t="0" r="9525"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786130"/>
                        </a:xfrm>
                        <a:prstGeom prst="rect">
                          <a:avLst/>
                        </a:prstGeom>
                        <a:solidFill>
                          <a:srgbClr val="FFFFFF"/>
                        </a:solidFill>
                        <a:ln w="9525">
                          <a:noFill/>
                          <a:miter lim="800000"/>
                          <a:headEnd/>
                          <a:tailEnd/>
                        </a:ln>
                      </wps:spPr>
                      <wps:txbx>
                        <w:txbxContent>
                          <w:p w14:paraId="47EC4CE9" w14:textId="77777777" w:rsidR="005F57EE" w:rsidRPr="005E2FEC" w:rsidRDefault="005F57EE" w:rsidP="00751FD6">
                            <w:pPr>
                              <w:rPr>
                                <w:rFonts w:ascii="Arial" w:hAnsi="Arial" w:cs="Arial"/>
                                <w:sz w:val="16"/>
                                <w:szCs w:val="16"/>
                              </w:rPr>
                            </w:pPr>
                            <w:r w:rsidRPr="005E2FEC">
                              <w:rPr>
                                <w:rFonts w:ascii="Arial" w:hAnsi="Arial" w:cs="Arial"/>
                                <w:sz w:val="16"/>
                                <w:szCs w:val="16"/>
                              </w:rPr>
                              <w:t>SHORT TERM</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8.25pt;margin-top:260.75pt;width:27.75pt;height:61.9pt;z-index:251676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" stroked="f">
                <v:textbox style="layout-flow:vertical;mso-layout-flow-alt:bottom-to-top">
                  <w:txbxContent>
                    <w:p w14:paraId="47EC4CE9" w14:textId="77777777" w:rsidR="00AA5806" w:rsidRPr="005E2FEC" w:rsidRDefault="00AA5806" w:rsidP="00751FD6">
                      <w:pPr>
                        <w:rPr>
                          <w:rFonts w:ascii="Arial" w:hAnsi="Arial" w:cs="Arial"/>
                          <w:sz w:val="16"/>
                          <w:szCs w:val="16"/>
                        </w:rPr>
                      </w:pPr>
                      <w:r w:rsidRPr="005E2FEC">
                        <w:rPr>
                          <w:rFonts w:ascii="Arial" w:hAnsi="Arial" w:cs="Arial"/>
                          <w:sz w:val="16"/>
                          <w:szCs w:val="16"/>
                        </w:rPr>
                        <w:t>SHORT TERM</w:t>
                      </w:r>
                    </w:p>
                  </w:txbxContent>
                </v:textbox>
              </v:shape>
            </w:pict>
          </mc:Fallback>
        </mc:AlternateContent>
      </w:r>
      <w:r w:rsidRPr="007E7CD1">
        <w:rPr>
          <w:rFonts w:ascii="Arial" w:hAnsi="Arial" w:cs="Arial"/>
          <w:bCs/>
          <w:noProof/>
          <w:lang w:eastAsia="en-ZA"/>
        </w:rPr>
        <mc:AlternateContent>
          <mc:Choice Requires="wps">
            <w:drawing>
              <wp:anchor distT="0" distB="0" distL="114300" distR="114300" simplePos="0" relativeHeight="251675669" behindDoc="0" locked="0" layoutInCell="1" allowOverlap="1" wp14:anchorId="7FB48F9F" wp14:editId="4CF6B0A3">
                <wp:simplePos x="0" y="0"/>
                <wp:positionH relativeFrom="column">
                  <wp:posOffset>-104775</wp:posOffset>
                </wp:positionH>
                <wp:positionV relativeFrom="paragraph">
                  <wp:posOffset>1682750</wp:posOffset>
                </wp:positionV>
                <wp:extent cx="352425" cy="1562100"/>
                <wp:effectExtent l="0" t="0" r="9525"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562100"/>
                        </a:xfrm>
                        <a:prstGeom prst="rect">
                          <a:avLst/>
                        </a:prstGeom>
                        <a:solidFill>
                          <a:srgbClr val="FFFFFF"/>
                        </a:solidFill>
                        <a:ln w="9525">
                          <a:noFill/>
                          <a:miter lim="800000"/>
                          <a:headEnd/>
                          <a:tailEnd/>
                        </a:ln>
                      </wps:spPr>
                      <wps:txbx>
                        <w:txbxContent>
                          <w:p w14:paraId="32B6CC69" w14:textId="77777777" w:rsidR="005F57EE" w:rsidRPr="005E2FEC" w:rsidRDefault="005F57EE" w:rsidP="00751FD6">
                            <w:pPr>
                              <w:rPr>
                                <w:rFonts w:ascii="Arial" w:hAnsi="Arial" w:cs="Arial"/>
                                <w:sz w:val="20"/>
                                <w:szCs w:val="20"/>
                              </w:rPr>
                            </w:pPr>
                            <w:r>
                              <w:rPr>
                                <w:rFonts w:ascii="Arial" w:hAnsi="Arial" w:cs="Arial"/>
                                <w:sz w:val="20"/>
                                <w:szCs w:val="20"/>
                              </w:rPr>
                              <w:t xml:space="preserve">MEDIUM /SHORT </w:t>
                            </w:r>
                            <w:r w:rsidRPr="005E2FEC">
                              <w:rPr>
                                <w:rFonts w:ascii="Arial" w:hAnsi="Arial" w:cs="Arial"/>
                                <w:sz w:val="20"/>
                                <w:szCs w:val="20"/>
                              </w:rPr>
                              <w:t>TERM</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8.25pt;margin-top:132.5pt;width:27.75pt;height:123pt;z-index:251675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" stroked="f">
                <v:textbox style="layout-flow:vertical;mso-layout-flow-alt:bottom-to-top">
                  <w:txbxContent>
                    <w:p w14:paraId="32B6CC69" w14:textId="77777777" w:rsidR="00AA5806" w:rsidRPr="005E2FEC" w:rsidRDefault="00AA5806" w:rsidP="00751FD6">
                      <w:pPr>
                        <w:rPr>
                          <w:rFonts w:ascii="Arial" w:hAnsi="Arial" w:cs="Arial"/>
                          <w:sz w:val="20"/>
                          <w:szCs w:val="20"/>
                        </w:rPr>
                      </w:pPr>
                      <w:r>
                        <w:rPr>
                          <w:rFonts w:ascii="Arial" w:hAnsi="Arial" w:cs="Arial"/>
                          <w:sz w:val="20"/>
                          <w:szCs w:val="20"/>
                        </w:rPr>
                        <w:t xml:space="preserve">MEDIUM /SHORT </w:t>
                      </w:r>
                      <w:r w:rsidRPr="005E2FEC">
                        <w:rPr>
                          <w:rFonts w:ascii="Arial" w:hAnsi="Arial" w:cs="Arial"/>
                          <w:sz w:val="20"/>
                          <w:szCs w:val="20"/>
                        </w:rPr>
                        <w:t>TERM</w:t>
                      </w:r>
                    </w:p>
                  </w:txbxContent>
                </v:textbox>
              </v:shape>
            </w:pict>
          </mc:Fallback>
        </mc:AlternateContent>
      </w:r>
      <w:r w:rsidRPr="007E7CD1">
        <w:rPr>
          <w:rFonts w:ascii="Arial" w:hAnsi="Arial" w:cs="Arial"/>
          <w:bCs/>
          <w:noProof/>
          <w:lang w:eastAsia="en-ZA"/>
        </w:rPr>
        <mc:AlternateContent>
          <mc:Choice Requires="wps">
            <w:drawing>
              <wp:anchor distT="0" distB="0" distL="114300" distR="114300" simplePos="0" relativeHeight="251674645" behindDoc="0" locked="0" layoutInCell="1" allowOverlap="1" wp14:anchorId="2EE32A05" wp14:editId="5BCFBC42">
                <wp:simplePos x="0" y="0"/>
                <wp:positionH relativeFrom="column">
                  <wp:posOffset>-106045</wp:posOffset>
                </wp:positionH>
                <wp:positionV relativeFrom="paragraph">
                  <wp:posOffset>190500</wp:posOffset>
                </wp:positionV>
                <wp:extent cx="352425" cy="909955"/>
                <wp:effectExtent l="0" t="0" r="9525" b="444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909955"/>
                        </a:xfrm>
                        <a:prstGeom prst="rect">
                          <a:avLst/>
                        </a:prstGeom>
                        <a:solidFill>
                          <a:srgbClr val="FFFFFF"/>
                        </a:solidFill>
                        <a:ln w="9525">
                          <a:noFill/>
                          <a:miter lim="800000"/>
                          <a:headEnd/>
                          <a:tailEnd/>
                        </a:ln>
                      </wps:spPr>
                      <wps:txbx>
                        <w:txbxContent>
                          <w:p w14:paraId="2B31351A" w14:textId="77777777" w:rsidR="005F57EE" w:rsidRPr="005E2FEC" w:rsidRDefault="005F57EE" w:rsidP="00751FD6">
                            <w:pPr>
                              <w:rPr>
                                <w:rFonts w:ascii="Arial" w:hAnsi="Arial" w:cs="Arial"/>
                                <w:sz w:val="20"/>
                                <w:szCs w:val="20"/>
                              </w:rPr>
                            </w:pPr>
                            <w:r w:rsidRPr="005E2FEC">
                              <w:rPr>
                                <w:rFonts w:ascii="Arial" w:hAnsi="Arial" w:cs="Arial"/>
                                <w:sz w:val="20"/>
                                <w:szCs w:val="20"/>
                              </w:rPr>
                              <w:t>LONG TERM</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8.35pt;margin-top:15pt;width:27.75pt;height:71.65pt;z-index:251674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" stroked="f">
                <v:textbox style="layout-flow:vertical;mso-layout-flow-alt:bottom-to-top">
                  <w:txbxContent>
                    <w:p w14:paraId="2B31351A" w14:textId="77777777" w:rsidR="00AA5806" w:rsidRPr="005E2FEC" w:rsidRDefault="00AA5806" w:rsidP="00751FD6">
                      <w:pPr>
                        <w:rPr>
                          <w:rFonts w:ascii="Arial" w:hAnsi="Arial" w:cs="Arial"/>
                          <w:sz w:val="20"/>
                          <w:szCs w:val="20"/>
                        </w:rPr>
                      </w:pPr>
                      <w:r w:rsidRPr="005E2FEC">
                        <w:rPr>
                          <w:rFonts w:ascii="Arial" w:hAnsi="Arial" w:cs="Arial"/>
                          <w:sz w:val="20"/>
                          <w:szCs w:val="20"/>
                        </w:rPr>
                        <w:t>LONG TERM</w:t>
                      </w:r>
                    </w:p>
                  </w:txbxContent>
                </v:textbox>
              </v:shape>
            </w:pict>
          </mc:Fallback>
        </mc:AlternateContent>
      </w:r>
      <w:r w:rsidRPr="007E7CD1">
        <w:rPr>
          <w:rFonts w:ascii="Arial" w:hAnsi="Arial" w:cs="Arial"/>
          <w:b/>
          <w:noProof/>
          <w:lang w:eastAsia="en-ZA"/>
        </w:rPr>
        <mc:AlternateContent>
          <mc:Choice Requires="wps">
            <w:drawing>
              <wp:anchor distT="0" distB="0" distL="114300" distR="114300" simplePos="0" relativeHeight="251673621" behindDoc="0" locked="0" layoutInCell="1" allowOverlap="1" wp14:anchorId="4B7623E4" wp14:editId="0E4BBB98">
                <wp:simplePos x="0" y="0"/>
                <wp:positionH relativeFrom="column">
                  <wp:posOffset>257175</wp:posOffset>
                </wp:positionH>
                <wp:positionV relativeFrom="paragraph">
                  <wp:posOffset>3387725</wp:posOffset>
                </wp:positionV>
                <wp:extent cx="4676775" cy="457200"/>
                <wp:effectExtent l="0" t="0" r="28575" b="19050"/>
                <wp:wrapNone/>
                <wp:docPr id="61" name="Left Bracket 61"/>
                <wp:cNvGraphicFramePr/>
                <a:graphic xmlns:a="http://schemas.openxmlformats.org/drawingml/2006/main">
                  <a:graphicData uri="http://schemas.microsoft.com/office/word/2010/wordprocessingShape">
                    <wps:wsp>
                      <wps:cNvSpPr/>
                      <wps:spPr>
                        <a:xfrm>
                          <a:off x="0" y="0"/>
                          <a:ext cx="4676775" cy="4572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61" o:spid="_x0000_s1026" type="#_x0000_t85" style="position:absolute;margin-left:20.25pt;margin-top:266.75pt;width:368.25pt;height:36pt;z-index:251673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" strokecolor="black [3213]"/>
            </w:pict>
          </mc:Fallback>
        </mc:AlternateContent>
      </w:r>
      <w:r w:rsidRPr="007E7CD1">
        <w:rPr>
          <w:rFonts w:ascii="Arial" w:hAnsi="Arial" w:cs="Arial"/>
          <w:b/>
          <w:noProof/>
          <w:lang w:eastAsia="en-ZA"/>
        </w:rPr>
        <mc:AlternateContent>
          <mc:Choice Requires="wps">
            <w:drawing>
              <wp:anchor distT="0" distB="0" distL="114300" distR="114300" simplePos="0" relativeHeight="251672597" behindDoc="0" locked="0" layoutInCell="1" allowOverlap="1" wp14:anchorId="0A6880ED" wp14:editId="6626BB3E">
                <wp:simplePos x="0" y="0"/>
                <wp:positionH relativeFrom="column">
                  <wp:posOffset>247650</wp:posOffset>
                </wp:positionH>
                <wp:positionV relativeFrom="paragraph">
                  <wp:posOffset>1539876</wp:posOffset>
                </wp:positionV>
                <wp:extent cx="4686300" cy="1847850"/>
                <wp:effectExtent l="0" t="0" r="19050" b="19050"/>
                <wp:wrapNone/>
                <wp:docPr id="50" name="Left Bracket 50"/>
                <wp:cNvGraphicFramePr/>
                <a:graphic xmlns:a="http://schemas.openxmlformats.org/drawingml/2006/main">
                  <a:graphicData uri="http://schemas.microsoft.com/office/word/2010/wordprocessingShape">
                    <wps:wsp>
                      <wps:cNvSpPr/>
                      <wps:spPr>
                        <a:xfrm>
                          <a:off x="0" y="0"/>
                          <a:ext cx="4686300" cy="18478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50" o:spid="_x0000_s1026" type="#_x0000_t85" style="position:absolute;margin-left:19.5pt;margin-top:121.25pt;width:369pt;height:145.5pt;z-index:251672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" strokecolor="black [3213]"/>
            </w:pict>
          </mc:Fallback>
        </mc:AlternateContent>
      </w:r>
      <w:r w:rsidRPr="007E7CD1">
        <w:rPr>
          <w:rFonts w:ascii="Arial" w:hAnsi="Arial" w:cs="Arial"/>
          <w:b/>
          <w:noProof/>
          <w:lang w:eastAsia="en-ZA"/>
        </w:rPr>
        <w:drawing>
          <wp:inline distT="0" distB="0" distL="0" distR="0" wp14:anchorId="76EA2DBC" wp14:editId="0907CAD3">
            <wp:extent cx="5324475" cy="38481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35F9E96" w14:textId="77777777" w:rsidR="00ED0A5B" w:rsidRDefault="00ED0A5B" w:rsidP="00631E70">
      <w:pPr>
        <w:spacing w:line="276" w:lineRule="auto"/>
        <w:rPr>
          <w:rFonts w:ascii="Arial" w:hAnsi="Arial" w:cs="Arial"/>
          <w:bCs/>
          <w:u w:val="single"/>
        </w:rPr>
      </w:pPr>
    </w:p>
    <w:p w14:paraId="3653D4A2" w14:textId="77777777" w:rsidR="00ED0A5B" w:rsidRDefault="00ED0A5B" w:rsidP="00631E70">
      <w:pPr>
        <w:spacing w:line="276" w:lineRule="auto"/>
        <w:rPr>
          <w:rFonts w:ascii="Arial" w:hAnsi="Arial" w:cs="Arial"/>
          <w:bCs/>
          <w:u w:val="single"/>
        </w:rPr>
      </w:pPr>
    </w:p>
    <w:p w14:paraId="1B3E935A" w14:textId="77777777" w:rsidR="00631E70" w:rsidRPr="00631E70" w:rsidRDefault="00631E70" w:rsidP="00631E70">
      <w:pPr>
        <w:spacing w:line="276" w:lineRule="auto"/>
        <w:rPr>
          <w:rFonts w:ascii="Arial" w:hAnsi="Arial" w:cs="Arial"/>
          <w:bCs/>
          <w:u w:val="single"/>
        </w:rPr>
      </w:pPr>
      <w:r w:rsidRPr="00631E70">
        <w:rPr>
          <w:rFonts w:ascii="Arial" w:hAnsi="Arial" w:cs="Arial"/>
          <w:bCs/>
          <w:u w:val="single"/>
        </w:rPr>
        <w:t>JRA Strategy</w:t>
      </w:r>
    </w:p>
    <w:p w14:paraId="1A7643A0" w14:textId="77777777" w:rsidR="00631E70" w:rsidRDefault="00631E70" w:rsidP="00ED0A5B">
      <w:pPr>
        <w:jc w:val="both"/>
        <w:rPr>
          <w:rFonts w:ascii="Arial" w:hAnsi="Arial" w:cs="Arial"/>
          <w:bCs/>
        </w:rPr>
      </w:pPr>
    </w:p>
    <w:p w14:paraId="0D360FDA" w14:textId="3FD027B4" w:rsidR="0074729D" w:rsidRPr="006222A6" w:rsidRDefault="00631E70" w:rsidP="0074729D">
      <w:pPr>
        <w:jc w:val="both"/>
        <w:rPr>
          <w:rFonts w:ascii="Arial" w:hAnsi="Arial" w:cs="Arial"/>
        </w:rPr>
      </w:pPr>
      <w:r w:rsidRPr="007E7CD1">
        <w:rPr>
          <w:rFonts w:ascii="Arial" w:hAnsi="Arial" w:cs="Arial"/>
          <w:bCs/>
        </w:rPr>
        <w:t xml:space="preserve">The JRA has developed the JRA Strategy 2017 which is reviewed annually at a joint workshop attended by management and the Board (cross reference to </w:t>
      </w:r>
      <w:r w:rsidR="000061DD">
        <w:rPr>
          <w:rFonts w:ascii="Arial" w:hAnsi="Arial" w:cs="Arial"/>
          <w:bCs/>
        </w:rPr>
        <w:t xml:space="preserve">LINK: </w:t>
      </w:r>
      <w:hyperlink r:id="rId27" w:history="1">
        <w:r w:rsidR="000061DD" w:rsidRPr="00B23598">
          <w:rPr>
            <w:rStyle w:val="Hyperlink"/>
            <w:rFonts w:ascii="Arial" w:hAnsi="Arial" w:cs="Arial"/>
            <w:bCs/>
          </w:rPr>
          <w:t>www.jra.org.za</w:t>
        </w:r>
      </w:hyperlink>
      <w:r w:rsidRPr="007E7CD1">
        <w:rPr>
          <w:rFonts w:ascii="Arial" w:hAnsi="Arial" w:cs="Arial"/>
          <w:bCs/>
        </w:rPr>
        <w:t xml:space="preserve"> – strategy 2017). During the 201</w:t>
      </w:r>
      <w:r w:rsidR="0074729D">
        <w:rPr>
          <w:rFonts w:ascii="Arial" w:hAnsi="Arial" w:cs="Arial"/>
          <w:bCs/>
        </w:rPr>
        <w:t xml:space="preserve">6/17 management will </w:t>
      </w:r>
      <w:r w:rsidR="0074729D" w:rsidRPr="006222A6">
        <w:rPr>
          <w:rFonts w:ascii="Arial" w:hAnsi="Arial" w:cs="Arial"/>
        </w:rPr>
        <w:t>commence with the review of the strategy which will be aligned to the newly elected Council term.</w:t>
      </w:r>
    </w:p>
    <w:p w14:paraId="5E4D4686" w14:textId="77777777" w:rsidR="00631E70" w:rsidRPr="007E7CD1" w:rsidRDefault="00631E70" w:rsidP="0074729D">
      <w:pPr>
        <w:jc w:val="both"/>
        <w:rPr>
          <w:rFonts w:ascii="Arial" w:hAnsi="Arial" w:cs="Arial"/>
          <w:bCs/>
        </w:rPr>
      </w:pPr>
      <w:r w:rsidRPr="007E7CD1">
        <w:rPr>
          <w:rFonts w:ascii="Arial" w:hAnsi="Arial" w:cs="Arial"/>
          <w:bCs/>
        </w:rPr>
        <w:t>Our Strategy 2017 identifies six strategic objectives which are set out in detail in our on line Strategy 2017 document, and which are summarised as follows:</w:t>
      </w:r>
    </w:p>
    <w:p w14:paraId="559768CE" w14:textId="77777777" w:rsidR="00631E70" w:rsidRPr="007E7CD1" w:rsidRDefault="00631E70" w:rsidP="00631E70">
      <w:pPr>
        <w:spacing w:line="276" w:lineRule="auto"/>
        <w:ind w:hanging="993"/>
        <w:rPr>
          <w:rFonts w:ascii="Arial" w:hAnsi="Arial" w:cs="Arial"/>
        </w:rPr>
      </w:pPr>
      <w:r w:rsidRPr="007E7CD1">
        <w:rPr>
          <w:rFonts w:ascii="Arial" w:hAnsi="Arial" w:cs="Arial"/>
          <w:noProof/>
          <w:lang w:eastAsia="en-ZA"/>
        </w:rPr>
        <w:lastRenderedPageBreak/>
        <w:drawing>
          <wp:inline distT="0" distB="0" distL="0" distR="0" wp14:anchorId="32B0AF92" wp14:editId="6A0AD421">
            <wp:extent cx="7181850" cy="3486150"/>
            <wp:effectExtent l="0" t="0" r="0"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C9C96C8" w14:textId="77777777" w:rsidR="00631E70" w:rsidRPr="007E7CD1" w:rsidRDefault="00631E70" w:rsidP="00631E70">
      <w:pPr>
        <w:spacing w:line="276" w:lineRule="auto"/>
        <w:jc w:val="both"/>
        <w:rPr>
          <w:rFonts w:ascii="Arial" w:hAnsi="Arial" w:cs="Arial"/>
          <w:color w:val="000000" w:themeColor="text1"/>
        </w:rPr>
      </w:pPr>
    </w:p>
    <w:p w14:paraId="76AA1D6D" w14:textId="68018DA1" w:rsidR="00631E70" w:rsidRPr="000061DD" w:rsidRDefault="000061DD" w:rsidP="00ED0A5B">
      <w:pPr>
        <w:spacing w:after="200"/>
        <w:jc w:val="both"/>
        <w:rPr>
          <w:rFonts w:ascii="Arial" w:hAnsi="Arial" w:cs="Arial"/>
          <w:u w:val="single"/>
        </w:rPr>
      </w:pPr>
      <w:r w:rsidRPr="000061DD">
        <w:rPr>
          <w:rFonts w:ascii="Arial" w:hAnsi="Arial" w:cs="Arial"/>
          <w:u w:val="single"/>
        </w:rPr>
        <w:t>Adjustment to respond to changing priorities</w:t>
      </w:r>
    </w:p>
    <w:p w14:paraId="7737CC97" w14:textId="1EA34BFB" w:rsidR="00631E70" w:rsidRDefault="00631E70" w:rsidP="00ED0A5B">
      <w:pPr>
        <w:spacing w:after="200"/>
        <w:jc w:val="both"/>
        <w:rPr>
          <w:rFonts w:ascii="Arial" w:hAnsi="Arial" w:cs="Arial"/>
        </w:rPr>
      </w:pPr>
      <w:r w:rsidRPr="007E7CD1">
        <w:rPr>
          <w:rFonts w:ascii="Arial" w:hAnsi="Arial" w:cs="Arial"/>
        </w:rPr>
        <w:t xml:space="preserve">The JRA Strategy 2017 has been revised during the review period to ensure that our strategy remains relevant and is adjusted, where necessary to meet the changing demands of our environment. This review process also allows us to map our progress in implementing actions which will enable us to delivery on our strategy. </w:t>
      </w:r>
    </w:p>
    <w:p w14:paraId="2F04EA21" w14:textId="77777777" w:rsidR="005B5000" w:rsidRPr="005B5000" w:rsidRDefault="005B5000" w:rsidP="005B5000">
      <w:pPr>
        <w:pStyle w:val="NoSpacing"/>
        <w:jc w:val="both"/>
        <w:rPr>
          <w:rFonts w:ascii="Arial" w:hAnsi="Arial" w:cs="Arial"/>
          <w:sz w:val="24"/>
          <w:szCs w:val="24"/>
        </w:rPr>
      </w:pPr>
      <w:r w:rsidRPr="005B5000">
        <w:rPr>
          <w:rFonts w:ascii="Arial" w:hAnsi="Arial" w:cs="Arial"/>
          <w:sz w:val="24"/>
          <w:szCs w:val="24"/>
        </w:rPr>
        <w:t xml:space="preserve">The graph below represents progress of the JRA Strategy 2017, against deliverables as at the end of 2015/16 financial year. </w:t>
      </w:r>
    </w:p>
    <w:p w14:paraId="040CFEFA" w14:textId="62ACB309" w:rsidR="00631E70" w:rsidRDefault="005B5000" w:rsidP="005B5000">
      <w:pPr>
        <w:spacing w:after="200"/>
        <w:jc w:val="both"/>
        <w:rPr>
          <w:rFonts w:ascii="Arial" w:hAnsi="Arial" w:cs="Arial"/>
          <w:u w:val="single"/>
        </w:rPr>
      </w:pPr>
      <w:r w:rsidRPr="00701CF7">
        <w:rPr>
          <w:noProof/>
          <w:color w:val="E36C0A" w:themeColor="accent6" w:themeShade="BF"/>
          <w:lang w:eastAsia="en-ZA"/>
        </w:rPr>
        <w:drawing>
          <wp:anchor distT="0" distB="0" distL="114300" distR="114300" simplePos="0" relativeHeight="251905045" behindDoc="0" locked="0" layoutInCell="1" allowOverlap="1" wp14:anchorId="7B62A0E8" wp14:editId="472445DA">
            <wp:simplePos x="0" y="0"/>
            <wp:positionH relativeFrom="column">
              <wp:posOffset>442595</wp:posOffset>
            </wp:positionH>
            <wp:positionV relativeFrom="paragraph">
              <wp:posOffset>229870</wp:posOffset>
            </wp:positionV>
            <wp:extent cx="5314950" cy="3981450"/>
            <wp:effectExtent l="0" t="0" r="19050" b="19050"/>
            <wp:wrapSquare wrapText="bothSides"/>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165D528A" w14:textId="77777777" w:rsidR="005B5000" w:rsidRDefault="005B5000" w:rsidP="005B5000">
      <w:pPr>
        <w:spacing w:after="200"/>
        <w:jc w:val="both"/>
        <w:rPr>
          <w:rFonts w:ascii="Arial" w:hAnsi="Arial" w:cs="Arial"/>
          <w:u w:val="single"/>
        </w:rPr>
      </w:pPr>
    </w:p>
    <w:p w14:paraId="5598846D" w14:textId="77777777" w:rsidR="005B5000" w:rsidRDefault="005B5000" w:rsidP="00ED0A5B">
      <w:pPr>
        <w:jc w:val="both"/>
        <w:rPr>
          <w:rFonts w:ascii="Arial" w:hAnsi="Arial" w:cs="Arial"/>
          <w:b/>
          <w:bCs/>
        </w:rPr>
      </w:pPr>
    </w:p>
    <w:p w14:paraId="571D2755" w14:textId="77777777" w:rsidR="005B5000" w:rsidRDefault="005B5000" w:rsidP="00ED0A5B">
      <w:pPr>
        <w:jc w:val="both"/>
        <w:rPr>
          <w:rFonts w:ascii="Arial" w:hAnsi="Arial" w:cs="Arial"/>
          <w:b/>
          <w:bCs/>
        </w:rPr>
      </w:pPr>
    </w:p>
    <w:p w14:paraId="147ACAA3" w14:textId="77777777" w:rsidR="005B5000" w:rsidRDefault="005B5000" w:rsidP="00ED0A5B">
      <w:pPr>
        <w:jc w:val="both"/>
        <w:rPr>
          <w:rFonts w:ascii="Arial" w:hAnsi="Arial" w:cs="Arial"/>
          <w:b/>
          <w:bCs/>
        </w:rPr>
      </w:pPr>
    </w:p>
    <w:p w14:paraId="45BC9220" w14:textId="77777777" w:rsidR="005B5000" w:rsidRDefault="005B5000" w:rsidP="00ED0A5B">
      <w:pPr>
        <w:jc w:val="both"/>
        <w:rPr>
          <w:rFonts w:ascii="Arial" w:hAnsi="Arial" w:cs="Arial"/>
          <w:b/>
          <w:bCs/>
        </w:rPr>
      </w:pPr>
    </w:p>
    <w:p w14:paraId="6E3EB754" w14:textId="77777777" w:rsidR="005B5000" w:rsidRDefault="005B5000" w:rsidP="00ED0A5B">
      <w:pPr>
        <w:jc w:val="both"/>
        <w:rPr>
          <w:rFonts w:ascii="Arial" w:hAnsi="Arial" w:cs="Arial"/>
          <w:b/>
          <w:bCs/>
        </w:rPr>
      </w:pPr>
    </w:p>
    <w:p w14:paraId="770C0C52" w14:textId="77777777" w:rsidR="005B5000" w:rsidRDefault="005B5000" w:rsidP="00ED0A5B">
      <w:pPr>
        <w:jc w:val="both"/>
        <w:rPr>
          <w:rFonts w:ascii="Arial" w:hAnsi="Arial" w:cs="Arial"/>
          <w:b/>
          <w:bCs/>
        </w:rPr>
      </w:pPr>
    </w:p>
    <w:p w14:paraId="24419AE7" w14:textId="77777777" w:rsidR="005B5000" w:rsidRDefault="005B5000" w:rsidP="00ED0A5B">
      <w:pPr>
        <w:jc w:val="both"/>
        <w:rPr>
          <w:rFonts w:ascii="Arial" w:hAnsi="Arial" w:cs="Arial"/>
          <w:b/>
          <w:bCs/>
        </w:rPr>
      </w:pPr>
    </w:p>
    <w:p w14:paraId="03E0662A" w14:textId="77777777" w:rsidR="005B5000" w:rsidRDefault="005B5000" w:rsidP="00ED0A5B">
      <w:pPr>
        <w:jc w:val="both"/>
        <w:rPr>
          <w:rFonts w:ascii="Arial" w:hAnsi="Arial" w:cs="Arial"/>
          <w:b/>
          <w:bCs/>
        </w:rPr>
      </w:pPr>
    </w:p>
    <w:p w14:paraId="52BC0F5B" w14:textId="77777777" w:rsidR="005B5000" w:rsidRDefault="005B5000" w:rsidP="00ED0A5B">
      <w:pPr>
        <w:jc w:val="both"/>
        <w:rPr>
          <w:rFonts w:ascii="Arial" w:hAnsi="Arial" w:cs="Arial"/>
          <w:b/>
          <w:bCs/>
        </w:rPr>
      </w:pPr>
    </w:p>
    <w:p w14:paraId="13A5F572" w14:textId="77777777" w:rsidR="005B5000" w:rsidRDefault="005B5000" w:rsidP="00ED0A5B">
      <w:pPr>
        <w:jc w:val="both"/>
        <w:rPr>
          <w:rFonts w:ascii="Arial" w:hAnsi="Arial" w:cs="Arial"/>
          <w:b/>
          <w:bCs/>
        </w:rPr>
      </w:pPr>
    </w:p>
    <w:p w14:paraId="60C5D2A8" w14:textId="77777777" w:rsidR="005B5000" w:rsidRDefault="005B5000" w:rsidP="00ED0A5B">
      <w:pPr>
        <w:jc w:val="both"/>
        <w:rPr>
          <w:rFonts w:ascii="Arial" w:hAnsi="Arial" w:cs="Arial"/>
          <w:b/>
          <w:bCs/>
        </w:rPr>
      </w:pPr>
    </w:p>
    <w:p w14:paraId="202F525F" w14:textId="77777777" w:rsidR="005B5000" w:rsidRDefault="005B5000" w:rsidP="00ED0A5B">
      <w:pPr>
        <w:jc w:val="both"/>
        <w:rPr>
          <w:rFonts w:ascii="Arial" w:hAnsi="Arial" w:cs="Arial"/>
          <w:b/>
          <w:bCs/>
        </w:rPr>
      </w:pPr>
    </w:p>
    <w:p w14:paraId="5277CA19" w14:textId="77777777" w:rsidR="005B5000" w:rsidRDefault="005B5000" w:rsidP="00ED0A5B">
      <w:pPr>
        <w:jc w:val="both"/>
        <w:rPr>
          <w:rFonts w:ascii="Arial" w:hAnsi="Arial" w:cs="Arial"/>
          <w:b/>
          <w:bCs/>
        </w:rPr>
      </w:pPr>
    </w:p>
    <w:p w14:paraId="5890F4C7" w14:textId="77777777" w:rsidR="005B5000" w:rsidRDefault="005B5000" w:rsidP="00ED0A5B">
      <w:pPr>
        <w:jc w:val="both"/>
        <w:rPr>
          <w:rFonts w:ascii="Arial" w:hAnsi="Arial" w:cs="Arial"/>
          <w:b/>
          <w:bCs/>
        </w:rPr>
      </w:pPr>
    </w:p>
    <w:p w14:paraId="4C0B4C03" w14:textId="77777777" w:rsidR="005B5000" w:rsidRDefault="005B5000" w:rsidP="00ED0A5B">
      <w:pPr>
        <w:jc w:val="both"/>
        <w:rPr>
          <w:rFonts w:ascii="Arial" w:hAnsi="Arial" w:cs="Arial"/>
          <w:b/>
          <w:bCs/>
        </w:rPr>
      </w:pPr>
    </w:p>
    <w:p w14:paraId="686FE122" w14:textId="77777777" w:rsidR="005B5000" w:rsidRDefault="005B5000" w:rsidP="00ED0A5B">
      <w:pPr>
        <w:jc w:val="both"/>
        <w:rPr>
          <w:rFonts w:ascii="Arial" w:hAnsi="Arial" w:cs="Arial"/>
          <w:b/>
          <w:bCs/>
        </w:rPr>
      </w:pPr>
    </w:p>
    <w:p w14:paraId="271CD196" w14:textId="77777777" w:rsidR="005B5000" w:rsidRDefault="005B5000" w:rsidP="00ED0A5B">
      <w:pPr>
        <w:jc w:val="both"/>
        <w:rPr>
          <w:rFonts w:ascii="Arial" w:hAnsi="Arial" w:cs="Arial"/>
          <w:b/>
          <w:bCs/>
        </w:rPr>
      </w:pPr>
    </w:p>
    <w:p w14:paraId="2D381637" w14:textId="77777777" w:rsidR="005D7E69" w:rsidRDefault="005D7E69" w:rsidP="00ED0A5B">
      <w:pPr>
        <w:jc w:val="both"/>
        <w:rPr>
          <w:rFonts w:ascii="Arial" w:hAnsi="Arial" w:cs="Arial"/>
          <w:b/>
          <w:bCs/>
        </w:rPr>
      </w:pPr>
      <w:r>
        <w:rPr>
          <w:rFonts w:ascii="Arial" w:hAnsi="Arial" w:cs="Arial"/>
          <w:b/>
          <w:bCs/>
        </w:rPr>
        <w:lastRenderedPageBreak/>
        <w:t>1.4</w:t>
      </w:r>
      <w:r w:rsidRPr="00302776">
        <w:rPr>
          <w:rFonts w:ascii="Arial" w:hAnsi="Arial" w:cs="Arial"/>
          <w:b/>
          <w:bCs/>
        </w:rPr>
        <w:t xml:space="preserve"> Value Creation Process</w:t>
      </w:r>
    </w:p>
    <w:p w14:paraId="5BB90D5A" w14:textId="77777777" w:rsidR="005D7E69" w:rsidRPr="00302776" w:rsidRDefault="005D7E69" w:rsidP="00ED0A5B">
      <w:pPr>
        <w:jc w:val="both"/>
        <w:rPr>
          <w:rFonts w:ascii="Arial" w:hAnsi="Arial" w:cs="Arial"/>
          <w:b/>
          <w:bCs/>
        </w:rPr>
      </w:pPr>
    </w:p>
    <w:p w14:paraId="642B6176" w14:textId="3E890BE0" w:rsidR="00CB1242" w:rsidRPr="00631E70" w:rsidRDefault="00CB1242" w:rsidP="00ED0A5B">
      <w:pPr>
        <w:ind w:left="-1276" w:firstLine="1276"/>
        <w:jc w:val="both"/>
        <w:rPr>
          <w:rFonts w:ascii="Arial" w:hAnsi="Arial" w:cs="Arial"/>
          <w:bCs/>
        </w:rPr>
      </w:pPr>
      <w:r w:rsidRPr="001808E1">
        <w:rPr>
          <w:rFonts w:ascii="Arial" w:hAnsi="Arial" w:cs="Arial"/>
          <w:u w:val="single"/>
        </w:rPr>
        <w:t>Business Plan Development</w:t>
      </w:r>
    </w:p>
    <w:p w14:paraId="6F46D417" w14:textId="77777777" w:rsidR="00CB1242" w:rsidRDefault="00CB1242" w:rsidP="00ED0A5B">
      <w:pPr>
        <w:spacing w:before="60" w:after="60"/>
        <w:jc w:val="both"/>
        <w:rPr>
          <w:rFonts w:ascii="Arial" w:hAnsi="Arial" w:cs="Arial"/>
        </w:rPr>
      </w:pPr>
      <w:r w:rsidRPr="007E7CD1">
        <w:rPr>
          <w:rFonts w:ascii="Arial" w:hAnsi="Arial" w:cs="Arial"/>
        </w:rPr>
        <w:t>The JRA is a service delivery agent for the City of Johannesburg</w:t>
      </w:r>
      <w:r>
        <w:rPr>
          <w:rFonts w:ascii="Arial" w:hAnsi="Arial" w:cs="Arial"/>
        </w:rPr>
        <w:t xml:space="preserve"> and as such we have a </w:t>
      </w:r>
      <w:r w:rsidRPr="007E7CD1">
        <w:rPr>
          <w:rFonts w:ascii="Arial" w:hAnsi="Arial" w:cs="Arial"/>
        </w:rPr>
        <w:t xml:space="preserve">socio-economic </w:t>
      </w:r>
      <w:r>
        <w:rPr>
          <w:rFonts w:ascii="Arial" w:hAnsi="Arial" w:cs="Arial"/>
        </w:rPr>
        <w:t xml:space="preserve">responsibility to balance </w:t>
      </w:r>
      <w:r w:rsidRPr="007E7CD1">
        <w:rPr>
          <w:rFonts w:ascii="Arial" w:hAnsi="Arial" w:cs="Arial"/>
        </w:rPr>
        <w:t>the available public funding and the service requirements of the rate payers, and road users, of Johannesburg.</w:t>
      </w:r>
      <w:r>
        <w:rPr>
          <w:rFonts w:ascii="Arial" w:hAnsi="Arial" w:cs="Arial"/>
        </w:rPr>
        <w:t xml:space="preserve"> The JRA business plan must follow a development process with includes extensive consultation and alignment with both the City and National imperatives which determine the optimum utilisation of our various capitals. This in turn informs out targeted and outcomes which once again feed back into the on-going consultative process.</w:t>
      </w:r>
    </w:p>
    <w:p w14:paraId="03D8E9D9" w14:textId="77777777" w:rsidR="0052212E" w:rsidRDefault="0052212E" w:rsidP="00CB1242">
      <w:pPr>
        <w:spacing w:before="60" w:after="60" w:line="276" w:lineRule="auto"/>
        <w:jc w:val="both"/>
        <w:rPr>
          <w:rFonts w:ascii="Arial" w:hAnsi="Arial" w:cs="Arial"/>
        </w:rPr>
      </w:pPr>
    </w:p>
    <w:p w14:paraId="773A176C" w14:textId="77777777" w:rsidR="005B5000" w:rsidRPr="007E7CD1" w:rsidRDefault="005B5000" w:rsidP="00CB1242">
      <w:pPr>
        <w:spacing w:before="60" w:after="60" w:line="276" w:lineRule="auto"/>
        <w:jc w:val="both"/>
        <w:rPr>
          <w:rFonts w:ascii="Arial" w:hAnsi="Arial" w:cs="Arial"/>
        </w:rPr>
      </w:pPr>
    </w:p>
    <w:p w14:paraId="366FA711" w14:textId="77777777" w:rsidR="00CB1242" w:rsidRPr="007E7CD1" w:rsidRDefault="00CB1242" w:rsidP="00CB1242">
      <w:pPr>
        <w:spacing w:before="60" w:after="60" w:line="276" w:lineRule="auto"/>
        <w:jc w:val="both"/>
        <w:rPr>
          <w:rFonts w:ascii="Arial" w:hAnsi="Arial" w:cs="Arial"/>
        </w:rPr>
      </w:pPr>
    </w:p>
    <w:p w14:paraId="74691150" w14:textId="77777777" w:rsidR="00CB1242" w:rsidRPr="007E7CD1" w:rsidRDefault="00CB1242" w:rsidP="00CB1242">
      <w:pPr>
        <w:spacing w:before="60" w:after="60"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796501" behindDoc="0" locked="0" layoutInCell="1" allowOverlap="1" wp14:anchorId="4A85E748" wp14:editId="0E069957">
                <wp:simplePos x="0" y="0"/>
                <wp:positionH relativeFrom="column">
                  <wp:posOffset>5133975</wp:posOffset>
                </wp:positionH>
                <wp:positionV relativeFrom="paragraph">
                  <wp:posOffset>-50165</wp:posOffset>
                </wp:positionV>
                <wp:extent cx="676275" cy="1403985"/>
                <wp:effectExtent l="0" t="0" r="28575" b="2032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3985"/>
                        </a:xfrm>
                        <a:prstGeom prst="rect">
                          <a:avLst/>
                        </a:prstGeom>
                        <a:solidFill>
                          <a:schemeClr val="accent6">
                            <a:lumMod val="75000"/>
                          </a:schemeClr>
                        </a:solidFill>
                        <a:ln w="9525">
                          <a:solidFill>
                            <a:schemeClr val="tx1"/>
                          </a:solidFill>
                          <a:miter lim="800000"/>
                          <a:headEnd/>
                          <a:tailEnd/>
                        </a:ln>
                      </wps:spPr>
                      <wps:txbx>
                        <w:txbxContent>
                          <w:p w14:paraId="7CE3DE6A" w14:textId="77777777" w:rsidR="005F57EE" w:rsidRPr="00BF4D7A" w:rsidRDefault="005F57EE" w:rsidP="00CB1242">
                            <w:pPr>
                              <w:rPr>
                                <w:rFonts w:ascii="Arial" w:hAnsi="Arial" w:cs="Arial"/>
                                <w:sz w:val="20"/>
                                <w:szCs w:val="20"/>
                              </w:rPr>
                            </w:pPr>
                            <w:r>
                              <w:rPr>
                                <w:rFonts w:ascii="Arial" w:hAnsi="Arial" w:cs="Arial"/>
                                <w:sz w:val="20"/>
                                <w:szCs w:val="20"/>
                              </w:rPr>
                              <w:t>Roads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404.25pt;margin-top:-3.95pt;width:53.25pt;height:110.55pt;z-index:25179650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" fillcolor="#e36c0a [2409]" strokecolor="black [3213]">
                <v:textbox style="mso-fit-shape-to-text:t">
                  <w:txbxContent>
                    <w:p w14:paraId="7CE3DE6A" w14:textId="77777777" w:rsidR="00AA5806" w:rsidRPr="00BF4D7A" w:rsidRDefault="00AA5806" w:rsidP="00CB1242">
                      <w:pPr>
                        <w:rPr>
                          <w:rFonts w:ascii="Arial" w:hAnsi="Arial" w:cs="Arial"/>
                          <w:sz w:val="20"/>
                          <w:szCs w:val="20"/>
                        </w:rPr>
                      </w:pPr>
                      <w:r>
                        <w:rPr>
                          <w:rFonts w:ascii="Arial" w:hAnsi="Arial" w:cs="Arial"/>
                          <w:sz w:val="20"/>
                          <w:szCs w:val="20"/>
                        </w:rPr>
                        <w:t>Roads</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813909" behindDoc="0" locked="0" layoutInCell="1" allowOverlap="1" wp14:anchorId="2E354C77" wp14:editId="4DC32B00">
                <wp:simplePos x="0" y="0"/>
                <wp:positionH relativeFrom="column">
                  <wp:posOffset>3286125</wp:posOffset>
                </wp:positionH>
                <wp:positionV relativeFrom="paragraph">
                  <wp:posOffset>162560</wp:posOffset>
                </wp:positionV>
                <wp:extent cx="0" cy="152400"/>
                <wp:effectExtent l="95250" t="0" r="57150" b="57150"/>
                <wp:wrapNone/>
                <wp:docPr id="294" name="Straight Arrow Connector 294"/>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258.75pt;margin-top:12.8pt;width:0;height:12pt;z-index:2518139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" strokecolor="black [3213]">
                <v:stroke endarrow="open"/>
              </v:shape>
            </w:pict>
          </mc:Fallback>
        </mc:AlternateContent>
      </w:r>
      <w:r w:rsidRPr="007E7CD1">
        <w:rPr>
          <w:rFonts w:ascii="Arial" w:hAnsi="Arial" w:cs="Arial"/>
          <w:noProof/>
          <w:lang w:eastAsia="en-ZA"/>
        </w:rPr>
        <mc:AlternateContent>
          <mc:Choice Requires="wps">
            <w:drawing>
              <wp:anchor distT="0" distB="0" distL="114300" distR="114300" simplePos="0" relativeHeight="251801621" behindDoc="0" locked="0" layoutInCell="1" allowOverlap="1" wp14:anchorId="53557A90" wp14:editId="114BBECE">
                <wp:simplePos x="0" y="0"/>
                <wp:positionH relativeFrom="column">
                  <wp:posOffset>2466975</wp:posOffset>
                </wp:positionH>
                <wp:positionV relativeFrom="paragraph">
                  <wp:posOffset>-84455</wp:posOffset>
                </wp:positionV>
                <wp:extent cx="1552575" cy="1403985"/>
                <wp:effectExtent l="0" t="0" r="28575" b="2032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chemeClr val="accent6">
                            <a:lumMod val="40000"/>
                            <a:lumOff val="60000"/>
                          </a:schemeClr>
                        </a:solidFill>
                        <a:ln w="9525">
                          <a:solidFill>
                            <a:schemeClr val="tx1"/>
                          </a:solidFill>
                          <a:miter lim="800000"/>
                          <a:headEnd/>
                          <a:tailEnd/>
                        </a:ln>
                      </wps:spPr>
                      <wps:txbx>
                        <w:txbxContent>
                          <w:p w14:paraId="4CD88F27" w14:textId="77777777" w:rsidR="005F57EE" w:rsidRPr="00BF4D7A" w:rsidRDefault="005F57EE" w:rsidP="00CB1242">
                            <w:pPr>
                              <w:rPr>
                                <w:rFonts w:ascii="Arial" w:hAnsi="Arial" w:cs="Arial"/>
                                <w:sz w:val="20"/>
                                <w:szCs w:val="20"/>
                              </w:rPr>
                            </w:pPr>
                            <w:r>
                              <w:rPr>
                                <w:rFonts w:ascii="Arial" w:hAnsi="Arial" w:cs="Arial"/>
                                <w:sz w:val="20"/>
                                <w:szCs w:val="20"/>
                              </w:rPr>
                              <w:t>Risks and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194.25pt;margin-top:-6.65pt;width:122.25pt;height:110.55pt;z-index:25180162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" fillcolor="#fbd4b4 [1305]" strokecolor="black [3213]">
                <v:textbox style="mso-fit-shape-to-text:t">
                  <w:txbxContent>
                    <w:p w14:paraId="4CD88F27" w14:textId="77777777" w:rsidR="00AA5806" w:rsidRPr="00BF4D7A" w:rsidRDefault="00AA5806" w:rsidP="00CB1242">
                      <w:pPr>
                        <w:rPr>
                          <w:rFonts w:ascii="Arial" w:hAnsi="Arial" w:cs="Arial"/>
                          <w:sz w:val="20"/>
                          <w:szCs w:val="20"/>
                        </w:rPr>
                      </w:pPr>
                      <w:r>
                        <w:rPr>
                          <w:rFonts w:ascii="Arial" w:hAnsi="Arial" w:cs="Arial"/>
                          <w:sz w:val="20"/>
                          <w:szCs w:val="20"/>
                        </w:rPr>
                        <w:t>Risks and Opportunities</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820053" behindDoc="0" locked="0" layoutInCell="1" allowOverlap="1" wp14:anchorId="21E3AC2B" wp14:editId="3650C477">
                <wp:simplePos x="0" y="0"/>
                <wp:positionH relativeFrom="column">
                  <wp:posOffset>770890</wp:posOffset>
                </wp:positionH>
                <wp:positionV relativeFrom="paragraph">
                  <wp:posOffset>-353060</wp:posOffset>
                </wp:positionV>
                <wp:extent cx="361315" cy="1256030"/>
                <wp:effectExtent l="0" t="9207" r="10477" b="10478"/>
                <wp:wrapNone/>
                <wp:docPr id="296" name="Left Bracket 296"/>
                <wp:cNvGraphicFramePr/>
                <a:graphic xmlns:a="http://schemas.openxmlformats.org/drawingml/2006/main">
                  <a:graphicData uri="http://schemas.microsoft.com/office/word/2010/wordprocessingShape">
                    <wps:wsp>
                      <wps:cNvSpPr/>
                      <wps:spPr>
                        <a:xfrm rot="5400000">
                          <a:off x="0" y="0"/>
                          <a:ext cx="361315" cy="125603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296" o:spid="_x0000_s1026" type="#_x0000_t85" style="position:absolute;margin-left:60.7pt;margin-top:-27.8pt;width:28.45pt;height:98.9pt;rotation:90;z-index:251820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" adj="518" strokecolor="black [3213]"/>
            </w:pict>
          </mc:Fallback>
        </mc:AlternateContent>
      </w:r>
      <w:r w:rsidRPr="007E7CD1">
        <w:rPr>
          <w:rFonts w:ascii="Arial" w:hAnsi="Arial" w:cs="Arial"/>
          <w:noProof/>
          <w:lang w:eastAsia="en-ZA"/>
        </w:rPr>
        <mc:AlternateContent>
          <mc:Choice Requires="wps">
            <w:drawing>
              <wp:anchor distT="0" distB="0" distL="114300" distR="114300" simplePos="0" relativeHeight="251816981" behindDoc="0" locked="0" layoutInCell="1" allowOverlap="1" wp14:anchorId="538DD0B6" wp14:editId="028CBAE6">
                <wp:simplePos x="0" y="0"/>
                <wp:positionH relativeFrom="column">
                  <wp:posOffset>-328295</wp:posOffset>
                </wp:positionH>
                <wp:positionV relativeFrom="paragraph">
                  <wp:posOffset>-100965</wp:posOffset>
                </wp:positionV>
                <wp:extent cx="361315" cy="789305"/>
                <wp:effectExtent l="0" t="4445" r="15240" b="15240"/>
                <wp:wrapNone/>
                <wp:docPr id="297" name="Left Bracket 297"/>
                <wp:cNvGraphicFramePr/>
                <a:graphic xmlns:a="http://schemas.openxmlformats.org/drawingml/2006/main">
                  <a:graphicData uri="http://schemas.microsoft.com/office/word/2010/wordprocessingShape">
                    <wps:wsp>
                      <wps:cNvSpPr/>
                      <wps:spPr>
                        <a:xfrm rot="5400000">
                          <a:off x="0" y="0"/>
                          <a:ext cx="361315" cy="78930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297" o:spid="_x0000_s1026" type="#_x0000_t85" style="position:absolute;margin-left:-25.85pt;margin-top:-7.95pt;width:28.45pt;height:62.15pt;rotation:90;z-index:251816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" adj="824" strokecolor="black [3213]"/>
            </w:pict>
          </mc:Fallback>
        </mc:AlternateContent>
      </w:r>
    </w:p>
    <w:p w14:paraId="7DCA179B" w14:textId="77777777" w:rsidR="00CB1242" w:rsidRPr="007E7CD1" w:rsidRDefault="00CB1242" w:rsidP="00CB1242">
      <w:pPr>
        <w:spacing w:before="60" w:after="60"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797525" behindDoc="0" locked="0" layoutInCell="1" allowOverlap="1" wp14:anchorId="6BEAC8CB" wp14:editId="2925F947">
                <wp:simplePos x="0" y="0"/>
                <wp:positionH relativeFrom="column">
                  <wp:posOffset>5133975</wp:posOffset>
                </wp:positionH>
                <wp:positionV relativeFrom="paragraph">
                  <wp:posOffset>135890</wp:posOffset>
                </wp:positionV>
                <wp:extent cx="676275" cy="1403985"/>
                <wp:effectExtent l="0" t="0" r="28575" b="2032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3985"/>
                        </a:xfrm>
                        <a:prstGeom prst="rect">
                          <a:avLst/>
                        </a:prstGeom>
                        <a:solidFill>
                          <a:schemeClr val="accent6">
                            <a:lumMod val="75000"/>
                          </a:schemeClr>
                        </a:solidFill>
                        <a:ln w="9525">
                          <a:solidFill>
                            <a:schemeClr val="tx1"/>
                          </a:solidFill>
                          <a:miter lim="800000"/>
                          <a:headEnd/>
                          <a:tailEnd/>
                        </a:ln>
                      </wps:spPr>
                      <wps:txbx>
                        <w:txbxContent>
                          <w:p w14:paraId="223AB43E" w14:textId="77777777" w:rsidR="005F57EE" w:rsidRPr="00BF4D7A" w:rsidRDefault="005F57EE" w:rsidP="00CB1242">
                            <w:pPr>
                              <w:rPr>
                                <w:rFonts w:ascii="Arial" w:hAnsi="Arial" w:cs="Arial"/>
                                <w:sz w:val="20"/>
                                <w:szCs w:val="20"/>
                              </w:rPr>
                            </w:pPr>
                            <w:r>
                              <w:rPr>
                                <w:rFonts w:ascii="Arial" w:hAnsi="Arial" w:cs="Arial"/>
                                <w:sz w:val="20"/>
                                <w:szCs w:val="20"/>
                              </w:rPr>
                              <w:t>Bridges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404.25pt;margin-top:10.7pt;width:53.25pt;height:110.55pt;z-index:25179752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" fillcolor="#e36c0a [2409]" strokecolor="black [3213]">
                <v:textbox style="mso-fit-shape-to-text:t">
                  <w:txbxContent>
                    <w:p w14:paraId="223AB43E" w14:textId="77777777" w:rsidR="00AA5806" w:rsidRPr="00BF4D7A" w:rsidRDefault="00AA5806" w:rsidP="00CB1242">
                      <w:pPr>
                        <w:rPr>
                          <w:rFonts w:ascii="Arial" w:hAnsi="Arial" w:cs="Arial"/>
                          <w:sz w:val="20"/>
                          <w:szCs w:val="20"/>
                        </w:rPr>
                      </w:pPr>
                      <w:r>
                        <w:rPr>
                          <w:rFonts w:ascii="Arial" w:hAnsi="Arial" w:cs="Arial"/>
                          <w:sz w:val="20"/>
                          <w:szCs w:val="20"/>
                        </w:rPr>
                        <w:t>Bridges</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789333" behindDoc="0" locked="0" layoutInCell="1" allowOverlap="1" wp14:anchorId="30D8E7FE" wp14:editId="0C48D4E4">
                <wp:simplePos x="0" y="0"/>
                <wp:positionH relativeFrom="column">
                  <wp:posOffset>2095500</wp:posOffset>
                </wp:positionH>
                <wp:positionV relativeFrom="paragraph">
                  <wp:posOffset>113030</wp:posOffset>
                </wp:positionV>
                <wp:extent cx="2209800" cy="1238250"/>
                <wp:effectExtent l="0" t="0" r="19050"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238250"/>
                        </a:xfrm>
                        <a:prstGeom prst="rect">
                          <a:avLst/>
                        </a:prstGeom>
                        <a:solidFill>
                          <a:schemeClr val="accent6">
                            <a:lumMod val="40000"/>
                            <a:lumOff val="60000"/>
                          </a:schemeClr>
                        </a:solidFill>
                        <a:ln w="9525">
                          <a:solidFill>
                            <a:schemeClr val="tx1"/>
                          </a:solidFill>
                          <a:miter lim="800000"/>
                          <a:headEnd/>
                          <a:tailEnd/>
                        </a:ln>
                      </wps:spPr>
                      <wps:txbx>
                        <w:txbxContent>
                          <w:p w14:paraId="3B31CF39" w14:textId="77777777" w:rsidR="005F57EE" w:rsidRPr="00BF4D7A" w:rsidRDefault="005F57EE" w:rsidP="00CB12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65pt;margin-top:8.9pt;width:174pt;height:97.5pt;z-index:251789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" fillcolor="#fbd4b4 [1305]" strokecolor="black [3213]">
                <v:textbox>
                  <w:txbxContent>
                    <w:p w14:paraId="3B31CF39" w14:textId="77777777" w:rsidR="00AA5806" w:rsidRPr="00BF4D7A" w:rsidRDefault="00AA5806" w:rsidP="00CB1242">
                      <w:pPr>
                        <w:rPr>
                          <w:rFonts w:ascii="Arial" w:hAnsi="Arial" w:cs="Arial"/>
                          <w:sz w:val="20"/>
                          <w:szCs w:val="20"/>
                        </w:rPr>
                      </w:pPr>
                    </w:p>
                  </w:txbxContent>
                </v:textbox>
              </v:shape>
            </w:pict>
          </mc:Fallback>
        </mc:AlternateContent>
      </w:r>
      <w:r>
        <w:rPr>
          <w:rFonts w:ascii="Arial" w:hAnsi="Arial" w:cs="Arial"/>
          <w:noProof/>
          <w:lang w:eastAsia="en-ZA"/>
        </w:rPr>
        <mc:AlternateContent>
          <mc:Choice Requires="wps">
            <w:drawing>
              <wp:anchor distT="0" distB="0" distL="114300" distR="114300" simplePos="0" relativeHeight="251818005" behindDoc="0" locked="0" layoutInCell="1" allowOverlap="1" wp14:anchorId="611BEB98" wp14:editId="072A0BFA">
                <wp:simplePos x="0" y="0"/>
                <wp:positionH relativeFrom="column">
                  <wp:posOffset>2762250</wp:posOffset>
                </wp:positionH>
                <wp:positionV relativeFrom="paragraph">
                  <wp:posOffset>130810</wp:posOffset>
                </wp:positionV>
                <wp:extent cx="819150" cy="228600"/>
                <wp:effectExtent l="0" t="0" r="0" b="0"/>
                <wp:wrapNone/>
                <wp:docPr id="300" name="Text Box 300"/>
                <wp:cNvGraphicFramePr/>
                <a:graphic xmlns:a="http://schemas.openxmlformats.org/drawingml/2006/main">
                  <a:graphicData uri="http://schemas.microsoft.com/office/word/2010/wordprocessingShape">
                    <wps:wsp>
                      <wps:cNvSpPr txBox="1"/>
                      <wps:spPr bwMode="auto">
                        <a:xfrm>
                          <a:off x="0" y="0"/>
                          <a:ext cx="819150" cy="228600"/>
                        </a:xfrm>
                        <a:prstGeom prst="rect">
                          <a:avLst/>
                        </a:prstGeom>
                        <a:solidFill>
                          <a:schemeClr val="accent6">
                            <a:lumMod val="40000"/>
                            <a:lumOff val="60000"/>
                          </a:schemeClr>
                        </a:solidFill>
                        <a:ln w="9525">
                          <a:noFill/>
                          <a:miter lim="800000"/>
                          <a:headEnd/>
                          <a:tailEnd/>
                        </a:ln>
                      </wps:spPr>
                      <wps:txbx>
                        <w:txbxContent>
                          <w:p w14:paraId="4BF91235" w14:textId="77777777" w:rsidR="005F57EE" w:rsidRPr="001808E1" w:rsidRDefault="005F57EE" w:rsidP="00CB1242">
                            <w:pPr>
                              <w:rPr>
                                <w:rFonts w:ascii="Arial" w:hAnsi="Arial" w:cs="Arial"/>
                                <w:sz w:val="20"/>
                                <w:szCs w:val="20"/>
                              </w:rPr>
                            </w:pPr>
                            <w:r w:rsidRPr="001808E1">
                              <w:rPr>
                                <w:rFonts w:ascii="Arial" w:hAnsi="Arial" w:cs="Arial"/>
                                <w:sz w:val="20"/>
                                <w:szCs w:val="20"/>
                              </w:rPr>
                              <w:t>CAPITALS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0" o:spid="_x0000_s1062" type="#_x0000_t202" style="position:absolute;left:0;text-align:left;margin-left:217.5pt;margin-top:10.3pt;width:64.5pt;height:18pt;z-index:2518180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" fillcolor="#fbd4b4 [1305]" stroked="f">
                <v:textbox>
                  <w:txbxContent>
                    <w:p w14:paraId="4BF91235" w14:textId="77777777" w:rsidR="00AA5806" w:rsidRPr="001808E1" w:rsidRDefault="00AA5806" w:rsidP="00CB1242">
                      <w:pPr>
                        <w:rPr>
                          <w:rFonts w:ascii="Arial" w:hAnsi="Arial" w:cs="Arial"/>
                          <w:sz w:val="20"/>
                          <w:szCs w:val="20"/>
                        </w:rPr>
                      </w:pPr>
                      <w:r w:rsidRPr="001808E1">
                        <w:rPr>
                          <w:rFonts w:ascii="Arial" w:hAnsi="Arial" w:cs="Arial"/>
                          <w:sz w:val="20"/>
                          <w:szCs w:val="20"/>
                        </w:rPr>
                        <w:t>CAPITALS</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785237" behindDoc="0" locked="0" layoutInCell="1" allowOverlap="1" wp14:anchorId="731A1C8E" wp14:editId="4BC67044">
                <wp:simplePos x="0" y="0"/>
                <wp:positionH relativeFrom="column">
                  <wp:posOffset>371475</wp:posOffset>
                </wp:positionH>
                <wp:positionV relativeFrom="paragraph">
                  <wp:posOffset>13970</wp:posOffset>
                </wp:positionV>
                <wp:extent cx="1095375" cy="1403985"/>
                <wp:effectExtent l="0" t="0" r="28575" b="1397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chemeClr val="accent6">
                            <a:lumMod val="20000"/>
                            <a:lumOff val="80000"/>
                          </a:schemeClr>
                        </a:solidFill>
                        <a:ln w="9525">
                          <a:solidFill>
                            <a:schemeClr val="tx1"/>
                          </a:solidFill>
                          <a:miter lim="800000"/>
                          <a:headEnd/>
                          <a:tailEnd/>
                        </a:ln>
                      </wps:spPr>
                      <wps:txbx>
                        <w:txbxContent>
                          <w:p w14:paraId="011D39E4" w14:textId="77777777" w:rsidR="005F57EE" w:rsidRDefault="005F57EE" w:rsidP="00CB1242">
                            <w:pPr>
                              <w:rPr>
                                <w:rFonts w:ascii="Arial" w:hAnsi="Arial" w:cs="Arial"/>
                                <w:sz w:val="20"/>
                                <w:szCs w:val="20"/>
                              </w:rPr>
                            </w:pPr>
                            <w:r>
                              <w:rPr>
                                <w:rFonts w:ascii="Arial" w:hAnsi="Arial" w:cs="Arial"/>
                                <w:sz w:val="20"/>
                                <w:szCs w:val="20"/>
                              </w:rPr>
                              <w:t>SDBIP</w:t>
                            </w:r>
                          </w:p>
                          <w:p w14:paraId="59428870" w14:textId="77777777" w:rsidR="005F57EE" w:rsidRDefault="005F57EE" w:rsidP="00CB1242">
                            <w:pPr>
                              <w:rPr>
                                <w:rFonts w:ascii="Arial" w:hAnsi="Arial" w:cs="Arial"/>
                                <w:sz w:val="20"/>
                                <w:szCs w:val="20"/>
                              </w:rPr>
                            </w:pPr>
                            <w:r>
                              <w:rPr>
                                <w:rFonts w:ascii="Arial" w:hAnsi="Arial" w:cs="Arial"/>
                                <w:sz w:val="20"/>
                                <w:szCs w:val="20"/>
                              </w:rPr>
                              <w:t>PIPS</w:t>
                            </w:r>
                          </w:p>
                          <w:p w14:paraId="68791BC2" w14:textId="77777777" w:rsidR="005F57EE" w:rsidRDefault="005F57EE" w:rsidP="00CB1242">
                            <w:pPr>
                              <w:rPr>
                                <w:rFonts w:ascii="Arial" w:hAnsi="Arial" w:cs="Arial"/>
                                <w:sz w:val="20"/>
                                <w:szCs w:val="20"/>
                              </w:rPr>
                            </w:pPr>
                            <w:r>
                              <w:rPr>
                                <w:rFonts w:ascii="Arial" w:hAnsi="Arial" w:cs="Arial"/>
                                <w:sz w:val="20"/>
                                <w:szCs w:val="20"/>
                              </w:rPr>
                              <w:t xml:space="preserve">3 +1 </w:t>
                            </w:r>
                            <w:proofErr w:type="spellStart"/>
                            <w:r>
                              <w:rPr>
                                <w:rFonts w:ascii="Arial" w:hAnsi="Arial" w:cs="Arial"/>
                                <w:sz w:val="20"/>
                                <w:szCs w:val="20"/>
                              </w:rPr>
                              <w:t>Yr</w:t>
                            </w:r>
                            <w:proofErr w:type="spellEnd"/>
                            <w:r>
                              <w:rPr>
                                <w:rFonts w:ascii="Arial" w:hAnsi="Arial" w:cs="Arial"/>
                                <w:sz w:val="20"/>
                                <w:szCs w:val="20"/>
                              </w:rPr>
                              <w:t xml:space="preserve"> Budget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29.25pt;margin-top:1.1pt;width:86.25pt;height:110.55pt;z-index:25178523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" fillcolor="#fde9d9 [665]" strokecolor="black [3213]">
                <v:textbox style="mso-fit-shape-to-text:t">
                  <w:txbxContent>
                    <w:p w14:paraId="011D39E4" w14:textId="77777777" w:rsidR="00AA5806" w:rsidRDefault="00AA5806" w:rsidP="00CB1242">
                      <w:pPr>
                        <w:rPr>
                          <w:rFonts w:ascii="Arial" w:hAnsi="Arial" w:cs="Arial"/>
                          <w:sz w:val="20"/>
                          <w:szCs w:val="20"/>
                        </w:rPr>
                      </w:pPr>
                      <w:r>
                        <w:rPr>
                          <w:rFonts w:ascii="Arial" w:hAnsi="Arial" w:cs="Arial"/>
                          <w:sz w:val="20"/>
                          <w:szCs w:val="20"/>
                        </w:rPr>
                        <w:t>SDBIP</w:t>
                      </w:r>
                    </w:p>
                    <w:p w14:paraId="59428870" w14:textId="77777777" w:rsidR="00AA5806" w:rsidRDefault="00AA5806" w:rsidP="00CB1242">
                      <w:pPr>
                        <w:rPr>
                          <w:rFonts w:ascii="Arial" w:hAnsi="Arial" w:cs="Arial"/>
                          <w:sz w:val="20"/>
                          <w:szCs w:val="20"/>
                        </w:rPr>
                      </w:pPr>
                      <w:r>
                        <w:rPr>
                          <w:rFonts w:ascii="Arial" w:hAnsi="Arial" w:cs="Arial"/>
                          <w:sz w:val="20"/>
                          <w:szCs w:val="20"/>
                        </w:rPr>
                        <w:t>PIPS</w:t>
                      </w:r>
                    </w:p>
                    <w:p w14:paraId="68791BC2" w14:textId="77777777" w:rsidR="00AA5806" w:rsidRDefault="00AA5806" w:rsidP="00CB1242">
                      <w:pPr>
                        <w:rPr>
                          <w:rFonts w:ascii="Arial" w:hAnsi="Arial" w:cs="Arial"/>
                          <w:sz w:val="20"/>
                          <w:szCs w:val="20"/>
                        </w:rPr>
                      </w:pPr>
                      <w:r>
                        <w:rPr>
                          <w:rFonts w:ascii="Arial" w:hAnsi="Arial" w:cs="Arial"/>
                          <w:sz w:val="20"/>
                          <w:szCs w:val="20"/>
                        </w:rPr>
                        <w:t xml:space="preserve">3 +1 </w:t>
                      </w:r>
                      <w:proofErr w:type="spellStart"/>
                      <w:r>
                        <w:rPr>
                          <w:rFonts w:ascii="Arial" w:hAnsi="Arial" w:cs="Arial"/>
                          <w:sz w:val="20"/>
                          <w:szCs w:val="20"/>
                        </w:rPr>
                        <w:t>Yr</w:t>
                      </w:r>
                      <w:proofErr w:type="spellEnd"/>
                      <w:r>
                        <w:rPr>
                          <w:rFonts w:ascii="Arial" w:hAnsi="Arial" w:cs="Arial"/>
                          <w:sz w:val="20"/>
                          <w:szCs w:val="20"/>
                        </w:rPr>
                        <w:t xml:space="preserve"> Budget</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811861" behindDoc="0" locked="0" layoutInCell="1" allowOverlap="1" wp14:anchorId="16CDC423" wp14:editId="6EEA279D">
                <wp:simplePos x="0" y="0"/>
                <wp:positionH relativeFrom="column">
                  <wp:posOffset>-609600</wp:posOffset>
                </wp:positionH>
                <wp:positionV relativeFrom="paragraph">
                  <wp:posOffset>-581025</wp:posOffset>
                </wp:positionV>
                <wp:extent cx="1038225" cy="426402"/>
                <wp:effectExtent l="0" t="0" r="9525"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26402"/>
                        </a:xfrm>
                        <a:prstGeom prst="rect">
                          <a:avLst/>
                        </a:prstGeom>
                        <a:solidFill>
                          <a:schemeClr val="bg1"/>
                        </a:solidFill>
                        <a:ln w="9525">
                          <a:noFill/>
                          <a:miter lim="800000"/>
                          <a:headEnd/>
                          <a:tailEnd/>
                        </a:ln>
                      </wps:spPr>
                      <wps:txbx>
                        <w:txbxContent>
                          <w:p w14:paraId="4C576AEF" w14:textId="77777777" w:rsidR="005F57EE" w:rsidRPr="002C5FFB" w:rsidRDefault="005F57EE" w:rsidP="00CB1242">
                            <w:pPr>
                              <w:jc w:val="center"/>
                              <w:rPr>
                                <w:rFonts w:ascii="Arial" w:hAnsi="Arial" w:cs="Arial"/>
                                <w:b/>
                                <w:sz w:val="20"/>
                                <w:szCs w:val="20"/>
                              </w:rPr>
                            </w:pPr>
                            <w:r w:rsidRPr="002C5FFB">
                              <w:rPr>
                                <w:rFonts w:ascii="Arial" w:hAnsi="Arial" w:cs="Arial"/>
                                <w:b/>
                                <w:sz w:val="20"/>
                                <w:szCs w:val="20"/>
                              </w:rPr>
                              <w:t>National and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8pt;margin-top:-45.75pt;width:81.75pt;height:33.55pt;z-index:251811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" fillcolor="white [3212]" stroked="f">
                <v:textbox>
                  <w:txbxContent>
                    <w:p w14:paraId="4C576AEF" w14:textId="77777777" w:rsidR="00AA5806" w:rsidRPr="002C5FFB" w:rsidRDefault="00AA5806" w:rsidP="00CB1242">
                      <w:pPr>
                        <w:jc w:val="center"/>
                        <w:rPr>
                          <w:rFonts w:ascii="Arial" w:hAnsi="Arial" w:cs="Arial"/>
                          <w:b/>
                          <w:sz w:val="20"/>
                          <w:szCs w:val="20"/>
                        </w:rPr>
                      </w:pPr>
                      <w:r w:rsidRPr="002C5FFB">
                        <w:rPr>
                          <w:rFonts w:ascii="Arial" w:hAnsi="Arial" w:cs="Arial"/>
                          <w:b/>
                          <w:sz w:val="20"/>
                          <w:szCs w:val="20"/>
                        </w:rPr>
                        <w:t>National and City</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812885" behindDoc="0" locked="0" layoutInCell="1" allowOverlap="1" wp14:anchorId="27FE9504" wp14:editId="6CA79257">
                <wp:simplePos x="0" y="0"/>
                <wp:positionH relativeFrom="column">
                  <wp:posOffset>428625</wp:posOffset>
                </wp:positionH>
                <wp:positionV relativeFrom="paragraph">
                  <wp:posOffset>-501015</wp:posOffset>
                </wp:positionV>
                <wp:extent cx="1038225" cy="285750"/>
                <wp:effectExtent l="0" t="0" r="9525"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85750"/>
                        </a:xfrm>
                        <a:prstGeom prst="rect">
                          <a:avLst/>
                        </a:prstGeom>
                        <a:solidFill>
                          <a:schemeClr val="bg1"/>
                        </a:solidFill>
                        <a:ln w="9525">
                          <a:noFill/>
                          <a:miter lim="800000"/>
                          <a:headEnd/>
                          <a:tailEnd/>
                        </a:ln>
                      </wps:spPr>
                      <wps:txbx>
                        <w:txbxContent>
                          <w:p w14:paraId="47DFA5CE" w14:textId="77777777" w:rsidR="005F57EE" w:rsidRPr="002C5FFB" w:rsidRDefault="005F57EE" w:rsidP="00CB1242">
                            <w:pPr>
                              <w:jc w:val="center"/>
                              <w:rPr>
                                <w:rFonts w:ascii="Arial" w:hAnsi="Arial" w:cs="Arial"/>
                                <w:b/>
                                <w:sz w:val="20"/>
                                <w:szCs w:val="20"/>
                              </w:rPr>
                            </w:pPr>
                            <w:r w:rsidRPr="002C5FFB">
                              <w:rPr>
                                <w:rFonts w:ascii="Arial" w:hAnsi="Arial" w:cs="Arial"/>
                                <w:b/>
                                <w:sz w:val="20"/>
                                <w:szCs w:val="20"/>
                              </w:rPr>
                              <w:t>JRA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3.75pt;margin-top:-39.45pt;width:81.75pt;height:22.5pt;z-index:251812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" fillcolor="white [3212]" stroked="f">
                <v:textbox>
                  <w:txbxContent>
                    <w:p w14:paraId="47DFA5CE" w14:textId="77777777" w:rsidR="00AA5806" w:rsidRPr="002C5FFB" w:rsidRDefault="00AA5806" w:rsidP="00CB1242">
                      <w:pPr>
                        <w:jc w:val="center"/>
                        <w:rPr>
                          <w:rFonts w:ascii="Arial" w:hAnsi="Arial" w:cs="Arial"/>
                          <w:b/>
                          <w:sz w:val="20"/>
                          <w:szCs w:val="20"/>
                        </w:rPr>
                      </w:pPr>
                      <w:r w:rsidRPr="002C5FFB">
                        <w:rPr>
                          <w:rFonts w:ascii="Arial" w:hAnsi="Arial" w:cs="Arial"/>
                          <w:b/>
                          <w:sz w:val="20"/>
                          <w:szCs w:val="20"/>
                        </w:rPr>
                        <w:t>JRA</w:t>
                      </w:r>
                    </w:p>
                  </w:txbxContent>
                </v:textbox>
              </v:shape>
            </w:pict>
          </mc:Fallback>
        </mc:AlternateContent>
      </w:r>
    </w:p>
    <w:p w14:paraId="4CF88494" w14:textId="77777777" w:rsidR="00CB1242" w:rsidRPr="007E7CD1" w:rsidRDefault="00CB1242" w:rsidP="00CB1242">
      <w:pPr>
        <w:spacing w:before="60" w:after="60"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793429" behindDoc="0" locked="0" layoutInCell="1" allowOverlap="1" wp14:anchorId="73A61647" wp14:editId="45B1999A">
                <wp:simplePos x="0" y="0"/>
                <wp:positionH relativeFrom="column">
                  <wp:posOffset>3380740</wp:posOffset>
                </wp:positionH>
                <wp:positionV relativeFrom="paragraph">
                  <wp:posOffset>136525</wp:posOffset>
                </wp:positionV>
                <wp:extent cx="828675" cy="1403985"/>
                <wp:effectExtent l="0" t="0" r="28575" b="2032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3985"/>
                        </a:xfrm>
                        <a:prstGeom prst="rect">
                          <a:avLst/>
                        </a:prstGeom>
                        <a:solidFill>
                          <a:schemeClr val="accent6">
                            <a:lumMod val="40000"/>
                            <a:lumOff val="60000"/>
                          </a:schemeClr>
                        </a:solidFill>
                        <a:ln w="9525">
                          <a:solidFill>
                            <a:schemeClr val="tx1"/>
                          </a:solidFill>
                          <a:miter lim="800000"/>
                          <a:headEnd/>
                          <a:tailEnd/>
                        </a:ln>
                      </wps:spPr>
                      <wps:txbx>
                        <w:txbxContent>
                          <w:p w14:paraId="1E185FA4" w14:textId="77777777" w:rsidR="005F57EE" w:rsidRPr="00BF4D7A" w:rsidRDefault="005F57EE" w:rsidP="00CB1242">
                            <w:pPr>
                              <w:rPr>
                                <w:rFonts w:ascii="Arial" w:hAnsi="Arial" w:cs="Arial"/>
                                <w:sz w:val="20"/>
                                <w:szCs w:val="20"/>
                              </w:rPr>
                            </w:pPr>
                            <w:r>
                              <w:rPr>
                                <w:rFonts w:ascii="Arial" w:hAnsi="Arial" w:cs="Arial"/>
                                <w:sz w:val="20"/>
                                <w:szCs w:val="20"/>
                              </w:rPr>
                              <w:t>Natural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266.2pt;margin-top:10.75pt;width:65.25pt;height:110.55pt;z-index:25179342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" fillcolor="#fbd4b4 [1305]" strokecolor="black [3213]">
                <v:textbox style="mso-fit-shape-to-text:t">
                  <w:txbxContent>
                    <w:p w14:paraId="1E185FA4" w14:textId="77777777" w:rsidR="00AA5806" w:rsidRPr="00BF4D7A" w:rsidRDefault="00AA5806" w:rsidP="00CB1242">
                      <w:pPr>
                        <w:rPr>
                          <w:rFonts w:ascii="Arial" w:hAnsi="Arial" w:cs="Arial"/>
                          <w:sz w:val="20"/>
                          <w:szCs w:val="20"/>
                        </w:rPr>
                      </w:pPr>
                      <w:r>
                        <w:rPr>
                          <w:rFonts w:ascii="Arial" w:hAnsi="Arial" w:cs="Arial"/>
                          <w:sz w:val="20"/>
                          <w:szCs w:val="20"/>
                        </w:rPr>
                        <w:t>Natural</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795477" behindDoc="0" locked="0" layoutInCell="1" allowOverlap="1" wp14:anchorId="495E93DE" wp14:editId="4C5B8D34">
                <wp:simplePos x="0" y="0"/>
                <wp:positionH relativeFrom="column">
                  <wp:posOffset>2161540</wp:posOffset>
                </wp:positionH>
                <wp:positionV relativeFrom="paragraph">
                  <wp:posOffset>140970</wp:posOffset>
                </wp:positionV>
                <wp:extent cx="1114425" cy="1403985"/>
                <wp:effectExtent l="0" t="0" r="28575" b="2032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chemeClr val="accent6">
                            <a:lumMod val="40000"/>
                            <a:lumOff val="60000"/>
                          </a:schemeClr>
                        </a:solidFill>
                        <a:ln w="9525">
                          <a:solidFill>
                            <a:schemeClr val="tx1"/>
                          </a:solidFill>
                          <a:miter lim="800000"/>
                          <a:headEnd/>
                          <a:tailEnd/>
                        </a:ln>
                      </wps:spPr>
                      <wps:txbx>
                        <w:txbxContent>
                          <w:p w14:paraId="04D01A11" w14:textId="77777777" w:rsidR="005F57EE" w:rsidRPr="00BF4D7A" w:rsidRDefault="005F57EE" w:rsidP="00CB1242">
                            <w:pPr>
                              <w:rPr>
                                <w:rFonts w:ascii="Arial" w:hAnsi="Arial" w:cs="Arial"/>
                                <w:sz w:val="20"/>
                                <w:szCs w:val="20"/>
                              </w:rPr>
                            </w:pPr>
                            <w:r>
                              <w:rPr>
                                <w:rFonts w:ascii="Arial" w:hAnsi="Arial" w:cs="Arial"/>
                                <w:sz w:val="20"/>
                                <w:szCs w:val="20"/>
                              </w:rPr>
                              <w:t>Social / related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170.2pt;margin-top:11.1pt;width:87.75pt;height:110.55pt;z-index:2517954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" fillcolor="#fbd4b4 [1305]" strokecolor="black [3213]">
                <v:textbox style="mso-fit-shape-to-text:t">
                  <w:txbxContent>
                    <w:p w14:paraId="04D01A11" w14:textId="77777777" w:rsidR="00AA5806" w:rsidRPr="00BF4D7A" w:rsidRDefault="00AA5806" w:rsidP="00CB1242">
                      <w:pPr>
                        <w:rPr>
                          <w:rFonts w:ascii="Arial" w:hAnsi="Arial" w:cs="Arial"/>
                          <w:sz w:val="20"/>
                          <w:szCs w:val="20"/>
                        </w:rPr>
                      </w:pPr>
                      <w:r>
                        <w:rPr>
                          <w:rFonts w:ascii="Arial" w:hAnsi="Arial" w:cs="Arial"/>
                          <w:sz w:val="20"/>
                          <w:szCs w:val="20"/>
                        </w:rPr>
                        <w:t>Social / related</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803669" behindDoc="0" locked="0" layoutInCell="1" allowOverlap="1" wp14:anchorId="6F44F0C2" wp14:editId="42D53FC2">
                <wp:simplePos x="0" y="0"/>
                <wp:positionH relativeFrom="column">
                  <wp:posOffset>3170555</wp:posOffset>
                </wp:positionH>
                <wp:positionV relativeFrom="paragraph">
                  <wp:posOffset>207645</wp:posOffset>
                </wp:positionV>
                <wp:extent cx="354330" cy="2732405"/>
                <wp:effectExtent l="0" t="7938" r="18733" b="18732"/>
                <wp:wrapNone/>
                <wp:docPr id="306" name="Left Bracket 306"/>
                <wp:cNvGraphicFramePr/>
                <a:graphic xmlns:a="http://schemas.openxmlformats.org/drawingml/2006/main">
                  <a:graphicData uri="http://schemas.microsoft.com/office/word/2010/wordprocessingShape">
                    <wps:wsp>
                      <wps:cNvSpPr/>
                      <wps:spPr>
                        <a:xfrm rot="16200000">
                          <a:off x="0" y="0"/>
                          <a:ext cx="354330" cy="273240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306" o:spid="_x0000_s1026" type="#_x0000_t85" style="position:absolute;margin-left:249.65pt;margin-top:16.35pt;width:27.9pt;height:215.15pt;rotation:-90;z-index:251803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" adj="233" strokecolor="black [3213]"/>
            </w:pict>
          </mc:Fallback>
        </mc:AlternateContent>
      </w:r>
    </w:p>
    <w:p w14:paraId="7502F190" w14:textId="77777777" w:rsidR="00CB1242" w:rsidRPr="007E7CD1" w:rsidRDefault="00CB1242" w:rsidP="00CB1242">
      <w:pPr>
        <w:spacing w:before="60" w:after="60"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798549" behindDoc="0" locked="0" layoutInCell="1" allowOverlap="1" wp14:anchorId="09FBC3EE" wp14:editId="1A983BC2">
                <wp:simplePos x="0" y="0"/>
                <wp:positionH relativeFrom="column">
                  <wp:posOffset>5133975</wp:posOffset>
                </wp:positionH>
                <wp:positionV relativeFrom="paragraph">
                  <wp:posOffset>16510</wp:posOffset>
                </wp:positionV>
                <wp:extent cx="742950" cy="1403985"/>
                <wp:effectExtent l="0" t="0" r="19050" b="139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3985"/>
                        </a:xfrm>
                        <a:prstGeom prst="rect">
                          <a:avLst/>
                        </a:prstGeom>
                        <a:solidFill>
                          <a:schemeClr val="accent6">
                            <a:lumMod val="75000"/>
                          </a:schemeClr>
                        </a:solidFill>
                        <a:ln w="9525">
                          <a:solidFill>
                            <a:schemeClr val="tx1"/>
                          </a:solidFill>
                          <a:miter lim="800000"/>
                          <a:headEnd/>
                          <a:tailEnd/>
                        </a:ln>
                      </wps:spPr>
                      <wps:txbx>
                        <w:txbxContent>
                          <w:p w14:paraId="02EDED5D" w14:textId="77777777" w:rsidR="005F57EE" w:rsidRPr="00BF4D7A" w:rsidRDefault="005F57EE" w:rsidP="00CB1242">
                            <w:pPr>
                              <w:rPr>
                                <w:rFonts w:ascii="Arial" w:hAnsi="Arial" w:cs="Arial"/>
                                <w:sz w:val="20"/>
                                <w:szCs w:val="20"/>
                              </w:rPr>
                            </w:pPr>
                            <w:r>
                              <w:rPr>
                                <w:rFonts w:ascii="Arial" w:hAnsi="Arial" w:cs="Arial"/>
                                <w:sz w:val="20"/>
                                <w:szCs w:val="20"/>
                              </w:rPr>
                              <w:t>Traffic Systems &amp; Signals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404.25pt;margin-top:1.3pt;width:58.5pt;height:110.55pt;z-index:25179854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" fillcolor="#e36c0a [2409]" strokecolor="black [3213]">
                <v:textbox style="mso-fit-shape-to-text:t">
                  <w:txbxContent>
                    <w:p w14:paraId="02EDED5D" w14:textId="77777777" w:rsidR="00AA5806" w:rsidRPr="00BF4D7A" w:rsidRDefault="00AA5806" w:rsidP="00CB1242">
                      <w:pPr>
                        <w:rPr>
                          <w:rFonts w:ascii="Arial" w:hAnsi="Arial" w:cs="Arial"/>
                          <w:sz w:val="20"/>
                          <w:szCs w:val="20"/>
                        </w:rPr>
                      </w:pPr>
                      <w:r>
                        <w:rPr>
                          <w:rFonts w:ascii="Arial" w:hAnsi="Arial" w:cs="Arial"/>
                          <w:sz w:val="20"/>
                          <w:szCs w:val="20"/>
                        </w:rPr>
                        <w:t>Traffic Systems &amp; Signals</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815957" behindDoc="0" locked="0" layoutInCell="1" allowOverlap="1" wp14:anchorId="5D394117" wp14:editId="7882F15C">
                <wp:simplePos x="0" y="0"/>
                <wp:positionH relativeFrom="column">
                  <wp:posOffset>4628515</wp:posOffset>
                </wp:positionH>
                <wp:positionV relativeFrom="paragraph">
                  <wp:posOffset>228600</wp:posOffset>
                </wp:positionV>
                <wp:extent cx="247650" cy="332105"/>
                <wp:effectExtent l="0" t="38100" r="38100" b="48895"/>
                <wp:wrapNone/>
                <wp:docPr id="309" name="Right Arrow 309"/>
                <wp:cNvGraphicFramePr/>
                <a:graphic xmlns:a="http://schemas.openxmlformats.org/drawingml/2006/main">
                  <a:graphicData uri="http://schemas.microsoft.com/office/word/2010/wordprocessingShape">
                    <wps:wsp>
                      <wps:cNvSpPr/>
                      <wps:spPr>
                        <a:xfrm>
                          <a:off x="0" y="0"/>
                          <a:ext cx="247650" cy="332105"/>
                        </a:xfrm>
                        <a:prstGeom prst="rightArrow">
                          <a:avLst>
                            <a:gd name="adj1" fmla="val 50000"/>
                            <a:gd name="adj2" fmla="val 3846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9" o:spid="_x0000_s1026" type="#_x0000_t13" style="position:absolute;margin-left:364.45pt;margin-top:18pt;width:19.5pt;height:26.15pt;z-index:251815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" adj="13292" fillcolor="black [3213]" strokecolor="black [3213]" strokeweight="2pt"/>
            </w:pict>
          </mc:Fallback>
        </mc:AlternateContent>
      </w:r>
      <w:r w:rsidRPr="007E7CD1">
        <w:rPr>
          <w:rFonts w:ascii="Arial" w:hAnsi="Arial" w:cs="Arial"/>
          <w:noProof/>
          <w:lang w:eastAsia="en-ZA"/>
        </w:rPr>
        <mc:AlternateContent>
          <mc:Choice Requires="wps">
            <w:drawing>
              <wp:anchor distT="0" distB="0" distL="114300" distR="114300" simplePos="0" relativeHeight="251794453" behindDoc="0" locked="0" layoutInCell="1" allowOverlap="1" wp14:anchorId="527246BD" wp14:editId="0510A54B">
                <wp:simplePos x="0" y="0"/>
                <wp:positionH relativeFrom="column">
                  <wp:posOffset>3400425</wp:posOffset>
                </wp:positionH>
                <wp:positionV relativeFrom="paragraph">
                  <wp:posOffset>224155</wp:posOffset>
                </wp:positionV>
                <wp:extent cx="809625" cy="1403985"/>
                <wp:effectExtent l="0" t="0" r="28575" b="2032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3985"/>
                        </a:xfrm>
                        <a:prstGeom prst="rect">
                          <a:avLst/>
                        </a:prstGeom>
                        <a:solidFill>
                          <a:schemeClr val="accent6">
                            <a:lumMod val="40000"/>
                            <a:lumOff val="60000"/>
                          </a:schemeClr>
                        </a:solidFill>
                        <a:ln w="9525">
                          <a:solidFill>
                            <a:schemeClr val="tx1"/>
                          </a:solidFill>
                          <a:miter lim="800000"/>
                          <a:headEnd/>
                          <a:tailEnd/>
                        </a:ln>
                      </wps:spPr>
                      <wps:txbx>
                        <w:txbxContent>
                          <w:p w14:paraId="2DB8BF4B" w14:textId="77777777" w:rsidR="005F57EE" w:rsidRPr="00BF4D7A" w:rsidRDefault="005F57EE" w:rsidP="00CB1242">
                            <w:pPr>
                              <w:rPr>
                                <w:rFonts w:ascii="Arial" w:hAnsi="Arial" w:cs="Arial"/>
                                <w:sz w:val="20"/>
                                <w:szCs w:val="20"/>
                              </w:rPr>
                            </w:pPr>
                            <w:r>
                              <w:rPr>
                                <w:rFonts w:ascii="Arial" w:hAnsi="Arial" w:cs="Arial"/>
                                <w:sz w:val="20"/>
                                <w:szCs w:val="20"/>
                              </w:rPr>
                              <w:t>Financial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267.75pt;margin-top:17.65pt;width:63.75pt;height:110.55pt;z-index:2517944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" fillcolor="#fbd4b4 [1305]" strokecolor="black [3213]">
                <v:textbox style="mso-fit-shape-to-text:t">
                  <w:txbxContent>
                    <w:p w14:paraId="2DB8BF4B" w14:textId="77777777" w:rsidR="00AA5806" w:rsidRPr="00BF4D7A" w:rsidRDefault="00AA5806" w:rsidP="00CB1242">
                      <w:pPr>
                        <w:rPr>
                          <w:rFonts w:ascii="Arial" w:hAnsi="Arial" w:cs="Arial"/>
                          <w:sz w:val="20"/>
                          <w:szCs w:val="20"/>
                        </w:rPr>
                      </w:pPr>
                      <w:r>
                        <w:rPr>
                          <w:rFonts w:ascii="Arial" w:hAnsi="Arial" w:cs="Arial"/>
                          <w:sz w:val="20"/>
                          <w:szCs w:val="20"/>
                        </w:rPr>
                        <w:t>Financial</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791381" behindDoc="0" locked="0" layoutInCell="1" allowOverlap="1" wp14:anchorId="6AA1DF8C" wp14:editId="5F09EBA1">
                <wp:simplePos x="0" y="0"/>
                <wp:positionH relativeFrom="column">
                  <wp:posOffset>2161540</wp:posOffset>
                </wp:positionH>
                <wp:positionV relativeFrom="paragraph">
                  <wp:posOffset>225425</wp:posOffset>
                </wp:positionV>
                <wp:extent cx="1114425" cy="1403985"/>
                <wp:effectExtent l="0" t="0" r="28575" b="2032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chemeClr val="accent6">
                            <a:lumMod val="40000"/>
                            <a:lumOff val="60000"/>
                          </a:schemeClr>
                        </a:solidFill>
                        <a:ln w="9525">
                          <a:solidFill>
                            <a:schemeClr val="tx1"/>
                          </a:solidFill>
                          <a:miter lim="800000"/>
                          <a:headEnd/>
                          <a:tailEnd/>
                        </a:ln>
                      </wps:spPr>
                      <wps:txbx>
                        <w:txbxContent>
                          <w:p w14:paraId="51D874D6" w14:textId="77777777" w:rsidR="005F57EE" w:rsidRPr="00BF4D7A" w:rsidRDefault="005F57EE" w:rsidP="00CB1242">
                            <w:pPr>
                              <w:rPr>
                                <w:rFonts w:ascii="Arial" w:hAnsi="Arial" w:cs="Arial"/>
                                <w:sz w:val="20"/>
                                <w:szCs w:val="20"/>
                              </w:rPr>
                            </w:pPr>
                            <w:r>
                              <w:rPr>
                                <w:rFonts w:ascii="Arial" w:hAnsi="Arial" w:cs="Arial"/>
                                <w:sz w:val="20"/>
                                <w:szCs w:val="20"/>
                              </w:rPr>
                              <w:t>Manufacturing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170.2pt;margin-top:17.75pt;width:87.75pt;height:110.55pt;z-index:25179138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" fillcolor="#fbd4b4 [1305]" strokecolor="black [3213]">
                <v:textbox style="mso-fit-shape-to-text:t">
                  <w:txbxContent>
                    <w:p w14:paraId="51D874D6" w14:textId="77777777" w:rsidR="00AA5806" w:rsidRPr="00BF4D7A" w:rsidRDefault="00AA5806" w:rsidP="00CB1242">
                      <w:pPr>
                        <w:rPr>
                          <w:rFonts w:ascii="Arial" w:hAnsi="Arial" w:cs="Arial"/>
                          <w:sz w:val="20"/>
                          <w:szCs w:val="20"/>
                        </w:rPr>
                      </w:pPr>
                      <w:r>
                        <w:rPr>
                          <w:rFonts w:ascii="Arial" w:hAnsi="Arial" w:cs="Arial"/>
                          <w:sz w:val="20"/>
                          <w:szCs w:val="20"/>
                        </w:rPr>
                        <w:t>Manufacturing</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802645" behindDoc="0" locked="0" layoutInCell="1" allowOverlap="1" wp14:anchorId="1AA15D4D" wp14:editId="3B851655">
                <wp:simplePos x="0" y="0"/>
                <wp:positionH relativeFrom="column">
                  <wp:posOffset>368935</wp:posOffset>
                </wp:positionH>
                <wp:positionV relativeFrom="paragraph">
                  <wp:posOffset>226694</wp:posOffset>
                </wp:positionV>
                <wp:extent cx="361315" cy="2215515"/>
                <wp:effectExtent l="6350" t="0" r="26035" b="26035"/>
                <wp:wrapNone/>
                <wp:docPr id="312" name="Left Bracket 312"/>
                <wp:cNvGraphicFramePr/>
                <a:graphic xmlns:a="http://schemas.openxmlformats.org/drawingml/2006/main">
                  <a:graphicData uri="http://schemas.microsoft.com/office/word/2010/wordprocessingShape">
                    <wps:wsp>
                      <wps:cNvSpPr/>
                      <wps:spPr>
                        <a:xfrm rot="16200000">
                          <a:off x="0" y="0"/>
                          <a:ext cx="361315" cy="221551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312" o:spid="_x0000_s1026" type="#_x0000_t85" style="position:absolute;margin-left:29.05pt;margin-top:17.85pt;width:28.45pt;height:174.45pt;rotation:-90;z-index:251802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" adj="294" strokecolor="black [3213]"/>
            </w:pict>
          </mc:Fallback>
        </mc:AlternateContent>
      </w:r>
      <w:r w:rsidRPr="007E7CD1">
        <w:rPr>
          <w:rFonts w:ascii="Arial" w:hAnsi="Arial" w:cs="Arial"/>
          <w:noProof/>
          <w:lang w:eastAsia="en-ZA"/>
        </w:rPr>
        <mc:AlternateContent>
          <mc:Choice Requires="wps">
            <w:drawing>
              <wp:anchor distT="0" distB="0" distL="114300" distR="114300" simplePos="0" relativeHeight="251819029" behindDoc="0" locked="0" layoutInCell="1" allowOverlap="1" wp14:anchorId="7BB6A007" wp14:editId="282634FD">
                <wp:simplePos x="0" y="0"/>
                <wp:positionH relativeFrom="column">
                  <wp:posOffset>1657350</wp:posOffset>
                </wp:positionH>
                <wp:positionV relativeFrom="paragraph">
                  <wp:posOffset>234950</wp:posOffset>
                </wp:positionV>
                <wp:extent cx="247650" cy="332105"/>
                <wp:effectExtent l="0" t="38100" r="38100" b="48895"/>
                <wp:wrapNone/>
                <wp:docPr id="313" name="Right Arrow 313"/>
                <wp:cNvGraphicFramePr/>
                <a:graphic xmlns:a="http://schemas.openxmlformats.org/drawingml/2006/main">
                  <a:graphicData uri="http://schemas.microsoft.com/office/word/2010/wordprocessingShape">
                    <wps:wsp>
                      <wps:cNvSpPr/>
                      <wps:spPr>
                        <a:xfrm>
                          <a:off x="0" y="0"/>
                          <a:ext cx="247650" cy="332105"/>
                        </a:xfrm>
                        <a:prstGeom prst="rightArrow">
                          <a:avLst>
                            <a:gd name="adj1" fmla="val 50000"/>
                            <a:gd name="adj2" fmla="val 3846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13" o:spid="_x0000_s1026" type="#_x0000_t13" style="position:absolute;margin-left:130.5pt;margin-top:18.5pt;width:19.5pt;height:26.15pt;z-index:251819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" adj="13292" fillcolor="black [3213]" strokecolor="black [3213]" strokeweight="2pt"/>
            </w:pict>
          </mc:Fallback>
        </mc:AlternateContent>
      </w:r>
      <w:r w:rsidRPr="007E7CD1">
        <w:rPr>
          <w:rFonts w:ascii="Arial" w:hAnsi="Arial" w:cs="Arial"/>
          <w:noProof/>
          <w:lang w:eastAsia="en-ZA"/>
        </w:rPr>
        <mc:AlternateContent>
          <mc:Choice Requires="wps">
            <w:drawing>
              <wp:anchor distT="0" distB="0" distL="114300" distR="114300" simplePos="0" relativeHeight="251786261" behindDoc="0" locked="0" layoutInCell="1" allowOverlap="1" wp14:anchorId="5CCB9EE8" wp14:editId="0A9C11B0">
                <wp:simplePos x="0" y="0"/>
                <wp:positionH relativeFrom="column">
                  <wp:posOffset>-533400</wp:posOffset>
                </wp:positionH>
                <wp:positionV relativeFrom="paragraph">
                  <wp:posOffset>101600</wp:posOffset>
                </wp:positionV>
                <wp:extent cx="704850" cy="542925"/>
                <wp:effectExtent l="0" t="0" r="19050"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42925"/>
                        </a:xfrm>
                        <a:prstGeom prst="rect">
                          <a:avLst/>
                        </a:prstGeom>
                        <a:solidFill>
                          <a:schemeClr val="accent6">
                            <a:lumMod val="20000"/>
                            <a:lumOff val="80000"/>
                          </a:schemeClr>
                        </a:solidFill>
                        <a:ln w="9525">
                          <a:solidFill>
                            <a:schemeClr val="tx1"/>
                          </a:solidFill>
                          <a:miter lim="800000"/>
                          <a:headEnd/>
                          <a:tailEnd/>
                        </a:ln>
                      </wps:spPr>
                      <wps:txbx>
                        <w:txbxContent>
                          <w:p w14:paraId="439145EB" w14:textId="77777777" w:rsidR="005F57EE" w:rsidRPr="003A2ED7" w:rsidRDefault="005F57EE" w:rsidP="00CB1242">
                            <w:pPr>
                              <w:rPr>
                                <w:rFonts w:ascii="Arial" w:hAnsi="Arial" w:cs="Arial"/>
                                <w:sz w:val="16"/>
                                <w:szCs w:val="16"/>
                              </w:rPr>
                            </w:pPr>
                            <w:r w:rsidRPr="003A2ED7">
                              <w:rPr>
                                <w:rFonts w:ascii="Arial" w:hAnsi="Arial" w:cs="Arial"/>
                                <w:sz w:val="16"/>
                                <w:szCs w:val="16"/>
                              </w:rPr>
                              <w:t>NDP</w:t>
                            </w:r>
                          </w:p>
                          <w:p w14:paraId="37342DE6" w14:textId="77777777" w:rsidR="005F57EE" w:rsidRPr="003A2ED7" w:rsidRDefault="005F57EE" w:rsidP="00CB1242">
                            <w:pPr>
                              <w:ind w:right="-4"/>
                              <w:rPr>
                                <w:rFonts w:ascii="Arial" w:hAnsi="Arial" w:cs="Arial"/>
                                <w:sz w:val="16"/>
                                <w:szCs w:val="16"/>
                              </w:rPr>
                            </w:pPr>
                            <w:r w:rsidRPr="003A2ED7">
                              <w:rPr>
                                <w:rFonts w:ascii="Arial" w:hAnsi="Arial" w:cs="Arial"/>
                                <w:sz w:val="16"/>
                                <w:szCs w:val="16"/>
                              </w:rPr>
                              <w:t>GDS 2014</w:t>
                            </w:r>
                          </w:p>
                          <w:p w14:paraId="67D1AF1D" w14:textId="77777777" w:rsidR="005F57EE" w:rsidRPr="003A2ED7" w:rsidRDefault="005F57EE" w:rsidP="00CB1242">
                            <w:pPr>
                              <w:rPr>
                                <w:rFonts w:ascii="Arial" w:hAnsi="Arial" w:cs="Arial"/>
                                <w:sz w:val="16"/>
                                <w:szCs w:val="16"/>
                              </w:rPr>
                            </w:pPr>
                            <w:r w:rsidRPr="003A2ED7">
                              <w:rPr>
                                <w:rFonts w:ascii="Arial" w:hAnsi="Arial" w:cs="Arial"/>
                                <w:sz w:val="16"/>
                                <w:szCs w:val="16"/>
                              </w:rPr>
                              <w:t xml:space="preserve">5 </w:t>
                            </w:r>
                            <w:proofErr w:type="spellStart"/>
                            <w:r w:rsidRPr="003A2ED7">
                              <w:rPr>
                                <w:rFonts w:ascii="Arial" w:hAnsi="Arial" w:cs="Arial"/>
                                <w:sz w:val="16"/>
                                <w:szCs w:val="16"/>
                              </w:rPr>
                              <w:t>Yr</w:t>
                            </w:r>
                            <w:proofErr w:type="spellEnd"/>
                            <w:r w:rsidRPr="003A2ED7">
                              <w:rPr>
                                <w:rFonts w:ascii="Arial" w:hAnsi="Arial" w:cs="Arial"/>
                                <w:sz w:val="16"/>
                                <w:szCs w:val="16"/>
                              </w:rPr>
                              <w:t xml:space="preserve"> IDP</w:t>
                            </w:r>
                          </w:p>
                          <w:p w14:paraId="7237CE37" w14:textId="77777777" w:rsidR="005F57EE" w:rsidRPr="003A2ED7" w:rsidRDefault="005F57EE" w:rsidP="00CB1242">
                            <w:pPr>
                              <w:rPr>
                                <w:rFonts w:ascii="Arial" w:hAnsi="Arial" w:cs="Arial"/>
                                <w:sz w:val="16"/>
                                <w:szCs w:val="16"/>
                              </w:rPr>
                            </w:pPr>
                            <w:r w:rsidRPr="003A2ED7">
                              <w:rPr>
                                <w:rFonts w:ascii="Arial" w:hAnsi="Arial" w:cs="Arial"/>
                                <w:sz w:val="16"/>
                                <w:szCs w:val="16"/>
                              </w:rPr>
                              <w:t xml:space="preserve">1 </w:t>
                            </w:r>
                            <w:proofErr w:type="spellStart"/>
                            <w:r w:rsidRPr="003A2ED7">
                              <w:rPr>
                                <w:rFonts w:ascii="Arial" w:hAnsi="Arial" w:cs="Arial"/>
                                <w:sz w:val="16"/>
                                <w:szCs w:val="16"/>
                              </w:rPr>
                              <w:t>Yr</w:t>
                            </w:r>
                            <w:proofErr w:type="spellEnd"/>
                            <w:r w:rsidRPr="003A2ED7">
                              <w:rPr>
                                <w:rFonts w:ascii="Arial" w:hAnsi="Arial" w:cs="Arial"/>
                                <w:sz w:val="16"/>
                                <w:szCs w:val="16"/>
                              </w:rPr>
                              <w:t xml:space="preserve"> IDP</w:t>
                            </w:r>
                          </w:p>
                          <w:p w14:paraId="61EEF649" w14:textId="77777777" w:rsidR="005F57EE" w:rsidRPr="003A2ED7" w:rsidRDefault="005F57EE" w:rsidP="00CB1242">
                            <w:pPr>
                              <w:rPr>
                                <w:rFonts w:ascii="Arial" w:hAnsi="Arial" w:cs="Arial"/>
                                <w:sz w:val="16"/>
                                <w:szCs w:val="16"/>
                              </w:rPr>
                            </w:pPr>
                            <w:r w:rsidRPr="003A2ED7">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42pt;margin-top:8pt;width:55.5pt;height:42.75pt;z-index:251786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" fillcolor="#fde9d9 [665]" strokecolor="black [3213]">
                <v:textbox>
                  <w:txbxContent>
                    <w:p w14:paraId="439145EB" w14:textId="77777777" w:rsidR="00AA5806" w:rsidRPr="003A2ED7" w:rsidRDefault="00AA5806" w:rsidP="00CB1242">
                      <w:pPr>
                        <w:rPr>
                          <w:rFonts w:ascii="Arial" w:hAnsi="Arial" w:cs="Arial"/>
                          <w:sz w:val="16"/>
                          <w:szCs w:val="16"/>
                        </w:rPr>
                      </w:pPr>
                      <w:r w:rsidRPr="003A2ED7">
                        <w:rPr>
                          <w:rFonts w:ascii="Arial" w:hAnsi="Arial" w:cs="Arial"/>
                          <w:sz w:val="16"/>
                          <w:szCs w:val="16"/>
                        </w:rPr>
                        <w:t>NDP</w:t>
                      </w:r>
                    </w:p>
                    <w:p w14:paraId="37342DE6" w14:textId="77777777" w:rsidR="00AA5806" w:rsidRPr="003A2ED7" w:rsidRDefault="00AA5806" w:rsidP="00CB1242">
                      <w:pPr>
                        <w:ind w:right="-4"/>
                        <w:rPr>
                          <w:rFonts w:ascii="Arial" w:hAnsi="Arial" w:cs="Arial"/>
                          <w:sz w:val="16"/>
                          <w:szCs w:val="16"/>
                        </w:rPr>
                      </w:pPr>
                      <w:r w:rsidRPr="003A2ED7">
                        <w:rPr>
                          <w:rFonts w:ascii="Arial" w:hAnsi="Arial" w:cs="Arial"/>
                          <w:sz w:val="16"/>
                          <w:szCs w:val="16"/>
                        </w:rPr>
                        <w:t>GDS 2014</w:t>
                      </w:r>
                    </w:p>
                    <w:p w14:paraId="67D1AF1D" w14:textId="77777777" w:rsidR="00AA5806" w:rsidRPr="003A2ED7" w:rsidRDefault="00AA5806" w:rsidP="00CB1242">
                      <w:pPr>
                        <w:rPr>
                          <w:rFonts w:ascii="Arial" w:hAnsi="Arial" w:cs="Arial"/>
                          <w:sz w:val="16"/>
                          <w:szCs w:val="16"/>
                        </w:rPr>
                      </w:pPr>
                      <w:r w:rsidRPr="003A2ED7">
                        <w:rPr>
                          <w:rFonts w:ascii="Arial" w:hAnsi="Arial" w:cs="Arial"/>
                          <w:sz w:val="16"/>
                          <w:szCs w:val="16"/>
                        </w:rPr>
                        <w:t xml:space="preserve">5 </w:t>
                      </w:r>
                      <w:proofErr w:type="spellStart"/>
                      <w:r w:rsidRPr="003A2ED7">
                        <w:rPr>
                          <w:rFonts w:ascii="Arial" w:hAnsi="Arial" w:cs="Arial"/>
                          <w:sz w:val="16"/>
                          <w:szCs w:val="16"/>
                        </w:rPr>
                        <w:t>Yr</w:t>
                      </w:r>
                      <w:proofErr w:type="spellEnd"/>
                      <w:r w:rsidRPr="003A2ED7">
                        <w:rPr>
                          <w:rFonts w:ascii="Arial" w:hAnsi="Arial" w:cs="Arial"/>
                          <w:sz w:val="16"/>
                          <w:szCs w:val="16"/>
                        </w:rPr>
                        <w:t xml:space="preserve"> IDP</w:t>
                      </w:r>
                    </w:p>
                    <w:p w14:paraId="7237CE37" w14:textId="77777777" w:rsidR="00AA5806" w:rsidRPr="003A2ED7" w:rsidRDefault="00AA5806" w:rsidP="00CB1242">
                      <w:pPr>
                        <w:rPr>
                          <w:rFonts w:ascii="Arial" w:hAnsi="Arial" w:cs="Arial"/>
                          <w:sz w:val="16"/>
                          <w:szCs w:val="16"/>
                        </w:rPr>
                      </w:pPr>
                      <w:r w:rsidRPr="003A2ED7">
                        <w:rPr>
                          <w:rFonts w:ascii="Arial" w:hAnsi="Arial" w:cs="Arial"/>
                          <w:sz w:val="16"/>
                          <w:szCs w:val="16"/>
                        </w:rPr>
                        <w:t xml:space="preserve">1 </w:t>
                      </w:r>
                      <w:proofErr w:type="spellStart"/>
                      <w:r w:rsidRPr="003A2ED7">
                        <w:rPr>
                          <w:rFonts w:ascii="Arial" w:hAnsi="Arial" w:cs="Arial"/>
                          <w:sz w:val="16"/>
                          <w:szCs w:val="16"/>
                        </w:rPr>
                        <w:t>Yr</w:t>
                      </w:r>
                      <w:proofErr w:type="spellEnd"/>
                      <w:r w:rsidRPr="003A2ED7">
                        <w:rPr>
                          <w:rFonts w:ascii="Arial" w:hAnsi="Arial" w:cs="Arial"/>
                          <w:sz w:val="16"/>
                          <w:szCs w:val="16"/>
                        </w:rPr>
                        <w:t xml:space="preserve"> IDP</w:t>
                      </w:r>
                    </w:p>
                    <w:p w14:paraId="61EEF649" w14:textId="77777777" w:rsidR="00AA5806" w:rsidRPr="003A2ED7" w:rsidRDefault="00AA5806" w:rsidP="00CB1242">
                      <w:pPr>
                        <w:rPr>
                          <w:rFonts w:ascii="Arial" w:hAnsi="Arial" w:cs="Arial"/>
                          <w:sz w:val="16"/>
                          <w:szCs w:val="16"/>
                        </w:rPr>
                      </w:pPr>
                      <w:r w:rsidRPr="003A2ED7">
                        <w:rPr>
                          <w:rFonts w:ascii="Arial" w:hAnsi="Arial" w:cs="Arial"/>
                          <w:sz w:val="16"/>
                          <w:szCs w:val="16"/>
                        </w:rPr>
                        <w:t xml:space="preserve"> </w:t>
                      </w:r>
                    </w:p>
                  </w:txbxContent>
                </v:textbox>
              </v:shape>
            </w:pict>
          </mc:Fallback>
        </mc:AlternateContent>
      </w:r>
    </w:p>
    <w:p w14:paraId="0CFA0C50" w14:textId="77777777" w:rsidR="00CB1242" w:rsidRPr="007E7CD1" w:rsidRDefault="00CB1242" w:rsidP="00CB1242">
      <w:pPr>
        <w:spacing w:before="60" w:after="60"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787285" behindDoc="0" locked="0" layoutInCell="1" allowOverlap="1" wp14:anchorId="205F3387" wp14:editId="7F488A6C">
                <wp:simplePos x="0" y="0"/>
                <wp:positionH relativeFrom="column">
                  <wp:posOffset>371475</wp:posOffset>
                </wp:positionH>
                <wp:positionV relativeFrom="paragraph">
                  <wp:posOffset>65405</wp:posOffset>
                </wp:positionV>
                <wp:extent cx="1095375" cy="1403985"/>
                <wp:effectExtent l="0" t="0" r="28575" b="2667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chemeClr val="accent6">
                            <a:lumMod val="20000"/>
                            <a:lumOff val="80000"/>
                          </a:schemeClr>
                        </a:solidFill>
                        <a:ln w="9525">
                          <a:solidFill>
                            <a:schemeClr val="tx1"/>
                          </a:solidFill>
                          <a:miter lim="800000"/>
                          <a:headEnd/>
                          <a:tailEnd/>
                        </a:ln>
                      </wps:spPr>
                      <wps:txbx>
                        <w:txbxContent>
                          <w:p w14:paraId="56C40E67" w14:textId="77777777" w:rsidR="005F57EE" w:rsidRPr="00BF4D7A" w:rsidRDefault="005F57EE" w:rsidP="00CB1242">
                            <w:pPr>
                              <w:rPr>
                                <w:rFonts w:ascii="Arial" w:hAnsi="Arial" w:cs="Arial"/>
                                <w:sz w:val="20"/>
                                <w:szCs w:val="20"/>
                              </w:rPr>
                            </w:pPr>
                            <w:r>
                              <w:rPr>
                                <w:rFonts w:ascii="Arial" w:hAnsi="Arial" w:cs="Arial"/>
                                <w:sz w:val="20"/>
                                <w:szCs w:val="20"/>
                              </w:rPr>
                              <w:t>JRA Strategy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29.25pt;margin-top:5.15pt;width:86.25pt;height:110.55pt;z-index:25178728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" fillcolor="#fde9d9 [665]" strokecolor="black [3213]">
                <v:textbox style="mso-fit-shape-to-text:t">
                  <w:txbxContent>
                    <w:p w14:paraId="56C40E67" w14:textId="77777777" w:rsidR="00AA5806" w:rsidRPr="00BF4D7A" w:rsidRDefault="00AA5806" w:rsidP="00CB1242">
                      <w:pPr>
                        <w:rPr>
                          <w:rFonts w:ascii="Arial" w:hAnsi="Arial" w:cs="Arial"/>
                          <w:sz w:val="20"/>
                          <w:szCs w:val="20"/>
                        </w:rPr>
                      </w:pPr>
                      <w:r>
                        <w:rPr>
                          <w:rFonts w:ascii="Arial" w:hAnsi="Arial" w:cs="Arial"/>
                          <w:sz w:val="20"/>
                          <w:szCs w:val="20"/>
                        </w:rPr>
                        <w:t>JRA Strategy 2017</w:t>
                      </w:r>
                    </w:p>
                  </w:txbxContent>
                </v:textbox>
              </v:shape>
            </w:pict>
          </mc:Fallback>
        </mc:AlternateContent>
      </w:r>
    </w:p>
    <w:p w14:paraId="6FB71B39" w14:textId="77777777" w:rsidR="00CB1242" w:rsidRPr="007E7CD1" w:rsidRDefault="00CB1242" w:rsidP="00CB1242">
      <w:pPr>
        <w:spacing w:before="60" w:after="60"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799573" behindDoc="0" locked="0" layoutInCell="1" allowOverlap="1" wp14:anchorId="1CF33CE9" wp14:editId="3A746ADF">
                <wp:simplePos x="0" y="0"/>
                <wp:positionH relativeFrom="column">
                  <wp:posOffset>5010150</wp:posOffset>
                </wp:positionH>
                <wp:positionV relativeFrom="paragraph">
                  <wp:posOffset>174625</wp:posOffset>
                </wp:positionV>
                <wp:extent cx="981075" cy="1403985"/>
                <wp:effectExtent l="0" t="0" r="28575" b="2667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3985"/>
                        </a:xfrm>
                        <a:prstGeom prst="rect">
                          <a:avLst/>
                        </a:prstGeom>
                        <a:solidFill>
                          <a:schemeClr val="accent6">
                            <a:lumMod val="75000"/>
                          </a:schemeClr>
                        </a:solidFill>
                        <a:ln w="9525">
                          <a:solidFill>
                            <a:schemeClr val="tx1"/>
                          </a:solidFill>
                          <a:miter lim="800000"/>
                          <a:headEnd/>
                          <a:tailEnd/>
                        </a:ln>
                      </wps:spPr>
                      <wps:txbx>
                        <w:txbxContent>
                          <w:p w14:paraId="765305D6" w14:textId="77777777" w:rsidR="005F57EE" w:rsidRPr="00BF4D7A" w:rsidRDefault="005F57EE" w:rsidP="00CB1242">
                            <w:pPr>
                              <w:rPr>
                                <w:rFonts w:ascii="Arial" w:hAnsi="Arial" w:cs="Arial"/>
                                <w:sz w:val="20"/>
                                <w:szCs w:val="20"/>
                              </w:rPr>
                            </w:pPr>
                            <w:r>
                              <w:rPr>
                                <w:rFonts w:ascii="Arial" w:hAnsi="Arial" w:cs="Arial"/>
                                <w:sz w:val="20"/>
                                <w:szCs w:val="20"/>
                              </w:rPr>
                              <w:t>Storm water Infrastructure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394.5pt;margin-top:13.75pt;width:77.25pt;height:110.55pt;z-index:25179957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" fillcolor="#e36c0a [2409]" strokecolor="black [3213]">
                <v:textbox style="mso-fit-shape-to-text:t">
                  <w:txbxContent>
                    <w:p w14:paraId="765305D6" w14:textId="77777777" w:rsidR="00AA5806" w:rsidRPr="00BF4D7A" w:rsidRDefault="00AA5806" w:rsidP="00CB1242">
                      <w:pPr>
                        <w:rPr>
                          <w:rFonts w:ascii="Arial" w:hAnsi="Arial" w:cs="Arial"/>
                          <w:sz w:val="20"/>
                          <w:szCs w:val="20"/>
                        </w:rPr>
                      </w:pPr>
                      <w:r>
                        <w:rPr>
                          <w:rFonts w:ascii="Arial" w:hAnsi="Arial" w:cs="Arial"/>
                          <w:sz w:val="20"/>
                          <w:szCs w:val="20"/>
                        </w:rPr>
                        <w:t>Storm water Infrastructure</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792405" behindDoc="0" locked="0" layoutInCell="1" allowOverlap="1" wp14:anchorId="1F34B7A5" wp14:editId="4475E51F">
                <wp:simplePos x="0" y="0"/>
                <wp:positionH relativeFrom="column">
                  <wp:posOffset>3381375</wp:posOffset>
                </wp:positionH>
                <wp:positionV relativeFrom="paragraph">
                  <wp:posOffset>90170</wp:posOffset>
                </wp:positionV>
                <wp:extent cx="828675" cy="1403985"/>
                <wp:effectExtent l="0" t="0" r="28575" b="2032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3985"/>
                        </a:xfrm>
                        <a:prstGeom prst="rect">
                          <a:avLst/>
                        </a:prstGeom>
                        <a:solidFill>
                          <a:schemeClr val="accent6">
                            <a:lumMod val="40000"/>
                            <a:lumOff val="60000"/>
                          </a:schemeClr>
                        </a:solidFill>
                        <a:ln w="9525">
                          <a:solidFill>
                            <a:schemeClr val="tx1"/>
                          </a:solidFill>
                          <a:miter lim="800000"/>
                          <a:headEnd/>
                          <a:tailEnd/>
                        </a:ln>
                      </wps:spPr>
                      <wps:txbx>
                        <w:txbxContent>
                          <w:p w14:paraId="17A5B349" w14:textId="77777777" w:rsidR="005F57EE" w:rsidRPr="00BF4D7A" w:rsidRDefault="005F57EE" w:rsidP="00CB1242">
                            <w:pPr>
                              <w:rPr>
                                <w:rFonts w:ascii="Arial" w:hAnsi="Arial" w:cs="Arial"/>
                                <w:sz w:val="20"/>
                                <w:szCs w:val="20"/>
                              </w:rPr>
                            </w:pPr>
                            <w:r>
                              <w:rPr>
                                <w:rFonts w:ascii="Arial" w:hAnsi="Arial" w:cs="Arial"/>
                                <w:sz w:val="20"/>
                                <w:szCs w:val="20"/>
                              </w:rPr>
                              <w:t>Intellectual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266.25pt;margin-top:7.1pt;width:65.25pt;height:110.55pt;z-index:25179240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" fillcolor="#fbd4b4 [1305]" strokecolor="black [3213]">
                <v:textbox style="mso-fit-shape-to-text:t">
                  <w:txbxContent>
                    <w:p w14:paraId="17A5B349" w14:textId="77777777" w:rsidR="00AA5806" w:rsidRPr="00BF4D7A" w:rsidRDefault="00AA5806" w:rsidP="00CB1242">
                      <w:pPr>
                        <w:rPr>
                          <w:rFonts w:ascii="Arial" w:hAnsi="Arial" w:cs="Arial"/>
                          <w:sz w:val="20"/>
                          <w:szCs w:val="20"/>
                        </w:rPr>
                      </w:pPr>
                      <w:r>
                        <w:rPr>
                          <w:rFonts w:ascii="Arial" w:hAnsi="Arial" w:cs="Arial"/>
                          <w:sz w:val="20"/>
                          <w:szCs w:val="20"/>
                        </w:rPr>
                        <w:t>Intellectual</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790357" behindDoc="0" locked="0" layoutInCell="1" allowOverlap="1" wp14:anchorId="79E3A83B" wp14:editId="2DB9D4B3">
                <wp:simplePos x="0" y="0"/>
                <wp:positionH relativeFrom="column">
                  <wp:posOffset>2162175</wp:posOffset>
                </wp:positionH>
                <wp:positionV relativeFrom="paragraph">
                  <wp:posOffset>83185</wp:posOffset>
                </wp:positionV>
                <wp:extent cx="1114425" cy="227330"/>
                <wp:effectExtent l="0" t="0" r="28575" b="2032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7330"/>
                        </a:xfrm>
                        <a:prstGeom prst="rect">
                          <a:avLst/>
                        </a:prstGeom>
                        <a:solidFill>
                          <a:schemeClr val="accent6">
                            <a:lumMod val="40000"/>
                            <a:lumOff val="60000"/>
                          </a:schemeClr>
                        </a:solidFill>
                        <a:ln w="9525">
                          <a:solidFill>
                            <a:schemeClr val="tx1"/>
                          </a:solidFill>
                          <a:miter lim="800000"/>
                          <a:headEnd/>
                          <a:tailEnd/>
                        </a:ln>
                      </wps:spPr>
                      <wps:txbx>
                        <w:txbxContent>
                          <w:p w14:paraId="69415E8A" w14:textId="77777777" w:rsidR="005F57EE" w:rsidRPr="00BF4D7A" w:rsidRDefault="005F57EE" w:rsidP="00CB1242">
                            <w:pPr>
                              <w:rPr>
                                <w:rFonts w:ascii="Arial" w:hAnsi="Arial" w:cs="Arial"/>
                                <w:sz w:val="20"/>
                                <w:szCs w:val="20"/>
                              </w:rPr>
                            </w:pPr>
                            <w:r>
                              <w:rPr>
                                <w:rFonts w:ascii="Arial" w:hAnsi="Arial" w:cs="Arial"/>
                                <w:sz w:val="20"/>
                                <w:szCs w:val="20"/>
                              </w:rPr>
                              <w:t>Human Capital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70.25pt;margin-top:6.55pt;width:87.75pt;height:17.9pt;z-index:251790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" fillcolor="#fbd4b4 [1305]" strokecolor="black [3213]">
                <v:textbox>
                  <w:txbxContent>
                    <w:p w14:paraId="69415E8A" w14:textId="77777777" w:rsidR="00AA5806" w:rsidRPr="00BF4D7A" w:rsidRDefault="00AA5806" w:rsidP="00CB1242">
                      <w:pPr>
                        <w:rPr>
                          <w:rFonts w:ascii="Arial" w:hAnsi="Arial" w:cs="Arial"/>
                          <w:sz w:val="20"/>
                          <w:szCs w:val="20"/>
                        </w:rPr>
                      </w:pPr>
                      <w:r>
                        <w:rPr>
                          <w:rFonts w:ascii="Arial" w:hAnsi="Arial" w:cs="Arial"/>
                          <w:sz w:val="20"/>
                          <w:szCs w:val="20"/>
                        </w:rPr>
                        <w:t>Human Capital</w:t>
                      </w:r>
                    </w:p>
                  </w:txbxContent>
                </v:textbox>
              </v:shape>
            </w:pict>
          </mc:Fallback>
        </mc:AlternateContent>
      </w:r>
    </w:p>
    <w:p w14:paraId="5E9C4275" w14:textId="77777777" w:rsidR="00CB1242" w:rsidRPr="007E7CD1" w:rsidRDefault="00CB1242" w:rsidP="00CB1242">
      <w:pPr>
        <w:spacing w:before="60" w:after="60"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804693" behindDoc="0" locked="0" layoutInCell="1" allowOverlap="1" wp14:anchorId="4D2194D8" wp14:editId="1C57F6B1">
                <wp:simplePos x="0" y="0"/>
                <wp:positionH relativeFrom="column">
                  <wp:posOffset>5346700</wp:posOffset>
                </wp:positionH>
                <wp:positionV relativeFrom="paragraph">
                  <wp:posOffset>22860</wp:posOffset>
                </wp:positionV>
                <wp:extent cx="361315" cy="1174115"/>
                <wp:effectExtent l="0" t="6350" r="13335" b="13335"/>
                <wp:wrapNone/>
                <wp:docPr id="319" name="Left Bracket 319"/>
                <wp:cNvGraphicFramePr/>
                <a:graphic xmlns:a="http://schemas.openxmlformats.org/drawingml/2006/main">
                  <a:graphicData uri="http://schemas.microsoft.com/office/word/2010/wordprocessingShape">
                    <wps:wsp>
                      <wps:cNvSpPr/>
                      <wps:spPr>
                        <a:xfrm rot="16200000">
                          <a:off x="0" y="0"/>
                          <a:ext cx="361315" cy="117411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319" o:spid="_x0000_s1026" type="#_x0000_t85" style="position:absolute;margin-left:421pt;margin-top:1.8pt;width:28.45pt;height:92.45pt;rotation:-90;z-index:251804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" adj="554" strokecolor="black [3213]"/>
            </w:pict>
          </mc:Fallback>
        </mc:AlternateContent>
      </w:r>
      <w:r w:rsidRPr="007E7CD1">
        <w:rPr>
          <w:rFonts w:ascii="Arial" w:hAnsi="Arial" w:cs="Arial"/>
          <w:noProof/>
          <w:lang w:eastAsia="en-ZA"/>
        </w:rPr>
        <mc:AlternateContent>
          <mc:Choice Requires="wps">
            <w:drawing>
              <wp:anchor distT="0" distB="0" distL="114300" distR="114300" simplePos="0" relativeHeight="251814933" behindDoc="0" locked="0" layoutInCell="1" allowOverlap="1" wp14:anchorId="759F9E11" wp14:editId="077FF41B">
                <wp:simplePos x="0" y="0"/>
                <wp:positionH relativeFrom="column">
                  <wp:posOffset>3286125</wp:posOffset>
                </wp:positionH>
                <wp:positionV relativeFrom="paragraph">
                  <wp:posOffset>153036</wp:posOffset>
                </wp:positionV>
                <wp:extent cx="0" cy="187323"/>
                <wp:effectExtent l="95250" t="38100" r="57150" b="22860"/>
                <wp:wrapNone/>
                <wp:docPr id="98" name="Straight Arrow Connector 98"/>
                <wp:cNvGraphicFramePr/>
                <a:graphic xmlns:a="http://schemas.openxmlformats.org/drawingml/2006/main">
                  <a:graphicData uri="http://schemas.microsoft.com/office/word/2010/wordprocessingShape">
                    <wps:wsp>
                      <wps:cNvCnPr/>
                      <wps:spPr>
                        <a:xfrm flipV="1">
                          <a:off x="0" y="0"/>
                          <a:ext cx="0" cy="18732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 o:spid="_x0000_s1026" type="#_x0000_t32" style="position:absolute;margin-left:258.75pt;margin-top:12.05pt;width:0;height:14.75pt;flip:y;z-index:251814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" strokecolor="black [3213]">
                <v:stroke endarrow="open"/>
              </v:shape>
            </w:pict>
          </mc:Fallback>
        </mc:AlternateContent>
      </w:r>
      <w:r w:rsidRPr="007E7CD1">
        <w:rPr>
          <w:rFonts w:ascii="Arial" w:hAnsi="Arial" w:cs="Arial"/>
          <w:noProof/>
          <w:lang w:eastAsia="en-ZA"/>
        </w:rPr>
        <mc:AlternateContent>
          <mc:Choice Requires="wps">
            <w:drawing>
              <wp:anchor distT="0" distB="0" distL="114300" distR="114300" simplePos="0" relativeHeight="251788309" behindDoc="0" locked="0" layoutInCell="1" allowOverlap="1" wp14:anchorId="52C461EF" wp14:editId="52EDFB85">
                <wp:simplePos x="0" y="0"/>
                <wp:positionH relativeFrom="column">
                  <wp:posOffset>371475</wp:posOffset>
                </wp:positionH>
                <wp:positionV relativeFrom="paragraph">
                  <wp:posOffset>156845</wp:posOffset>
                </wp:positionV>
                <wp:extent cx="1095375" cy="1403985"/>
                <wp:effectExtent l="0" t="0" r="28575" b="1397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chemeClr val="accent6">
                            <a:lumMod val="20000"/>
                            <a:lumOff val="80000"/>
                          </a:schemeClr>
                        </a:solidFill>
                        <a:ln w="9525">
                          <a:solidFill>
                            <a:schemeClr val="tx1"/>
                          </a:solidFill>
                          <a:miter lim="800000"/>
                          <a:headEnd/>
                          <a:tailEnd/>
                        </a:ln>
                      </wps:spPr>
                      <wps:txbx>
                        <w:txbxContent>
                          <w:p w14:paraId="7A5C4D07" w14:textId="77777777" w:rsidR="005F57EE" w:rsidRDefault="005F57EE" w:rsidP="00CB1242">
                            <w:pPr>
                              <w:rPr>
                                <w:rFonts w:ascii="Arial" w:hAnsi="Arial" w:cs="Arial"/>
                                <w:sz w:val="20"/>
                                <w:szCs w:val="20"/>
                              </w:rPr>
                            </w:pPr>
                            <w:r>
                              <w:rPr>
                                <w:rFonts w:ascii="Arial" w:hAnsi="Arial" w:cs="Arial"/>
                                <w:sz w:val="20"/>
                                <w:szCs w:val="20"/>
                              </w:rPr>
                              <w:t>Budget</w:t>
                            </w:r>
                          </w:p>
                          <w:p w14:paraId="42041076" w14:textId="77777777" w:rsidR="005F57EE" w:rsidRDefault="005F57EE" w:rsidP="00CB1242">
                            <w:pPr>
                              <w:rPr>
                                <w:rFonts w:ascii="Arial" w:hAnsi="Arial" w:cs="Arial"/>
                                <w:sz w:val="20"/>
                                <w:szCs w:val="20"/>
                              </w:rPr>
                            </w:pPr>
                            <w:r>
                              <w:rPr>
                                <w:rFonts w:ascii="Arial" w:hAnsi="Arial" w:cs="Arial"/>
                                <w:sz w:val="20"/>
                                <w:szCs w:val="20"/>
                              </w:rPr>
                              <w:t>Business Plan</w:t>
                            </w:r>
                          </w:p>
                          <w:p w14:paraId="30F84F91" w14:textId="77777777" w:rsidR="005F57EE" w:rsidRPr="00BF4D7A" w:rsidRDefault="005F57EE" w:rsidP="00CB1242">
                            <w:pPr>
                              <w:rPr>
                                <w:rFonts w:ascii="Arial" w:hAnsi="Arial" w:cs="Arial"/>
                                <w:sz w:val="20"/>
                                <w:szCs w:val="20"/>
                              </w:rPr>
                            </w:pPr>
                            <w:r>
                              <w:rPr>
                                <w:rFonts w:ascii="Arial" w:hAnsi="Arial" w:cs="Arial"/>
                                <w:sz w:val="20"/>
                                <w:szCs w:val="20"/>
                              </w:rPr>
                              <w:t>Score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left:0;text-align:left;margin-left:29.25pt;margin-top:12.35pt;width:86.25pt;height:110.55pt;z-index:25178830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" fillcolor="#fde9d9 [665]" strokecolor="black [3213]">
                <v:textbox style="mso-fit-shape-to-text:t">
                  <w:txbxContent>
                    <w:p w14:paraId="7A5C4D07" w14:textId="77777777" w:rsidR="00AA5806" w:rsidRDefault="00AA5806" w:rsidP="00CB1242">
                      <w:pPr>
                        <w:rPr>
                          <w:rFonts w:ascii="Arial" w:hAnsi="Arial" w:cs="Arial"/>
                          <w:sz w:val="20"/>
                          <w:szCs w:val="20"/>
                        </w:rPr>
                      </w:pPr>
                      <w:r>
                        <w:rPr>
                          <w:rFonts w:ascii="Arial" w:hAnsi="Arial" w:cs="Arial"/>
                          <w:sz w:val="20"/>
                          <w:szCs w:val="20"/>
                        </w:rPr>
                        <w:t>Budget</w:t>
                      </w:r>
                    </w:p>
                    <w:p w14:paraId="42041076" w14:textId="77777777" w:rsidR="00AA5806" w:rsidRDefault="00AA5806" w:rsidP="00CB1242">
                      <w:pPr>
                        <w:rPr>
                          <w:rFonts w:ascii="Arial" w:hAnsi="Arial" w:cs="Arial"/>
                          <w:sz w:val="20"/>
                          <w:szCs w:val="20"/>
                        </w:rPr>
                      </w:pPr>
                      <w:r>
                        <w:rPr>
                          <w:rFonts w:ascii="Arial" w:hAnsi="Arial" w:cs="Arial"/>
                          <w:sz w:val="20"/>
                          <w:szCs w:val="20"/>
                        </w:rPr>
                        <w:t>Business Plan</w:t>
                      </w:r>
                    </w:p>
                    <w:p w14:paraId="30F84F91" w14:textId="77777777" w:rsidR="00AA5806" w:rsidRPr="00BF4D7A" w:rsidRDefault="00AA5806" w:rsidP="00CB1242">
                      <w:pPr>
                        <w:rPr>
                          <w:rFonts w:ascii="Arial" w:hAnsi="Arial" w:cs="Arial"/>
                          <w:sz w:val="20"/>
                          <w:szCs w:val="20"/>
                        </w:rPr>
                      </w:pPr>
                      <w:r>
                        <w:rPr>
                          <w:rFonts w:ascii="Arial" w:hAnsi="Arial" w:cs="Arial"/>
                          <w:sz w:val="20"/>
                          <w:szCs w:val="20"/>
                        </w:rPr>
                        <w:t>Score Card</w:t>
                      </w:r>
                    </w:p>
                  </w:txbxContent>
                </v:textbox>
              </v:shape>
            </w:pict>
          </mc:Fallback>
        </mc:AlternateContent>
      </w:r>
    </w:p>
    <w:p w14:paraId="2BAE59CC" w14:textId="77777777" w:rsidR="00CB1242" w:rsidRPr="007E7CD1" w:rsidRDefault="00CB1242" w:rsidP="00CB1242">
      <w:pPr>
        <w:spacing w:before="60" w:after="60"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800597" behindDoc="0" locked="0" layoutInCell="1" allowOverlap="1" wp14:anchorId="0ED6F429" wp14:editId="67619060">
                <wp:simplePos x="0" y="0"/>
                <wp:positionH relativeFrom="column">
                  <wp:posOffset>2819400</wp:posOffset>
                </wp:positionH>
                <wp:positionV relativeFrom="paragraph">
                  <wp:posOffset>102869</wp:posOffset>
                </wp:positionV>
                <wp:extent cx="914400" cy="1403985"/>
                <wp:effectExtent l="0" t="0" r="19050" b="2032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chemeClr val="accent6">
                            <a:lumMod val="40000"/>
                            <a:lumOff val="60000"/>
                          </a:schemeClr>
                        </a:solidFill>
                        <a:ln w="9525">
                          <a:solidFill>
                            <a:schemeClr val="tx1"/>
                          </a:solidFill>
                          <a:miter lim="800000"/>
                          <a:headEnd/>
                          <a:tailEnd/>
                        </a:ln>
                      </wps:spPr>
                      <wps:txbx>
                        <w:txbxContent>
                          <w:p w14:paraId="4CCC5D53" w14:textId="77777777" w:rsidR="005F57EE" w:rsidRPr="00BF4D7A" w:rsidRDefault="005F57EE" w:rsidP="00CB1242">
                            <w:pPr>
                              <w:rPr>
                                <w:rFonts w:ascii="Arial" w:hAnsi="Arial" w:cs="Arial"/>
                                <w:sz w:val="20"/>
                                <w:szCs w:val="20"/>
                              </w:rPr>
                            </w:pPr>
                            <w:r>
                              <w:rPr>
                                <w:rFonts w:ascii="Arial" w:hAnsi="Arial" w:cs="Arial"/>
                                <w:sz w:val="20"/>
                                <w:szCs w:val="20"/>
                              </w:rPr>
                              <w:t>Regulations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222pt;margin-top:8.1pt;width:1in;height:110.55pt;z-index:25180059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" fillcolor="#fbd4b4 [1305]" strokecolor="black [3213]">
                <v:textbox style="mso-fit-shape-to-text:t">
                  <w:txbxContent>
                    <w:p w14:paraId="4CCC5D53" w14:textId="77777777" w:rsidR="00AA5806" w:rsidRPr="00BF4D7A" w:rsidRDefault="00AA5806" w:rsidP="00CB1242">
                      <w:pPr>
                        <w:rPr>
                          <w:rFonts w:ascii="Arial" w:hAnsi="Arial" w:cs="Arial"/>
                          <w:sz w:val="20"/>
                          <w:szCs w:val="20"/>
                        </w:rPr>
                      </w:pPr>
                      <w:r>
                        <w:rPr>
                          <w:rFonts w:ascii="Arial" w:hAnsi="Arial" w:cs="Arial"/>
                          <w:sz w:val="20"/>
                          <w:szCs w:val="20"/>
                        </w:rPr>
                        <w:t>Regulations</w:t>
                      </w:r>
                    </w:p>
                  </w:txbxContent>
                </v:textbox>
              </v:shape>
            </w:pict>
          </mc:Fallback>
        </mc:AlternateContent>
      </w:r>
    </w:p>
    <w:p w14:paraId="5AB7B209" w14:textId="77777777" w:rsidR="00CB1242" w:rsidRPr="007E7CD1" w:rsidRDefault="00CB1242" w:rsidP="00CB1242">
      <w:pPr>
        <w:spacing w:before="60" w:after="60" w:line="276" w:lineRule="auto"/>
        <w:jc w:val="both"/>
        <w:rPr>
          <w:rFonts w:ascii="Arial" w:hAnsi="Arial" w:cs="Arial"/>
        </w:rPr>
      </w:pPr>
    </w:p>
    <w:p w14:paraId="5435F5AF" w14:textId="77777777" w:rsidR="00CB1242" w:rsidRPr="007E7CD1" w:rsidRDefault="00CB1242" w:rsidP="00CB1242">
      <w:pPr>
        <w:spacing w:before="60" w:after="60"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806741" behindDoc="0" locked="0" layoutInCell="1" allowOverlap="1" wp14:anchorId="24EC97A8" wp14:editId="2382C746">
                <wp:simplePos x="0" y="0"/>
                <wp:positionH relativeFrom="column">
                  <wp:posOffset>2819400</wp:posOffset>
                </wp:positionH>
                <wp:positionV relativeFrom="paragraph">
                  <wp:posOffset>148590</wp:posOffset>
                </wp:positionV>
                <wp:extent cx="847725" cy="1403985"/>
                <wp:effectExtent l="0" t="0" r="28575" b="2032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solidFill>
                          <a:schemeClr val="accent6">
                            <a:lumMod val="40000"/>
                            <a:lumOff val="60000"/>
                          </a:schemeClr>
                        </a:solidFill>
                        <a:ln w="9525">
                          <a:solidFill>
                            <a:schemeClr val="tx1"/>
                          </a:solidFill>
                          <a:miter lim="800000"/>
                          <a:headEnd/>
                          <a:tailEnd/>
                        </a:ln>
                      </wps:spPr>
                      <wps:txbx>
                        <w:txbxContent>
                          <w:p w14:paraId="473EEA73" w14:textId="77777777" w:rsidR="005F57EE" w:rsidRPr="00BF4D7A" w:rsidRDefault="005F57EE" w:rsidP="00CB1242">
                            <w:pPr>
                              <w:jc w:val="center"/>
                              <w:rPr>
                                <w:rFonts w:ascii="Arial" w:hAnsi="Arial" w:cs="Arial"/>
                                <w:b/>
                                <w:sz w:val="20"/>
                                <w:szCs w:val="20"/>
                              </w:rPr>
                            </w:pPr>
                            <w:r w:rsidRPr="00BF4D7A">
                              <w:rPr>
                                <w:rFonts w:ascii="Arial" w:hAnsi="Arial" w:cs="Arial"/>
                                <w:b/>
                                <w:sz w:val="20"/>
                                <w:szCs w:val="20"/>
                              </w:rPr>
                              <w:t>Inputs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left:0;text-align:left;margin-left:222pt;margin-top:11.7pt;width:66.75pt;height:110.55pt;z-index:2518067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" fillcolor="#fbd4b4 [1305]" strokecolor="black [3213]">
                <v:textbox style="mso-fit-shape-to-text:t">
                  <w:txbxContent>
                    <w:p w14:paraId="473EEA73" w14:textId="77777777" w:rsidR="00AA5806" w:rsidRPr="00BF4D7A" w:rsidRDefault="00AA5806" w:rsidP="00CB1242">
                      <w:pPr>
                        <w:jc w:val="center"/>
                        <w:rPr>
                          <w:rFonts w:ascii="Arial" w:hAnsi="Arial" w:cs="Arial"/>
                          <w:b/>
                          <w:sz w:val="20"/>
                          <w:szCs w:val="20"/>
                        </w:rPr>
                      </w:pPr>
                      <w:r w:rsidRPr="00BF4D7A">
                        <w:rPr>
                          <w:rFonts w:ascii="Arial" w:hAnsi="Arial" w:cs="Arial"/>
                          <w:b/>
                          <w:sz w:val="20"/>
                          <w:szCs w:val="20"/>
                        </w:rPr>
                        <w:t>Inputs</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807765" behindDoc="0" locked="0" layoutInCell="1" allowOverlap="1" wp14:anchorId="6B238798" wp14:editId="4D15B0C7">
                <wp:simplePos x="0" y="0"/>
                <wp:positionH relativeFrom="column">
                  <wp:posOffset>5133975</wp:posOffset>
                </wp:positionH>
                <wp:positionV relativeFrom="paragraph">
                  <wp:posOffset>129540</wp:posOffset>
                </wp:positionV>
                <wp:extent cx="809625" cy="1403985"/>
                <wp:effectExtent l="0" t="0" r="28575" b="2032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3985"/>
                        </a:xfrm>
                        <a:prstGeom prst="rect">
                          <a:avLst/>
                        </a:prstGeom>
                        <a:solidFill>
                          <a:schemeClr val="accent6">
                            <a:lumMod val="75000"/>
                          </a:schemeClr>
                        </a:solidFill>
                        <a:ln w="9525">
                          <a:solidFill>
                            <a:schemeClr val="tx1"/>
                          </a:solidFill>
                          <a:miter lim="800000"/>
                          <a:headEnd/>
                          <a:tailEnd/>
                        </a:ln>
                      </wps:spPr>
                      <wps:txbx>
                        <w:txbxContent>
                          <w:p w14:paraId="664C2F13" w14:textId="77777777" w:rsidR="005F57EE" w:rsidRPr="00BF4D7A" w:rsidRDefault="005F57EE" w:rsidP="00CB1242">
                            <w:pPr>
                              <w:jc w:val="center"/>
                              <w:rPr>
                                <w:rFonts w:ascii="Arial" w:hAnsi="Arial" w:cs="Arial"/>
                                <w:b/>
                                <w:sz w:val="20"/>
                                <w:szCs w:val="20"/>
                              </w:rPr>
                            </w:pPr>
                            <w:r w:rsidRPr="00BF4D7A">
                              <w:rPr>
                                <w:rFonts w:ascii="Arial" w:hAnsi="Arial" w:cs="Arial"/>
                                <w:b/>
                                <w:sz w:val="20"/>
                                <w:szCs w:val="20"/>
                              </w:rPr>
                              <w:t>Outputs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404.25pt;margin-top:10.2pt;width:63.75pt;height:110.55pt;z-index:2518077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" fillcolor="#e36c0a [2409]" strokecolor="black [3213]">
                <v:textbox style="mso-fit-shape-to-text:t">
                  <w:txbxContent>
                    <w:p w14:paraId="664C2F13" w14:textId="77777777" w:rsidR="00AA5806" w:rsidRPr="00BF4D7A" w:rsidRDefault="00AA5806" w:rsidP="00CB1242">
                      <w:pPr>
                        <w:jc w:val="center"/>
                        <w:rPr>
                          <w:rFonts w:ascii="Arial" w:hAnsi="Arial" w:cs="Arial"/>
                          <w:b/>
                          <w:sz w:val="20"/>
                          <w:szCs w:val="20"/>
                        </w:rPr>
                      </w:pPr>
                      <w:r w:rsidRPr="00BF4D7A">
                        <w:rPr>
                          <w:rFonts w:ascii="Arial" w:hAnsi="Arial" w:cs="Arial"/>
                          <w:b/>
                          <w:sz w:val="20"/>
                          <w:szCs w:val="20"/>
                        </w:rPr>
                        <w:t>Outputs</w:t>
                      </w:r>
                    </w:p>
                  </w:txbxContent>
                </v:textbox>
              </v:shape>
            </w:pict>
          </mc:Fallback>
        </mc:AlternateContent>
      </w:r>
      <w:r w:rsidRPr="007E7CD1">
        <w:rPr>
          <w:rFonts w:ascii="Arial" w:hAnsi="Arial" w:cs="Arial"/>
          <w:noProof/>
          <w:lang w:eastAsia="en-ZA"/>
        </w:rPr>
        <mc:AlternateContent>
          <mc:Choice Requires="wps">
            <w:drawing>
              <wp:anchor distT="0" distB="0" distL="114300" distR="114300" simplePos="0" relativeHeight="251805717" behindDoc="0" locked="0" layoutInCell="1" allowOverlap="1" wp14:anchorId="542BA4F9" wp14:editId="2964C6C4">
                <wp:simplePos x="0" y="0"/>
                <wp:positionH relativeFrom="column">
                  <wp:posOffset>-459422</wp:posOffset>
                </wp:positionH>
                <wp:positionV relativeFrom="paragraph">
                  <wp:posOffset>126365</wp:posOffset>
                </wp:positionV>
                <wp:extent cx="2035810" cy="1403985"/>
                <wp:effectExtent l="0" t="0" r="21590" b="2667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403985"/>
                        </a:xfrm>
                        <a:prstGeom prst="rect">
                          <a:avLst/>
                        </a:prstGeom>
                        <a:solidFill>
                          <a:schemeClr val="accent6">
                            <a:lumMod val="20000"/>
                            <a:lumOff val="80000"/>
                          </a:schemeClr>
                        </a:solidFill>
                        <a:ln w="9525">
                          <a:solidFill>
                            <a:schemeClr val="tx1"/>
                          </a:solidFill>
                          <a:miter lim="800000"/>
                          <a:headEnd/>
                          <a:tailEnd/>
                        </a:ln>
                      </wps:spPr>
                      <wps:txbx>
                        <w:txbxContent>
                          <w:p w14:paraId="6ABAC2EB" w14:textId="77777777" w:rsidR="005F57EE" w:rsidRPr="00BF4D7A" w:rsidRDefault="005F57EE" w:rsidP="00CB1242">
                            <w:pPr>
                              <w:jc w:val="center"/>
                              <w:rPr>
                                <w:rFonts w:ascii="Arial" w:hAnsi="Arial" w:cs="Arial"/>
                                <w:b/>
                                <w:sz w:val="20"/>
                                <w:szCs w:val="20"/>
                              </w:rPr>
                            </w:pPr>
                            <w:r w:rsidRPr="00BF4D7A">
                              <w:rPr>
                                <w:rFonts w:ascii="Arial" w:hAnsi="Arial" w:cs="Arial"/>
                                <w:b/>
                                <w:sz w:val="20"/>
                                <w:szCs w:val="20"/>
                              </w:rPr>
                              <w:t>Stakeholder consultations - needs and demands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36.15pt;margin-top:9.95pt;width:160.3pt;height:110.55pt;z-index:25180571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" fillcolor="#fde9d9 [665]" strokecolor="black [3213]">
                <v:textbox style="mso-fit-shape-to-text:t">
                  <w:txbxContent>
                    <w:p w14:paraId="6ABAC2EB" w14:textId="77777777" w:rsidR="00AA5806" w:rsidRPr="00BF4D7A" w:rsidRDefault="00AA5806" w:rsidP="00CB1242">
                      <w:pPr>
                        <w:jc w:val="center"/>
                        <w:rPr>
                          <w:rFonts w:ascii="Arial" w:hAnsi="Arial" w:cs="Arial"/>
                          <w:b/>
                          <w:sz w:val="20"/>
                          <w:szCs w:val="20"/>
                        </w:rPr>
                      </w:pPr>
                      <w:r w:rsidRPr="00BF4D7A">
                        <w:rPr>
                          <w:rFonts w:ascii="Arial" w:hAnsi="Arial" w:cs="Arial"/>
                          <w:b/>
                          <w:sz w:val="20"/>
                          <w:szCs w:val="20"/>
                        </w:rPr>
                        <w:t>Stakeholder consultations - needs and demands</w:t>
                      </w:r>
                    </w:p>
                  </w:txbxContent>
                </v:textbox>
              </v:shape>
            </w:pict>
          </mc:Fallback>
        </mc:AlternateContent>
      </w:r>
    </w:p>
    <w:p w14:paraId="351F226D" w14:textId="77777777" w:rsidR="00CB1242" w:rsidRPr="007E7CD1" w:rsidRDefault="00CB1242" w:rsidP="00CB1242">
      <w:pPr>
        <w:spacing w:before="60" w:after="60"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810837" behindDoc="0" locked="0" layoutInCell="1" allowOverlap="1" wp14:anchorId="1A2A0CAC" wp14:editId="5A34D030">
                <wp:simplePos x="0" y="0"/>
                <wp:positionH relativeFrom="column">
                  <wp:posOffset>106144</wp:posOffset>
                </wp:positionH>
                <wp:positionV relativeFrom="paragraph">
                  <wp:posOffset>153737</wp:posOffset>
                </wp:positionV>
                <wp:extent cx="332740" cy="1028308"/>
                <wp:effectExtent l="0" t="176213" r="0" b="176847"/>
                <wp:wrapNone/>
                <wp:docPr id="321" name="Down Arrow 321"/>
                <wp:cNvGraphicFramePr/>
                <a:graphic xmlns:a="http://schemas.openxmlformats.org/drawingml/2006/main">
                  <a:graphicData uri="http://schemas.microsoft.com/office/word/2010/wordprocessingShape">
                    <wps:wsp>
                      <wps:cNvSpPr/>
                      <wps:spPr>
                        <a:xfrm rot="7098610">
                          <a:off x="0" y="0"/>
                          <a:ext cx="332740" cy="1028308"/>
                        </a:xfrm>
                        <a:prstGeom prst="downArrow">
                          <a:avLst>
                            <a:gd name="adj1" fmla="val 50000"/>
                            <a:gd name="adj2" fmla="val 4655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21" o:spid="_x0000_s1026" type="#_x0000_t67" style="position:absolute;margin-left:8.35pt;margin-top:12.1pt;width:26.2pt;height:80.95pt;rotation:7753575fd;z-index:2518108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" adj="18346" fillcolor="black [3213]" strokecolor="black [3213]" strokeweight="2pt"/>
            </w:pict>
          </mc:Fallback>
        </mc:AlternateContent>
      </w:r>
      <w:r w:rsidRPr="007E7CD1">
        <w:rPr>
          <w:rFonts w:ascii="Arial" w:hAnsi="Arial" w:cs="Arial"/>
          <w:noProof/>
          <w:lang w:eastAsia="en-ZA"/>
        </w:rPr>
        <mc:AlternateContent>
          <mc:Choice Requires="wps">
            <w:drawing>
              <wp:anchor distT="0" distB="0" distL="114300" distR="114300" simplePos="0" relativeHeight="251809813" behindDoc="0" locked="0" layoutInCell="1" allowOverlap="1" wp14:anchorId="3723B9FF" wp14:editId="70A34F70">
                <wp:simplePos x="0" y="0"/>
                <wp:positionH relativeFrom="column">
                  <wp:posOffset>5193947</wp:posOffset>
                </wp:positionH>
                <wp:positionV relativeFrom="paragraph">
                  <wp:posOffset>106026</wp:posOffset>
                </wp:positionV>
                <wp:extent cx="332740" cy="1043416"/>
                <wp:effectExtent l="0" t="221933" r="0" b="207327"/>
                <wp:wrapNone/>
                <wp:docPr id="322" name="Down Arrow 322"/>
                <wp:cNvGraphicFramePr/>
                <a:graphic xmlns:a="http://schemas.openxmlformats.org/drawingml/2006/main">
                  <a:graphicData uri="http://schemas.microsoft.com/office/word/2010/wordprocessingShape">
                    <wps:wsp>
                      <wps:cNvSpPr/>
                      <wps:spPr>
                        <a:xfrm rot="3389965">
                          <a:off x="0" y="0"/>
                          <a:ext cx="332740" cy="1043416"/>
                        </a:xfrm>
                        <a:prstGeom prst="downArrow">
                          <a:avLst>
                            <a:gd name="adj1" fmla="val 50000"/>
                            <a:gd name="adj2" fmla="val 4655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22" o:spid="_x0000_s1026" type="#_x0000_t67" style="position:absolute;margin-left:408.95pt;margin-top:8.35pt;width:26.2pt;height:82.15pt;rotation:3702746fd;z-index:251809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" adj="18393" fillcolor="black [3213]" strokecolor="black [3213]" strokeweight="2pt"/>
            </w:pict>
          </mc:Fallback>
        </mc:AlternateContent>
      </w:r>
    </w:p>
    <w:p w14:paraId="06788000" w14:textId="77777777" w:rsidR="00CB1242" w:rsidRPr="007E7CD1" w:rsidRDefault="00CB1242" w:rsidP="00CB1242">
      <w:pPr>
        <w:spacing w:before="60" w:after="60" w:line="276" w:lineRule="auto"/>
        <w:jc w:val="both"/>
        <w:rPr>
          <w:rFonts w:ascii="Arial" w:hAnsi="Arial" w:cs="Arial"/>
        </w:rPr>
      </w:pPr>
      <w:r w:rsidRPr="007E7CD1">
        <w:rPr>
          <w:rFonts w:ascii="Arial" w:hAnsi="Arial" w:cs="Arial"/>
          <w:noProof/>
          <w:lang w:eastAsia="en-ZA"/>
        </w:rPr>
        <mc:AlternateContent>
          <mc:Choice Requires="wps">
            <w:drawing>
              <wp:anchor distT="0" distB="0" distL="114300" distR="114300" simplePos="0" relativeHeight="251808789" behindDoc="0" locked="0" layoutInCell="1" allowOverlap="1" wp14:anchorId="442B79CB" wp14:editId="52EC2F32">
                <wp:simplePos x="0" y="0"/>
                <wp:positionH relativeFrom="column">
                  <wp:posOffset>933450</wp:posOffset>
                </wp:positionH>
                <wp:positionV relativeFrom="paragraph">
                  <wp:posOffset>148590</wp:posOffset>
                </wp:positionV>
                <wp:extent cx="3886200" cy="1403985"/>
                <wp:effectExtent l="0" t="0" r="19050" b="1778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3985"/>
                        </a:xfrm>
                        <a:prstGeom prst="rect">
                          <a:avLst/>
                        </a:prstGeom>
                        <a:solidFill>
                          <a:schemeClr val="bg1">
                            <a:lumMod val="85000"/>
                          </a:schemeClr>
                        </a:solidFill>
                        <a:ln w="9525">
                          <a:solidFill>
                            <a:schemeClr val="tx1"/>
                          </a:solidFill>
                          <a:miter lim="800000"/>
                          <a:headEnd/>
                          <a:tailEnd/>
                        </a:ln>
                      </wps:spPr>
                      <wps:txbx>
                        <w:txbxContent>
                          <w:p w14:paraId="0EB31154" w14:textId="77777777" w:rsidR="005F57EE" w:rsidRPr="00BF4D7A" w:rsidRDefault="005F57EE" w:rsidP="00CB1242">
                            <w:pPr>
                              <w:jc w:val="center"/>
                              <w:rPr>
                                <w:rFonts w:ascii="Arial" w:hAnsi="Arial" w:cs="Arial"/>
                                <w:b/>
                                <w:sz w:val="20"/>
                                <w:szCs w:val="20"/>
                              </w:rPr>
                            </w:pPr>
                            <w:r w:rsidRPr="00BF4D7A">
                              <w:rPr>
                                <w:rFonts w:ascii="Arial" w:hAnsi="Arial" w:cs="Arial"/>
                                <w:b/>
                                <w:sz w:val="20"/>
                                <w:szCs w:val="20"/>
                              </w:rPr>
                              <w:t>Outcomes</w:t>
                            </w:r>
                          </w:p>
                          <w:p w14:paraId="06AC83CF" w14:textId="77777777" w:rsidR="005F57EE" w:rsidRDefault="005F57EE" w:rsidP="00CB1242">
                            <w:pPr>
                              <w:jc w:val="center"/>
                              <w:rPr>
                                <w:rFonts w:ascii="Arial" w:hAnsi="Arial" w:cs="Arial"/>
                                <w:sz w:val="20"/>
                                <w:szCs w:val="20"/>
                              </w:rPr>
                            </w:pPr>
                          </w:p>
                          <w:p w14:paraId="234949D5" w14:textId="77777777" w:rsidR="005F57EE" w:rsidRPr="00BF4D7A" w:rsidRDefault="005F57EE" w:rsidP="001A1FF4">
                            <w:pPr>
                              <w:pStyle w:val="ListParagraph"/>
                              <w:numPr>
                                <w:ilvl w:val="0"/>
                                <w:numId w:val="22"/>
                              </w:numPr>
                              <w:ind w:left="426" w:hanging="284"/>
                              <w:rPr>
                                <w:rFonts w:ascii="Arial" w:hAnsi="Arial" w:cs="Arial"/>
                                <w:sz w:val="20"/>
                                <w:szCs w:val="20"/>
                              </w:rPr>
                            </w:pPr>
                            <w:r w:rsidRPr="00BF4D7A">
                              <w:rPr>
                                <w:rFonts w:ascii="Arial" w:hAnsi="Arial" w:cs="Arial"/>
                                <w:sz w:val="20"/>
                                <w:szCs w:val="20"/>
                              </w:rPr>
                              <w:t>Meet JRA mandate</w:t>
                            </w:r>
                          </w:p>
                          <w:p w14:paraId="4DA23B9B" w14:textId="77777777" w:rsidR="005F57EE" w:rsidRPr="00BF4D7A" w:rsidRDefault="005F57EE" w:rsidP="001A1FF4">
                            <w:pPr>
                              <w:pStyle w:val="ListParagraph"/>
                              <w:numPr>
                                <w:ilvl w:val="0"/>
                                <w:numId w:val="22"/>
                              </w:numPr>
                              <w:ind w:left="426" w:hanging="284"/>
                              <w:rPr>
                                <w:rFonts w:ascii="Arial" w:hAnsi="Arial" w:cs="Arial"/>
                                <w:sz w:val="20"/>
                                <w:szCs w:val="20"/>
                              </w:rPr>
                            </w:pPr>
                            <w:r w:rsidRPr="00BF4D7A">
                              <w:rPr>
                                <w:rFonts w:ascii="Arial" w:hAnsi="Arial" w:cs="Arial"/>
                                <w:sz w:val="20"/>
                                <w:szCs w:val="20"/>
                              </w:rPr>
                              <w:t>Enhanced Mobility</w:t>
                            </w:r>
                          </w:p>
                          <w:p w14:paraId="63D5913B" w14:textId="77777777" w:rsidR="005F57EE" w:rsidRPr="00BF4D7A" w:rsidRDefault="005F57EE" w:rsidP="001A1FF4">
                            <w:pPr>
                              <w:pStyle w:val="ListParagraph"/>
                              <w:numPr>
                                <w:ilvl w:val="0"/>
                                <w:numId w:val="22"/>
                              </w:numPr>
                              <w:ind w:left="426" w:hanging="284"/>
                              <w:rPr>
                                <w:rFonts w:ascii="Arial" w:hAnsi="Arial" w:cs="Arial"/>
                                <w:sz w:val="20"/>
                                <w:szCs w:val="20"/>
                              </w:rPr>
                            </w:pPr>
                            <w:r w:rsidRPr="00BF4D7A">
                              <w:rPr>
                                <w:rFonts w:ascii="Arial" w:hAnsi="Arial" w:cs="Arial"/>
                                <w:sz w:val="20"/>
                                <w:szCs w:val="20"/>
                              </w:rPr>
                              <w:t>Meet needs and demands of Stakeholders</w:t>
                            </w:r>
                          </w:p>
                          <w:p w14:paraId="1331822B" w14:textId="77777777" w:rsidR="005F57EE" w:rsidRPr="00BF4D7A" w:rsidRDefault="005F57EE" w:rsidP="001A1FF4">
                            <w:pPr>
                              <w:pStyle w:val="ListParagraph"/>
                              <w:numPr>
                                <w:ilvl w:val="0"/>
                                <w:numId w:val="22"/>
                              </w:numPr>
                              <w:ind w:left="426" w:hanging="284"/>
                              <w:rPr>
                                <w:rFonts w:ascii="Arial" w:hAnsi="Arial" w:cs="Arial"/>
                                <w:sz w:val="20"/>
                                <w:szCs w:val="20"/>
                              </w:rPr>
                            </w:pPr>
                            <w:r>
                              <w:rPr>
                                <w:rFonts w:ascii="Arial" w:hAnsi="Arial" w:cs="Arial"/>
                                <w:sz w:val="20"/>
                                <w:szCs w:val="20"/>
                              </w:rPr>
                              <w:t>Support</w:t>
                            </w:r>
                            <w:r w:rsidRPr="00BF4D7A">
                              <w:rPr>
                                <w:rFonts w:ascii="Arial" w:hAnsi="Arial" w:cs="Arial"/>
                                <w:sz w:val="20"/>
                                <w:szCs w:val="20"/>
                              </w:rPr>
                              <w:t xml:space="preserve"> National, Provincial and City Strategic Objectives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73.5pt;margin-top:11.7pt;width:306pt;height:110.55pt;z-index:25180878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" fillcolor="#d8d8d8 [2732]" strokecolor="black [3213]">
                <v:textbox style="mso-fit-shape-to-text:t">
                  <w:txbxContent>
                    <w:p w14:paraId="0EB31154" w14:textId="77777777" w:rsidR="00AA5806" w:rsidRPr="00BF4D7A" w:rsidRDefault="00AA5806" w:rsidP="00CB1242">
                      <w:pPr>
                        <w:jc w:val="center"/>
                        <w:rPr>
                          <w:rFonts w:ascii="Arial" w:hAnsi="Arial" w:cs="Arial"/>
                          <w:b/>
                          <w:sz w:val="20"/>
                          <w:szCs w:val="20"/>
                        </w:rPr>
                      </w:pPr>
                      <w:r w:rsidRPr="00BF4D7A">
                        <w:rPr>
                          <w:rFonts w:ascii="Arial" w:hAnsi="Arial" w:cs="Arial"/>
                          <w:b/>
                          <w:sz w:val="20"/>
                          <w:szCs w:val="20"/>
                        </w:rPr>
                        <w:t>Outcomes</w:t>
                      </w:r>
                    </w:p>
                    <w:p w14:paraId="06AC83CF" w14:textId="77777777" w:rsidR="00AA5806" w:rsidRDefault="00AA5806" w:rsidP="00CB1242">
                      <w:pPr>
                        <w:jc w:val="center"/>
                        <w:rPr>
                          <w:rFonts w:ascii="Arial" w:hAnsi="Arial" w:cs="Arial"/>
                          <w:sz w:val="20"/>
                          <w:szCs w:val="20"/>
                        </w:rPr>
                      </w:pPr>
                    </w:p>
                    <w:p w14:paraId="234949D5" w14:textId="77777777" w:rsidR="00AA5806" w:rsidRPr="00BF4D7A" w:rsidRDefault="00AA5806" w:rsidP="001A1FF4">
                      <w:pPr>
                        <w:pStyle w:val="ListParagraph"/>
                        <w:numPr>
                          <w:ilvl w:val="0"/>
                          <w:numId w:val="22"/>
                        </w:numPr>
                        <w:ind w:left="426" w:hanging="284"/>
                        <w:rPr>
                          <w:rFonts w:ascii="Arial" w:hAnsi="Arial" w:cs="Arial"/>
                          <w:sz w:val="20"/>
                          <w:szCs w:val="20"/>
                        </w:rPr>
                      </w:pPr>
                      <w:r w:rsidRPr="00BF4D7A">
                        <w:rPr>
                          <w:rFonts w:ascii="Arial" w:hAnsi="Arial" w:cs="Arial"/>
                          <w:sz w:val="20"/>
                          <w:szCs w:val="20"/>
                        </w:rPr>
                        <w:t>Meet JRA mandate</w:t>
                      </w:r>
                    </w:p>
                    <w:p w14:paraId="4DA23B9B" w14:textId="77777777" w:rsidR="00AA5806" w:rsidRPr="00BF4D7A" w:rsidRDefault="00AA5806" w:rsidP="001A1FF4">
                      <w:pPr>
                        <w:pStyle w:val="ListParagraph"/>
                        <w:numPr>
                          <w:ilvl w:val="0"/>
                          <w:numId w:val="22"/>
                        </w:numPr>
                        <w:ind w:left="426" w:hanging="284"/>
                        <w:rPr>
                          <w:rFonts w:ascii="Arial" w:hAnsi="Arial" w:cs="Arial"/>
                          <w:sz w:val="20"/>
                          <w:szCs w:val="20"/>
                        </w:rPr>
                      </w:pPr>
                      <w:r w:rsidRPr="00BF4D7A">
                        <w:rPr>
                          <w:rFonts w:ascii="Arial" w:hAnsi="Arial" w:cs="Arial"/>
                          <w:sz w:val="20"/>
                          <w:szCs w:val="20"/>
                        </w:rPr>
                        <w:t>Enhanced Mobility</w:t>
                      </w:r>
                    </w:p>
                    <w:p w14:paraId="63D5913B" w14:textId="77777777" w:rsidR="00AA5806" w:rsidRPr="00BF4D7A" w:rsidRDefault="00AA5806" w:rsidP="001A1FF4">
                      <w:pPr>
                        <w:pStyle w:val="ListParagraph"/>
                        <w:numPr>
                          <w:ilvl w:val="0"/>
                          <w:numId w:val="22"/>
                        </w:numPr>
                        <w:ind w:left="426" w:hanging="284"/>
                        <w:rPr>
                          <w:rFonts w:ascii="Arial" w:hAnsi="Arial" w:cs="Arial"/>
                          <w:sz w:val="20"/>
                          <w:szCs w:val="20"/>
                        </w:rPr>
                      </w:pPr>
                      <w:r w:rsidRPr="00BF4D7A">
                        <w:rPr>
                          <w:rFonts w:ascii="Arial" w:hAnsi="Arial" w:cs="Arial"/>
                          <w:sz w:val="20"/>
                          <w:szCs w:val="20"/>
                        </w:rPr>
                        <w:t>Meet needs and demands of Stakeholders</w:t>
                      </w:r>
                    </w:p>
                    <w:p w14:paraId="1331822B" w14:textId="77777777" w:rsidR="00AA5806" w:rsidRPr="00BF4D7A" w:rsidRDefault="00AA5806" w:rsidP="001A1FF4">
                      <w:pPr>
                        <w:pStyle w:val="ListParagraph"/>
                        <w:numPr>
                          <w:ilvl w:val="0"/>
                          <w:numId w:val="22"/>
                        </w:numPr>
                        <w:ind w:left="426" w:hanging="284"/>
                        <w:rPr>
                          <w:rFonts w:ascii="Arial" w:hAnsi="Arial" w:cs="Arial"/>
                          <w:sz w:val="20"/>
                          <w:szCs w:val="20"/>
                        </w:rPr>
                      </w:pPr>
                      <w:r>
                        <w:rPr>
                          <w:rFonts w:ascii="Arial" w:hAnsi="Arial" w:cs="Arial"/>
                          <w:sz w:val="20"/>
                          <w:szCs w:val="20"/>
                        </w:rPr>
                        <w:t>Support</w:t>
                      </w:r>
                      <w:r w:rsidRPr="00BF4D7A">
                        <w:rPr>
                          <w:rFonts w:ascii="Arial" w:hAnsi="Arial" w:cs="Arial"/>
                          <w:sz w:val="20"/>
                          <w:szCs w:val="20"/>
                        </w:rPr>
                        <w:t xml:space="preserve"> National, Provincial and City Strategic Objectives</w:t>
                      </w:r>
                    </w:p>
                  </w:txbxContent>
                </v:textbox>
              </v:shape>
            </w:pict>
          </mc:Fallback>
        </mc:AlternateContent>
      </w:r>
    </w:p>
    <w:p w14:paraId="57D32FA7" w14:textId="77777777" w:rsidR="00CB1242" w:rsidRPr="007E7CD1" w:rsidRDefault="00CB1242" w:rsidP="00CB1242">
      <w:pPr>
        <w:spacing w:before="60" w:after="60" w:line="276" w:lineRule="auto"/>
        <w:jc w:val="both"/>
        <w:rPr>
          <w:rFonts w:ascii="Arial" w:hAnsi="Arial" w:cs="Arial"/>
        </w:rPr>
      </w:pPr>
    </w:p>
    <w:p w14:paraId="5BD80796" w14:textId="77777777" w:rsidR="00CB1242" w:rsidRPr="007E7CD1" w:rsidRDefault="00CB1242" w:rsidP="00CB1242">
      <w:pPr>
        <w:spacing w:before="60" w:after="60" w:line="276" w:lineRule="auto"/>
        <w:jc w:val="both"/>
        <w:rPr>
          <w:rFonts w:ascii="Arial" w:hAnsi="Arial" w:cs="Arial"/>
        </w:rPr>
      </w:pPr>
    </w:p>
    <w:p w14:paraId="09A7F13E" w14:textId="77777777" w:rsidR="00CB1242" w:rsidRPr="007E7CD1" w:rsidRDefault="00CB1242" w:rsidP="00CB1242">
      <w:pPr>
        <w:spacing w:before="60" w:after="60" w:line="276" w:lineRule="auto"/>
        <w:jc w:val="both"/>
        <w:rPr>
          <w:rFonts w:ascii="Arial" w:hAnsi="Arial" w:cs="Arial"/>
        </w:rPr>
      </w:pPr>
    </w:p>
    <w:p w14:paraId="0ADE92A5" w14:textId="77777777" w:rsidR="00CB1242" w:rsidRPr="007E7CD1" w:rsidRDefault="00CB1242" w:rsidP="00CB1242">
      <w:pPr>
        <w:spacing w:before="60" w:after="60" w:line="276" w:lineRule="auto"/>
        <w:jc w:val="both"/>
        <w:rPr>
          <w:rFonts w:ascii="Arial" w:hAnsi="Arial" w:cs="Arial"/>
        </w:rPr>
      </w:pPr>
    </w:p>
    <w:p w14:paraId="17AC837C" w14:textId="77777777" w:rsidR="00CB1242" w:rsidRPr="007E7CD1" w:rsidRDefault="00CB1242" w:rsidP="00CB1242">
      <w:pPr>
        <w:spacing w:before="60" w:after="60" w:line="276" w:lineRule="auto"/>
        <w:jc w:val="both"/>
        <w:rPr>
          <w:rFonts w:ascii="Arial" w:hAnsi="Arial" w:cs="Arial"/>
        </w:rPr>
      </w:pPr>
    </w:p>
    <w:p w14:paraId="02475868" w14:textId="77777777" w:rsidR="00491C16" w:rsidRPr="007E7CD1" w:rsidRDefault="00491C16" w:rsidP="00751FD6">
      <w:pPr>
        <w:spacing w:line="276" w:lineRule="auto"/>
        <w:rPr>
          <w:rFonts w:ascii="Arial" w:hAnsi="Arial" w:cs="Arial"/>
          <w:bCs/>
        </w:rPr>
      </w:pPr>
    </w:p>
    <w:p w14:paraId="44661BB4" w14:textId="77777777" w:rsidR="00491C16" w:rsidRPr="007E7CD1" w:rsidRDefault="00491C16" w:rsidP="00751FD6">
      <w:pPr>
        <w:spacing w:line="276" w:lineRule="auto"/>
        <w:rPr>
          <w:rFonts w:ascii="Arial" w:hAnsi="Arial" w:cs="Arial"/>
          <w:bCs/>
        </w:rPr>
      </w:pPr>
    </w:p>
    <w:p w14:paraId="2D375B94" w14:textId="7E7DB5DF" w:rsidR="00751FD6" w:rsidRPr="00631E70" w:rsidRDefault="00631E70" w:rsidP="00751FD6">
      <w:pPr>
        <w:spacing w:line="276" w:lineRule="auto"/>
        <w:rPr>
          <w:rFonts w:ascii="Arial" w:hAnsi="Arial" w:cs="Arial"/>
          <w:bCs/>
          <w:u w:val="single"/>
        </w:rPr>
      </w:pPr>
      <w:r w:rsidRPr="00631E70">
        <w:rPr>
          <w:rFonts w:ascii="Arial" w:hAnsi="Arial" w:cs="Arial"/>
          <w:bCs/>
          <w:u w:val="single"/>
        </w:rPr>
        <w:t>JRA budget allocation related to the Business Plan</w:t>
      </w:r>
    </w:p>
    <w:p w14:paraId="3FC10239" w14:textId="77777777" w:rsidR="00751FD6" w:rsidRPr="007E7CD1" w:rsidRDefault="00751FD6" w:rsidP="00751FD6">
      <w:pPr>
        <w:spacing w:line="276" w:lineRule="auto"/>
        <w:ind w:left="-1134"/>
        <w:rPr>
          <w:rFonts w:ascii="Arial" w:hAnsi="Arial" w:cs="Arial"/>
          <w:bCs/>
        </w:rPr>
      </w:pPr>
      <w:r w:rsidRPr="007E7CD1">
        <w:rPr>
          <w:rFonts w:ascii="Arial" w:hAnsi="Arial" w:cs="Arial"/>
          <w:b/>
          <w:noProof/>
          <w:lang w:eastAsia="en-ZA"/>
        </w:rPr>
        <w:drawing>
          <wp:inline distT="0" distB="0" distL="0" distR="0" wp14:anchorId="681E0368" wp14:editId="62758BCA">
            <wp:extent cx="7124700" cy="1257300"/>
            <wp:effectExtent l="0" t="0" r="19050" b="0"/>
            <wp:docPr id="89" name="Diagram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A7F2D28" w14:textId="77777777" w:rsidR="00751FD6" w:rsidRPr="007E7CD1" w:rsidRDefault="00751FD6" w:rsidP="00751FD6">
      <w:pPr>
        <w:spacing w:line="276" w:lineRule="auto"/>
        <w:ind w:left="-1134"/>
        <w:rPr>
          <w:rFonts w:ascii="Arial" w:hAnsi="Arial" w:cs="Arial"/>
          <w:bCs/>
        </w:rPr>
      </w:pPr>
    </w:p>
    <w:p w14:paraId="32E1DABB" w14:textId="6FF5B721" w:rsidR="007411E9" w:rsidRPr="002906D8" w:rsidRDefault="007411E9" w:rsidP="005D7E69">
      <w:pPr>
        <w:spacing w:after="200" w:line="276" w:lineRule="auto"/>
        <w:rPr>
          <w:rFonts w:ascii="Arial" w:hAnsi="Arial" w:cs="Arial"/>
          <w:b/>
        </w:rPr>
      </w:pPr>
      <w:r w:rsidRPr="007E7CD1">
        <w:rPr>
          <w:rFonts w:ascii="Arial" w:hAnsi="Arial" w:cs="Arial"/>
          <w:b/>
        </w:rPr>
        <w:lastRenderedPageBreak/>
        <w:t>1.</w:t>
      </w:r>
      <w:r w:rsidR="005D7E69">
        <w:rPr>
          <w:rFonts w:ascii="Arial" w:hAnsi="Arial" w:cs="Arial"/>
          <w:b/>
        </w:rPr>
        <w:t>5</w:t>
      </w:r>
      <w:r w:rsidRPr="007E7CD1">
        <w:rPr>
          <w:rFonts w:ascii="Arial" w:hAnsi="Arial" w:cs="Arial"/>
          <w:b/>
        </w:rPr>
        <w:tab/>
        <w:t xml:space="preserve">Message </w:t>
      </w:r>
      <w:r w:rsidRPr="002906D8">
        <w:rPr>
          <w:rFonts w:ascii="Arial" w:hAnsi="Arial" w:cs="Arial"/>
          <w:b/>
        </w:rPr>
        <w:t>from the Member of the Mayoral Committee (MMC Transport)</w:t>
      </w:r>
    </w:p>
    <w:p w14:paraId="1D911453" w14:textId="77777777" w:rsidR="007411E9" w:rsidRPr="002906D8" w:rsidRDefault="007411E9" w:rsidP="00ED0A5B">
      <w:pPr>
        <w:jc w:val="both"/>
        <w:rPr>
          <w:rFonts w:ascii="Arial" w:hAnsi="Arial" w:cs="Arial"/>
        </w:rPr>
      </w:pPr>
    </w:p>
    <w:p w14:paraId="7BF48D48" w14:textId="77777777" w:rsidR="00AB33D2" w:rsidRPr="002906D8" w:rsidRDefault="00AB33D2" w:rsidP="00AB33D2">
      <w:pPr>
        <w:spacing w:line="276" w:lineRule="auto"/>
        <w:jc w:val="both"/>
        <w:rPr>
          <w:rFonts w:ascii="Arial" w:hAnsi="Arial" w:cs="Arial"/>
        </w:rPr>
      </w:pPr>
      <w:r w:rsidRPr="002906D8">
        <w:rPr>
          <w:rFonts w:ascii="Arial" w:hAnsi="Arial" w:cs="Arial"/>
        </w:rPr>
        <w:t>It gives me pleasure to present the 2015/16 Annual Report although it relates to the period prior to my appointment. In this regard I acknowledge Councillor Christine Walters under whose guidance the 2015/16 financial year occurred.</w:t>
      </w:r>
    </w:p>
    <w:p w14:paraId="6FDCFB0A" w14:textId="77777777" w:rsidR="00AB33D2" w:rsidRPr="002906D8" w:rsidRDefault="00AB33D2" w:rsidP="00AB33D2">
      <w:pPr>
        <w:spacing w:line="276" w:lineRule="auto"/>
        <w:jc w:val="both"/>
        <w:rPr>
          <w:rFonts w:ascii="Arial" w:hAnsi="Arial" w:cs="Arial"/>
        </w:rPr>
      </w:pPr>
    </w:p>
    <w:p w14:paraId="0B97A074" w14:textId="3563B4CE" w:rsidR="00AB33D2" w:rsidRPr="002906D8" w:rsidRDefault="00D642C3" w:rsidP="00AB33D2">
      <w:pPr>
        <w:spacing w:line="276" w:lineRule="auto"/>
        <w:jc w:val="both"/>
        <w:rPr>
          <w:rFonts w:ascii="Arial" w:hAnsi="Arial" w:cs="Arial"/>
        </w:rPr>
      </w:pPr>
      <w:r>
        <w:rPr>
          <w:rFonts w:ascii="Arial" w:hAnsi="Arial" w:cs="Arial"/>
        </w:rPr>
        <w:t xml:space="preserve">Unfortunately, this year the JRA has not maintained its clean audit status. The audit remains unqualified with matters of emphasis. </w:t>
      </w:r>
      <w:r w:rsidR="00AB33D2" w:rsidRPr="002906D8">
        <w:rPr>
          <w:rFonts w:ascii="Arial" w:hAnsi="Arial" w:cs="Arial"/>
        </w:rPr>
        <w:t xml:space="preserve">During the review period the entity had to contend with a number of challenges which included the lack of a permanent managing director as well as labour disruptions. Despite these challenges the company was still ably managed by Mr Mpho Kau who filled the managing director position in an acting capacity until the appointment of Dr Phillips in May 2016. We extend our thanks to Mr Kau and the management team for a job well done. </w:t>
      </w:r>
    </w:p>
    <w:p w14:paraId="52F33252" w14:textId="77777777" w:rsidR="00AB33D2" w:rsidRPr="002906D8" w:rsidRDefault="00AB33D2" w:rsidP="00AB33D2">
      <w:pPr>
        <w:spacing w:line="276" w:lineRule="auto"/>
        <w:jc w:val="both"/>
        <w:rPr>
          <w:rFonts w:ascii="Arial" w:hAnsi="Arial" w:cs="Arial"/>
        </w:rPr>
      </w:pPr>
    </w:p>
    <w:p w14:paraId="56DE45C2" w14:textId="496437CD" w:rsidR="00AB33D2" w:rsidRPr="002906D8" w:rsidRDefault="00AB33D2" w:rsidP="00AB33D2">
      <w:pPr>
        <w:spacing w:line="276" w:lineRule="auto"/>
        <w:jc w:val="both"/>
        <w:rPr>
          <w:rFonts w:ascii="Arial" w:hAnsi="Arial" w:cs="Arial"/>
        </w:rPr>
      </w:pPr>
      <w:r w:rsidRPr="002906D8">
        <w:rPr>
          <w:rFonts w:ascii="Arial" w:hAnsi="Arial" w:cs="Arial"/>
        </w:rPr>
        <w:t xml:space="preserve">Service delivery remains the key focus of the organisation and in this regard the ability to spend the capital budget allocation and deliver on capital projects remains critical. The JRA </w:t>
      </w:r>
      <w:r w:rsidRPr="002906D8">
        <w:rPr>
          <w:rFonts w:ascii="Arial" w:hAnsi="Arial" w:cs="Arial"/>
          <w:lang w:eastAsia="en-ZA"/>
        </w:rPr>
        <w:t xml:space="preserve">spent </w:t>
      </w:r>
      <w:r w:rsidR="002906D8">
        <w:rPr>
          <w:rFonts w:ascii="Arial" w:hAnsi="Arial" w:cs="Arial"/>
          <w:lang w:eastAsia="en-ZA"/>
        </w:rPr>
        <w:t>85.2</w:t>
      </w:r>
      <w:r w:rsidRPr="002906D8">
        <w:rPr>
          <w:rFonts w:ascii="Arial" w:hAnsi="Arial" w:cs="Arial"/>
        </w:rPr>
        <w:t>% of its Capex budget which fell short of the 95% target but was up from the 2014/15 amount of 71.5%.</w:t>
      </w:r>
    </w:p>
    <w:p w14:paraId="282718BE" w14:textId="77777777" w:rsidR="00AB33D2" w:rsidRPr="002906D8" w:rsidRDefault="00AB33D2" w:rsidP="00AB33D2">
      <w:pPr>
        <w:spacing w:line="276" w:lineRule="auto"/>
        <w:jc w:val="both"/>
        <w:rPr>
          <w:rFonts w:ascii="Arial" w:hAnsi="Arial" w:cs="Arial"/>
        </w:rPr>
      </w:pPr>
    </w:p>
    <w:p w14:paraId="7EECEEC3" w14:textId="77777777" w:rsidR="00AB33D2" w:rsidRPr="002906D8" w:rsidRDefault="00AB33D2" w:rsidP="002906D8">
      <w:pPr>
        <w:shd w:val="clear" w:color="auto" w:fill="FFFFFF"/>
        <w:spacing w:after="200" w:line="276" w:lineRule="auto"/>
        <w:contextualSpacing/>
        <w:jc w:val="both"/>
        <w:rPr>
          <w:rFonts w:ascii="Arial" w:hAnsi="Arial" w:cs="Arial"/>
        </w:rPr>
      </w:pPr>
      <w:r w:rsidRPr="002906D8">
        <w:rPr>
          <w:rFonts w:ascii="Arial" w:hAnsi="Arial" w:cs="Arial"/>
        </w:rPr>
        <w:t>The Company has reviewed the JRA Strategy 2017 which is now entering its final phase. Significant delivery milestones have been achieved during the period which will be further improved upon in the coming year. Noteworthy is the road resurfacing programme and the upgrading of the M1 and M2 freeways. The upgrading of the asphalt plant and the laboratory remains on-going with the storm water conversion, and traffic congestion management programmes on track.</w:t>
      </w:r>
    </w:p>
    <w:p w14:paraId="6290A274" w14:textId="77777777" w:rsidR="00AB33D2" w:rsidRPr="002906D8" w:rsidRDefault="00AB33D2" w:rsidP="002906D8">
      <w:pPr>
        <w:shd w:val="clear" w:color="auto" w:fill="FFFFFF"/>
        <w:spacing w:after="200" w:line="276" w:lineRule="auto"/>
        <w:contextualSpacing/>
        <w:jc w:val="both"/>
        <w:rPr>
          <w:rFonts w:ascii="Arial" w:hAnsi="Arial" w:cs="Arial"/>
        </w:rPr>
      </w:pPr>
    </w:p>
    <w:p w14:paraId="61B52078" w14:textId="77777777" w:rsidR="00AB33D2" w:rsidRPr="002906D8" w:rsidRDefault="00AB33D2" w:rsidP="002906D8">
      <w:pPr>
        <w:shd w:val="clear" w:color="auto" w:fill="FFFFFF"/>
        <w:spacing w:after="200" w:line="276" w:lineRule="auto"/>
        <w:contextualSpacing/>
        <w:jc w:val="both"/>
        <w:rPr>
          <w:rFonts w:ascii="Arial" w:hAnsi="Arial" w:cs="Arial"/>
        </w:rPr>
      </w:pPr>
      <w:r w:rsidRPr="002906D8">
        <w:rPr>
          <w:rFonts w:ascii="Arial" w:hAnsi="Arial" w:cs="Arial"/>
        </w:rPr>
        <w:t>This year has also seen the Company pay close attention to stakeholder management with the structuring of the function being streamlined. This, together with an intensive drive against fraud and corruption, will enjoy additional focus in the 2016/17 FY.</w:t>
      </w:r>
    </w:p>
    <w:p w14:paraId="7CAB7DBF" w14:textId="77777777" w:rsidR="00AB33D2" w:rsidRPr="002906D8" w:rsidRDefault="00AB33D2" w:rsidP="00AB33D2">
      <w:pPr>
        <w:shd w:val="clear" w:color="auto" w:fill="FFFFFF"/>
        <w:spacing w:after="200" w:line="276" w:lineRule="auto"/>
        <w:contextualSpacing/>
        <w:rPr>
          <w:rFonts w:ascii="Arial" w:hAnsi="Arial" w:cs="Arial"/>
        </w:rPr>
      </w:pPr>
    </w:p>
    <w:p w14:paraId="5A0406A4" w14:textId="77777777" w:rsidR="00AB33D2" w:rsidRPr="002906D8" w:rsidRDefault="00AB33D2" w:rsidP="00AB33D2">
      <w:pPr>
        <w:spacing w:line="276" w:lineRule="auto"/>
        <w:jc w:val="both"/>
        <w:rPr>
          <w:rFonts w:ascii="Arial" w:hAnsi="Arial" w:cs="Arial"/>
        </w:rPr>
      </w:pPr>
      <w:r w:rsidRPr="002906D8">
        <w:rPr>
          <w:rFonts w:ascii="Arial" w:hAnsi="Arial" w:cs="Arial"/>
        </w:rPr>
        <w:t>Although the newly appointed Managing Director has commenced with a number of initiatives to address service delivery shortcomings, this will be the main area of engagement for the forthcoming period. In this regard improvement interventions have been developed and are being implemented.</w:t>
      </w:r>
    </w:p>
    <w:p w14:paraId="677F9DF6" w14:textId="77777777" w:rsidR="00AB33D2" w:rsidRPr="002906D8" w:rsidRDefault="00AB33D2" w:rsidP="00AB33D2">
      <w:pPr>
        <w:spacing w:line="276" w:lineRule="auto"/>
        <w:jc w:val="both"/>
        <w:rPr>
          <w:rFonts w:ascii="Arial" w:hAnsi="Arial" w:cs="Arial"/>
        </w:rPr>
      </w:pPr>
    </w:p>
    <w:p w14:paraId="25DBE526" w14:textId="77777777" w:rsidR="00AB33D2" w:rsidRPr="002906D8" w:rsidRDefault="00AB33D2" w:rsidP="00AB33D2">
      <w:pPr>
        <w:spacing w:line="276" w:lineRule="auto"/>
        <w:jc w:val="both"/>
        <w:rPr>
          <w:rFonts w:ascii="Arial" w:hAnsi="Arial" w:cs="Arial"/>
        </w:rPr>
      </w:pPr>
      <w:r w:rsidRPr="002906D8">
        <w:rPr>
          <w:rFonts w:ascii="Arial" w:hAnsi="Arial" w:cs="Arial"/>
        </w:rPr>
        <w:t>The Board of Directors was appointed in March 2016 with Ms Jackie Manche as the chairperson. The Board has in place a Shareholder Compact with the City which regulates the relationship between the JRA and the Shareholder and commits the Board to an agreed list of deliverables. The Compact can be viewed on the JRA’s website. (</w:t>
      </w:r>
      <w:hyperlink r:id="rId39" w:history="1">
        <w:r w:rsidRPr="002906D8">
          <w:rPr>
            <w:rStyle w:val="Hyperlink"/>
            <w:rFonts w:ascii="Arial" w:hAnsi="Arial" w:cs="Arial"/>
          </w:rPr>
          <w:t>www.jrs.org.za</w:t>
        </w:r>
      </w:hyperlink>
      <w:r w:rsidRPr="002906D8">
        <w:rPr>
          <w:rFonts w:ascii="Arial" w:hAnsi="Arial" w:cs="Arial"/>
        </w:rPr>
        <w:t xml:space="preserve">). </w:t>
      </w:r>
    </w:p>
    <w:p w14:paraId="7FF2A32A" w14:textId="77777777" w:rsidR="00AB33D2" w:rsidRPr="002906D8" w:rsidRDefault="00AB33D2" w:rsidP="00AB33D2">
      <w:pPr>
        <w:spacing w:line="276" w:lineRule="auto"/>
        <w:jc w:val="both"/>
        <w:rPr>
          <w:rFonts w:ascii="Arial" w:hAnsi="Arial" w:cs="Arial"/>
        </w:rPr>
      </w:pPr>
    </w:p>
    <w:p w14:paraId="1A6A8396" w14:textId="77777777" w:rsidR="00AB33D2" w:rsidRPr="002906D8" w:rsidRDefault="00AB33D2" w:rsidP="00AB33D2">
      <w:pPr>
        <w:spacing w:line="276" w:lineRule="auto"/>
        <w:jc w:val="both"/>
        <w:rPr>
          <w:rFonts w:ascii="Arial" w:hAnsi="Arial" w:cs="Arial"/>
        </w:rPr>
      </w:pPr>
      <w:r w:rsidRPr="002906D8">
        <w:rPr>
          <w:rFonts w:ascii="Arial" w:hAnsi="Arial" w:cs="Arial"/>
        </w:rPr>
        <w:lastRenderedPageBreak/>
        <w:t xml:space="preserve">I would like to take this opportunity to extend my appreciation to both the Board of Directors and to the Executive Management Team, especially Mr Kau who has filled the position of acting Managing Director for most of the review period. </w:t>
      </w:r>
    </w:p>
    <w:p w14:paraId="0346D89A" w14:textId="77777777" w:rsidR="00AB33D2" w:rsidRPr="002906D8" w:rsidRDefault="00AB33D2" w:rsidP="00AB33D2">
      <w:pPr>
        <w:spacing w:line="276" w:lineRule="auto"/>
        <w:jc w:val="both"/>
        <w:rPr>
          <w:rFonts w:ascii="Arial" w:hAnsi="Arial" w:cs="Arial"/>
        </w:rPr>
      </w:pPr>
    </w:p>
    <w:p w14:paraId="4FF04DE2" w14:textId="77777777" w:rsidR="00AB33D2" w:rsidRPr="002906D8" w:rsidRDefault="00AB33D2" w:rsidP="00AB33D2">
      <w:pPr>
        <w:spacing w:line="276" w:lineRule="auto"/>
        <w:jc w:val="both"/>
        <w:rPr>
          <w:rFonts w:ascii="Arial" w:hAnsi="Arial" w:cs="Arial"/>
        </w:rPr>
      </w:pPr>
      <w:r w:rsidRPr="002906D8">
        <w:rPr>
          <w:rFonts w:ascii="Arial" w:hAnsi="Arial" w:cs="Arial"/>
        </w:rPr>
        <w:t xml:space="preserve">In closing I would like to assure the citizens of Johannesburg that I am fully committed to delivery services to all communities within defined organisational priorities and with the focus on the on-going maintenance and upgrade of the infrastructure. In this regard management, and the employees of the Entity, are encouraged to refocus on both routine maintenance as well as the delivery on major capital projects. </w:t>
      </w:r>
    </w:p>
    <w:p w14:paraId="50E8AAF3" w14:textId="77777777" w:rsidR="00AB33D2" w:rsidRPr="002906D8" w:rsidRDefault="00AB33D2" w:rsidP="00AB33D2">
      <w:pPr>
        <w:spacing w:line="276" w:lineRule="auto"/>
        <w:jc w:val="both"/>
        <w:rPr>
          <w:rFonts w:ascii="Arial" w:hAnsi="Arial" w:cs="Arial"/>
        </w:rPr>
      </w:pPr>
    </w:p>
    <w:p w14:paraId="08F30093" w14:textId="77777777" w:rsidR="00AB33D2" w:rsidRPr="002906D8" w:rsidRDefault="00AB33D2" w:rsidP="00AB33D2">
      <w:pPr>
        <w:spacing w:line="276" w:lineRule="auto"/>
        <w:jc w:val="both"/>
        <w:rPr>
          <w:rFonts w:ascii="Arial" w:hAnsi="Arial" w:cs="Arial"/>
        </w:rPr>
      </w:pPr>
      <w:r w:rsidRPr="002906D8">
        <w:rPr>
          <w:noProof/>
          <w:lang w:eastAsia="en-ZA"/>
        </w:rPr>
        <mc:AlternateContent>
          <mc:Choice Requires="wps">
            <w:drawing>
              <wp:anchor distT="0" distB="0" distL="114300" distR="114300" simplePos="0" relativeHeight="251946005" behindDoc="0" locked="0" layoutInCell="1" allowOverlap="1" wp14:anchorId="45DEAACC" wp14:editId="0A4B2D0E">
                <wp:simplePos x="0" y="0"/>
                <wp:positionH relativeFrom="column">
                  <wp:posOffset>4248150</wp:posOffset>
                </wp:positionH>
                <wp:positionV relativeFrom="paragraph">
                  <wp:posOffset>22225</wp:posOffset>
                </wp:positionV>
                <wp:extent cx="1600200" cy="155257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52575"/>
                        </a:xfrm>
                        <a:prstGeom prst="rect">
                          <a:avLst/>
                        </a:prstGeom>
                        <a:solidFill>
                          <a:srgbClr val="FFFFFF"/>
                        </a:solidFill>
                        <a:ln w="9525">
                          <a:solidFill>
                            <a:srgbClr val="000000"/>
                          </a:solidFill>
                          <a:miter lim="800000"/>
                          <a:headEnd/>
                          <a:tailEnd/>
                        </a:ln>
                      </wps:spPr>
                      <wps:txbx>
                        <w:txbxContent>
                          <w:p w14:paraId="2A86443C" w14:textId="17AA584B" w:rsidR="005F57EE" w:rsidRDefault="005F57EE" w:rsidP="00AB33D2">
                            <w:r>
                              <w:rPr>
                                <w:noProof/>
                                <w:lang w:eastAsia="en-ZA"/>
                              </w:rPr>
                              <w:drawing>
                                <wp:inline distT="0" distB="0" distL="0" distR="0" wp14:anchorId="2F44A27C" wp14:editId="293E11A6">
                                  <wp:extent cx="1408430" cy="1654241"/>
                                  <wp:effectExtent l="0" t="0" r="1270" b="3175"/>
                                  <wp:docPr id="8" name="Picture 8" descr="C:\Users\Kmills\AppData\Local\Microsoft\Windows\INetCache\Content.Outlook\L7E8HABN\MMC For Transport Cllr Nonhlanhla Helen Makh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ills\AppData\Local\Microsoft\Windows\INetCache\Content.Outlook\L7E8HABN\MMC For Transport Cllr Nonhlanhla Helen Makhub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8430" cy="16542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82" type="#_x0000_t202" style="position:absolute;left:0;text-align:left;margin-left:334.5pt;margin-top:1.75pt;width:126pt;height:122.25pt;z-index:251946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">
                <v:textbox>
                  <w:txbxContent>
                    <w:p w14:paraId="2A86443C" w14:textId="17AA584B" w:rsidR="005F57EE" w:rsidRDefault="005F57EE" w:rsidP="00AB33D2">
                      <w:r>
                        <w:rPr>
                          <w:noProof/>
                          <w:lang w:eastAsia="en-ZA"/>
                        </w:rPr>
                        <w:drawing>
                          <wp:inline distT="0" distB="0" distL="0" distR="0" wp14:anchorId="2F44A27C" wp14:editId="293E11A6">
                            <wp:extent cx="1408430" cy="1654241"/>
                            <wp:effectExtent l="0" t="0" r="1270" b="3175"/>
                            <wp:docPr id="8" name="Picture 8" descr="C:\Users\Kmills\AppData\Local\Microsoft\Windows\INetCache\Content.Outlook\L7E8HABN\MMC For Transport Cllr Nonhlanhla Helen Makh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ills\AppData\Local\Microsoft\Windows\INetCache\Content.Outlook\L7E8HABN\MMC For Transport Cllr Nonhlanhla Helen Makhub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8430" cy="1654241"/>
                                    </a:xfrm>
                                    <a:prstGeom prst="rect">
                                      <a:avLst/>
                                    </a:prstGeom>
                                    <a:noFill/>
                                    <a:ln>
                                      <a:noFill/>
                                    </a:ln>
                                  </pic:spPr>
                                </pic:pic>
                              </a:graphicData>
                            </a:graphic>
                          </wp:inline>
                        </w:drawing>
                      </w:r>
                    </w:p>
                  </w:txbxContent>
                </v:textbox>
              </v:shape>
            </w:pict>
          </mc:Fallback>
        </mc:AlternateContent>
      </w:r>
    </w:p>
    <w:p w14:paraId="6D69C823" w14:textId="77777777" w:rsidR="00AB33D2" w:rsidRPr="002906D8" w:rsidRDefault="00AB33D2" w:rsidP="00AB33D2">
      <w:pPr>
        <w:spacing w:line="276" w:lineRule="auto"/>
        <w:jc w:val="both"/>
        <w:rPr>
          <w:rFonts w:ascii="Arial" w:hAnsi="Arial" w:cs="Arial"/>
        </w:rPr>
      </w:pPr>
    </w:p>
    <w:p w14:paraId="0E2FE486" w14:textId="77777777" w:rsidR="00AB33D2" w:rsidRPr="002906D8" w:rsidRDefault="00AB33D2" w:rsidP="00AB33D2">
      <w:pPr>
        <w:spacing w:line="276" w:lineRule="auto"/>
        <w:jc w:val="both"/>
        <w:rPr>
          <w:rFonts w:ascii="Arial" w:hAnsi="Arial" w:cs="Arial"/>
        </w:rPr>
      </w:pPr>
    </w:p>
    <w:p w14:paraId="5E5E9B41" w14:textId="77777777" w:rsidR="00AB33D2" w:rsidRPr="002906D8" w:rsidRDefault="00AB33D2" w:rsidP="00AB33D2">
      <w:pPr>
        <w:spacing w:line="276" w:lineRule="auto"/>
        <w:jc w:val="both"/>
        <w:rPr>
          <w:rFonts w:ascii="Arial" w:hAnsi="Arial" w:cs="Arial"/>
        </w:rPr>
      </w:pPr>
      <w:r w:rsidRPr="002906D8">
        <w:rPr>
          <w:rFonts w:ascii="Arial" w:hAnsi="Arial" w:cs="Arial"/>
        </w:rPr>
        <w:t>_________________________</w:t>
      </w:r>
    </w:p>
    <w:p w14:paraId="6E76FDC1" w14:textId="062001B5" w:rsidR="00AB33D2" w:rsidRPr="002906D8" w:rsidRDefault="00BC19B8" w:rsidP="00AB33D2">
      <w:pPr>
        <w:rPr>
          <w:rFonts w:ascii="Arial" w:hAnsi="Arial" w:cs="Arial"/>
        </w:rPr>
      </w:pPr>
      <w:r w:rsidRPr="002906D8">
        <w:rPr>
          <w:rFonts w:ascii="Arial" w:hAnsi="Arial" w:cs="Arial"/>
        </w:rPr>
        <w:t>Councillor Nonhlanhla Helen Makhuba                    </w:t>
      </w:r>
      <w:r w:rsidR="00AB33D2" w:rsidRPr="002906D8">
        <w:rPr>
          <w:rFonts w:ascii="Arial" w:hAnsi="Arial" w:cs="Arial"/>
        </w:rPr>
        <w:t xml:space="preserve">                   </w:t>
      </w:r>
    </w:p>
    <w:p w14:paraId="65F1B997" w14:textId="77777777" w:rsidR="00AB33D2" w:rsidRPr="002906D8" w:rsidRDefault="00AB33D2" w:rsidP="00AB33D2">
      <w:pPr>
        <w:spacing w:line="276" w:lineRule="auto"/>
        <w:jc w:val="both"/>
        <w:rPr>
          <w:rFonts w:ascii="Arial" w:hAnsi="Arial" w:cs="Arial"/>
          <w:b/>
          <w:sz w:val="22"/>
          <w:szCs w:val="22"/>
        </w:rPr>
      </w:pPr>
      <w:r w:rsidRPr="002906D8">
        <w:rPr>
          <w:rFonts w:ascii="Arial" w:hAnsi="Arial" w:cs="Arial"/>
        </w:rPr>
        <w:t>Member of the Mayoral Committee for Transport</w:t>
      </w:r>
    </w:p>
    <w:p w14:paraId="0569C607" w14:textId="77777777" w:rsidR="00AB33D2" w:rsidRPr="002906D8" w:rsidRDefault="00AB33D2" w:rsidP="00AB33D2">
      <w:pPr>
        <w:spacing w:after="200" w:line="276" w:lineRule="auto"/>
        <w:rPr>
          <w:rFonts w:ascii="Arial" w:hAnsi="Arial" w:cs="Arial"/>
          <w:b/>
          <w:sz w:val="22"/>
          <w:szCs w:val="22"/>
        </w:rPr>
      </w:pPr>
      <w:r w:rsidRPr="002906D8">
        <w:rPr>
          <w:rFonts w:ascii="Arial" w:hAnsi="Arial" w:cs="Arial"/>
          <w:b/>
          <w:sz w:val="22"/>
          <w:szCs w:val="22"/>
        </w:rPr>
        <w:br w:type="page"/>
      </w:r>
    </w:p>
    <w:p w14:paraId="76E36ACA" w14:textId="08DF6693" w:rsidR="00625D57" w:rsidRPr="002906D8" w:rsidRDefault="005D7E69" w:rsidP="00ED0A5B">
      <w:pPr>
        <w:spacing w:before="60" w:after="60"/>
        <w:jc w:val="both"/>
        <w:rPr>
          <w:rFonts w:ascii="Arial" w:hAnsi="Arial" w:cs="Arial"/>
          <w:b/>
        </w:rPr>
      </w:pPr>
      <w:r w:rsidRPr="002906D8">
        <w:rPr>
          <w:rFonts w:ascii="Arial" w:hAnsi="Arial" w:cs="Arial"/>
          <w:b/>
        </w:rPr>
        <w:lastRenderedPageBreak/>
        <w:t>1.6</w:t>
      </w:r>
      <w:r w:rsidR="00625D57" w:rsidRPr="002906D8">
        <w:rPr>
          <w:rFonts w:ascii="Arial" w:hAnsi="Arial" w:cs="Arial"/>
          <w:b/>
        </w:rPr>
        <w:tab/>
        <w:t>Foreword by the Chairman of the Board</w:t>
      </w:r>
    </w:p>
    <w:p w14:paraId="0D84C51E" w14:textId="77777777" w:rsidR="00625D57" w:rsidRPr="002906D8" w:rsidRDefault="00625D57" w:rsidP="00ED0A5B">
      <w:pPr>
        <w:jc w:val="both"/>
        <w:rPr>
          <w:rFonts w:ascii="Arial" w:hAnsi="Arial" w:cs="Arial"/>
        </w:rPr>
      </w:pPr>
    </w:p>
    <w:p w14:paraId="3C630B6A" w14:textId="77777777" w:rsidR="00394ADF" w:rsidRDefault="00394ADF" w:rsidP="00394ADF">
      <w:pPr>
        <w:spacing w:line="276" w:lineRule="auto"/>
        <w:jc w:val="both"/>
        <w:rPr>
          <w:rFonts w:ascii="Arial" w:hAnsi="Arial" w:cs="Arial"/>
        </w:rPr>
      </w:pPr>
    </w:p>
    <w:p w14:paraId="3EB9BEA5" w14:textId="77777777" w:rsidR="00394ADF" w:rsidRDefault="00394ADF" w:rsidP="00394ADF">
      <w:pPr>
        <w:spacing w:line="276" w:lineRule="auto"/>
        <w:jc w:val="both"/>
        <w:rPr>
          <w:rFonts w:ascii="Arial" w:hAnsi="Arial" w:cs="Arial"/>
        </w:rPr>
      </w:pPr>
      <w:r>
        <w:rPr>
          <w:rFonts w:ascii="Arial" w:hAnsi="Arial" w:cs="Arial"/>
        </w:rPr>
        <w:t>On behalf of the Board of Directors of the Johannesburg Roads Agency (JRA) it gives me pleasure to present the 2015/16 annual integrated report.  Unfortunately</w:t>
      </w:r>
      <w:proofErr w:type="gramStart"/>
      <w:r>
        <w:rPr>
          <w:rFonts w:ascii="Arial" w:hAnsi="Arial" w:cs="Arial"/>
        </w:rPr>
        <w:t>,  the</w:t>
      </w:r>
      <w:proofErr w:type="gramEnd"/>
      <w:r>
        <w:rPr>
          <w:rFonts w:ascii="Arial" w:hAnsi="Arial" w:cs="Arial"/>
        </w:rPr>
        <w:t xml:space="preserve"> JRA has not managed to retain its clean audit status but still has an unqualified audit outcome with matters of emphasis. </w:t>
      </w:r>
    </w:p>
    <w:p w14:paraId="76D3914F" w14:textId="77777777" w:rsidR="00394ADF" w:rsidRDefault="00394ADF" w:rsidP="00394ADF">
      <w:pPr>
        <w:spacing w:line="276" w:lineRule="auto"/>
        <w:jc w:val="both"/>
        <w:rPr>
          <w:rFonts w:ascii="Arial" w:hAnsi="Arial" w:cs="Arial"/>
        </w:rPr>
      </w:pPr>
    </w:p>
    <w:p w14:paraId="2D7A8DF2" w14:textId="77777777" w:rsidR="00394ADF" w:rsidRDefault="00394ADF" w:rsidP="00394ADF">
      <w:pPr>
        <w:spacing w:line="276" w:lineRule="auto"/>
        <w:jc w:val="both"/>
        <w:rPr>
          <w:rFonts w:ascii="Arial" w:hAnsi="Arial" w:cs="Arial"/>
        </w:rPr>
      </w:pPr>
      <w:r>
        <w:rPr>
          <w:rFonts w:ascii="Arial" w:hAnsi="Arial" w:cs="Arial"/>
        </w:rPr>
        <w:t>The JRA received a capital expenditure allocation of R 1 340 547 million for the 2015/ 16 financial year of which 85.2% (2014/15 71%) was spent.   Overall performance for the review period showed an improvement on the previous year’s performance from 63.4% in 2014/15 to 72.12% in 2015/16. This level of performance is still not at the level we would like to see and we continue to strive towards improving on that in the current year</w:t>
      </w:r>
    </w:p>
    <w:p w14:paraId="51A43556" w14:textId="77777777" w:rsidR="00394ADF" w:rsidRDefault="00394ADF" w:rsidP="00394ADF">
      <w:pPr>
        <w:spacing w:line="276" w:lineRule="auto"/>
        <w:jc w:val="both"/>
        <w:rPr>
          <w:rFonts w:ascii="Arial" w:hAnsi="Arial" w:cs="Arial"/>
        </w:rPr>
      </w:pPr>
    </w:p>
    <w:p w14:paraId="239EF577" w14:textId="77777777" w:rsidR="00394ADF" w:rsidRDefault="00394ADF" w:rsidP="00394ADF">
      <w:pPr>
        <w:spacing w:line="276" w:lineRule="auto"/>
        <w:jc w:val="both"/>
        <w:rPr>
          <w:rFonts w:ascii="Arial" w:hAnsi="Arial" w:cs="Arial"/>
        </w:rPr>
      </w:pPr>
      <w:r>
        <w:rPr>
          <w:rFonts w:ascii="Arial" w:hAnsi="Arial" w:cs="Arial"/>
        </w:rPr>
        <w:t xml:space="preserve">During the coming year the JRA Strategy 2017 will draw to a close.  </w:t>
      </w:r>
      <w:r w:rsidRPr="005F4BF4">
        <w:rPr>
          <w:rFonts w:ascii="Arial" w:hAnsi="Arial" w:cs="Arial"/>
        </w:rPr>
        <w:t>The Municipal Systems Act (MSA) outlines the objectives and procedures for integrated planning and service delivery for municipalities.  The Act further states that municipal councils must: “within a prescribed period after the start of its elected term, adopt a single inclusive and strategic plan for the development of a municipality.</w:t>
      </w:r>
      <w:r>
        <w:rPr>
          <w:rFonts w:ascii="Arial" w:hAnsi="Arial" w:cs="Arial"/>
        </w:rPr>
        <w:t>”</w:t>
      </w:r>
      <w:r w:rsidRPr="005F4BF4">
        <w:rPr>
          <w:rFonts w:ascii="Arial" w:hAnsi="Arial" w:cs="Arial"/>
        </w:rPr>
        <w:t xml:space="preserve">  The JRA has commenced with preparations to develop a new strategy and review its delivery mechanism in line with the strategy.  </w:t>
      </w:r>
      <w:r>
        <w:rPr>
          <w:rFonts w:ascii="Arial" w:hAnsi="Arial" w:cs="Arial"/>
        </w:rPr>
        <w:t xml:space="preserve">The JRA looks forward to the strategic review as well as revisiting the organisational priorities under the leadership of the executive mayor and members of the mayoral committee. </w:t>
      </w:r>
    </w:p>
    <w:p w14:paraId="243BAC2D" w14:textId="77777777" w:rsidR="00394ADF" w:rsidRDefault="00394ADF" w:rsidP="00394ADF">
      <w:pPr>
        <w:spacing w:line="276" w:lineRule="auto"/>
        <w:jc w:val="both"/>
        <w:rPr>
          <w:rFonts w:ascii="Arial" w:hAnsi="Arial" w:cs="Arial"/>
        </w:rPr>
      </w:pPr>
    </w:p>
    <w:p w14:paraId="2048FAF0" w14:textId="77777777" w:rsidR="00394ADF" w:rsidRDefault="00394ADF" w:rsidP="00394ADF">
      <w:pPr>
        <w:spacing w:line="276" w:lineRule="auto"/>
        <w:jc w:val="both"/>
        <w:rPr>
          <w:rFonts w:ascii="Arial" w:hAnsi="Arial" w:cs="Arial"/>
        </w:rPr>
      </w:pPr>
      <w:r>
        <w:rPr>
          <w:rFonts w:ascii="Arial" w:hAnsi="Arial" w:cs="Arial"/>
        </w:rPr>
        <w:t xml:space="preserve">We have intensified our focus on ways to address service delivery shortcomings, to this end a number of interventions have been identified and we remain optimistic that these will bear fruit in the 2016/17 period. In addition to focusing on service delivery we have also enhanced our stakeholder engagement processes and it is envisaged that this will enable us to better respond to our customers. We have also reinvigorated our ethics programme with a zero tolerance towards all forms of fraud and corruption. This is being backed with a strict programme of consequence management. </w:t>
      </w:r>
    </w:p>
    <w:p w14:paraId="2ACF92B2" w14:textId="77777777" w:rsidR="00394ADF" w:rsidRDefault="00394ADF" w:rsidP="00394ADF">
      <w:pPr>
        <w:spacing w:line="276" w:lineRule="auto"/>
        <w:jc w:val="both"/>
        <w:rPr>
          <w:rFonts w:ascii="Arial" w:hAnsi="Arial" w:cs="Arial"/>
        </w:rPr>
      </w:pPr>
    </w:p>
    <w:p w14:paraId="783B7168" w14:textId="77777777" w:rsidR="00394ADF" w:rsidRDefault="00394ADF" w:rsidP="00394ADF">
      <w:pPr>
        <w:spacing w:line="276" w:lineRule="auto"/>
        <w:jc w:val="both"/>
        <w:rPr>
          <w:rFonts w:ascii="Arial" w:hAnsi="Arial" w:cs="Arial"/>
        </w:rPr>
      </w:pPr>
      <w:r>
        <w:rPr>
          <w:rFonts w:ascii="Arial" w:hAnsi="Arial" w:cs="Arial"/>
        </w:rPr>
        <w:t>At the Annual General Meeting held on the 15th March 2016 Dr Ramasia was replaced on the board with Mr Govender. I extend to Dr Ramasia our thanks for his contribution to the JRA during his tenure and welcome Mr Govender to the company. Dr Phillips has been appointed as an executive director in his capacity as Managing Director. Save for these changes, the Board remained unchanged. All appointments have been made in accordance with the Local Government: Municipal Systems Act and as a body the Board has the necessary skills, expertise and experience to enable it to fulfil its mandate.</w:t>
      </w:r>
    </w:p>
    <w:p w14:paraId="1B7A8C35" w14:textId="77777777" w:rsidR="00394ADF" w:rsidRDefault="00394ADF" w:rsidP="00394ADF">
      <w:pPr>
        <w:spacing w:line="276" w:lineRule="auto"/>
        <w:jc w:val="both"/>
        <w:rPr>
          <w:rFonts w:ascii="Arial" w:hAnsi="Arial" w:cs="Arial"/>
        </w:rPr>
      </w:pPr>
    </w:p>
    <w:p w14:paraId="4761969C" w14:textId="77777777" w:rsidR="00394ADF" w:rsidRDefault="00394ADF" w:rsidP="00394ADF">
      <w:pPr>
        <w:spacing w:line="276" w:lineRule="auto"/>
        <w:jc w:val="both"/>
        <w:rPr>
          <w:rFonts w:ascii="Arial" w:hAnsi="Arial" w:cs="Arial"/>
        </w:rPr>
      </w:pPr>
      <w:r>
        <w:rPr>
          <w:rFonts w:ascii="Arial" w:hAnsi="Arial" w:cs="Arial"/>
        </w:rPr>
        <w:lastRenderedPageBreak/>
        <w:t>I would like to extend my thanks to Mr Kau for his willingness to assume the role of acting Managing Director for most of the period under review as well as for his steady hand which kept the company on track during a difficult period.</w:t>
      </w:r>
    </w:p>
    <w:p w14:paraId="05DBB1D9" w14:textId="77777777" w:rsidR="00394ADF" w:rsidRDefault="00394ADF" w:rsidP="00394ADF">
      <w:pPr>
        <w:spacing w:line="276" w:lineRule="auto"/>
        <w:jc w:val="both"/>
        <w:rPr>
          <w:rFonts w:ascii="Arial" w:hAnsi="Arial" w:cs="Arial"/>
        </w:rPr>
      </w:pPr>
    </w:p>
    <w:p w14:paraId="584276C5" w14:textId="77777777" w:rsidR="00394ADF" w:rsidRDefault="00394ADF" w:rsidP="00394ADF">
      <w:pPr>
        <w:spacing w:line="276" w:lineRule="auto"/>
        <w:jc w:val="both"/>
        <w:rPr>
          <w:rFonts w:ascii="Arial" w:hAnsi="Arial" w:cs="Arial"/>
        </w:rPr>
      </w:pPr>
      <w:r>
        <w:rPr>
          <w:rFonts w:ascii="Arial" w:hAnsi="Arial" w:cs="Arial"/>
        </w:rPr>
        <w:t>I would like to acknowledge the unerring commitment and effort of the serving Board of Directors and Committee Members who went well beyond expectations during this period to ensure that the entity remained on track</w:t>
      </w:r>
      <w:proofErr w:type="gramStart"/>
      <w:r>
        <w:rPr>
          <w:rFonts w:ascii="Arial" w:hAnsi="Arial" w:cs="Arial"/>
        </w:rPr>
        <w:t>..</w:t>
      </w:r>
      <w:proofErr w:type="gramEnd"/>
      <w:r>
        <w:rPr>
          <w:rFonts w:ascii="Arial" w:hAnsi="Arial" w:cs="Arial"/>
        </w:rPr>
        <w:t xml:space="preserve"> They gave so generously of their time and expertise and demonstrated their true commitment to the JRA and the citizens of Johannesburg.</w:t>
      </w:r>
    </w:p>
    <w:p w14:paraId="08D35277" w14:textId="77777777" w:rsidR="00394ADF" w:rsidRDefault="00394ADF" w:rsidP="00394ADF">
      <w:pPr>
        <w:spacing w:line="276" w:lineRule="auto"/>
        <w:jc w:val="both"/>
        <w:rPr>
          <w:rFonts w:ascii="Arial" w:hAnsi="Arial" w:cs="Arial"/>
        </w:rPr>
      </w:pPr>
    </w:p>
    <w:p w14:paraId="2E0F4C1D" w14:textId="77777777" w:rsidR="00394ADF" w:rsidRDefault="00394ADF" w:rsidP="00394ADF">
      <w:pPr>
        <w:spacing w:line="276" w:lineRule="auto"/>
        <w:jc w:val="both"/>
        <w:rPr>
          <w:rFonts w:ascii="Arial" w:hAnsi="Arial" w:cs="Arial"/>
        </w:rPr>
      </w:pPr>
      <w:r>
        <w:rPr>
          <w:rFonts w:ascii="Arial" w:hAnsi="Arial" w:cs="Arial"/>
        </w:rPr>
        <w:t>Finally I would like to take this opportunity to welcome the new administration, the executive mayor, the MMC for Transport and the mayoral committee. We remain committed to serving the City of Johannesburg, all its citizens and road users.</w:t>
      </w:r>
    </w:p>
    <w:p w14:paraId="1BE7C6CF" w14:textId="77777777" w:rsidR="00394ADF" w:rsidRDefault="00394ADF" w:rsidP="00394ADF">
      <w:pPr>
        <w:spacing w:line="276" w:lineRule="auto"/>
        <w:jc w:val="both"/>
        <w:rPr>
          <w:rFonts w:ascii="Arial" w:hAnsi="Arial" w:cs="Arial"/>
        </w:rPr>
      </w:pPr>
    </w:p>
    <w:p w14:paraId="25C2B79C" w14:textId="77777777" w:rsidR="00394ADF" w:rsidRDefault="00394ADF" w:rsidP="00394ADF">
      <w:pPr>
        <w:spacing w:line="276" w:lineRule="auto"/>
        <w:jc w:val="both"/>
        <w:rPr>
          <w:rFonts w:ascii="Arial" w:hAnsi="Arial" w:cs="Arial"/>
        </w:rPr>
      </w:pPr>
    </w:p>
    <w:p w14:paraId="3A0AAF4B" w14:textId="77777777" w:rsidR="00394ADF" w:rsidRDefault="00394ADF" w:rsidP="00394ADF">
      <w:pPr>
        <w:spacing w:line="276" w:lineRule="auto"/>
        <w:jc w:val="both"/>
        <w:rPr>
          <w:rFonts w:ascii="Arial" w:hAnsi="Arial" w:cs="Arial"/>
        </w:rPr>
      </w:pPr>
    </w:p>
    <w:p w14:paraId="46F39EFF" w14:textId="77777777" w:rsidR="00394ADF" w:rsidRDefault="00394ADF" w:rsidP="00394ADF">
      <w:pPr>
        <w:spacing w:line="276" w:lineRule="auto"/>
        <w:jc w:val="both"/>
        <w:rPr>
          <w:rFonts w:ascii="Arial" w:hAnsi="Arial" w:cs="Arial"/>
        </w:rPr>
      </w:pPr>
      <w:r>
        <w:rPr>
          <w:rFonts w:ascii="Arial" w:hAnsi="Arial" w:cs="Arial"/>
        </w:rPr>
        <w:t>_________________________</w:t>
      </w:r>
    </w:p>
    <w:p w14:paraId="0B2772CF" w14:textId="77777777" w:rsidR="00394ADF" w:rsidRDefault="00394ADF" w:rsidP="00394ADF">
      <w:pPr>
        <w:spacing w:line="276" w:lineRule="auto"/>
        <w:jc w:val="both"/>
        <w:rPr>
          <w:rFonts w:ascii="Arial" w:hAnsi="Arial" w:cs="Arial"/>
        </w:rPr>
      </w:pPr>
      <w:r>
        <w:rPr>
          <w:rFonts w:ascii="Arial" w:hAnsi="Arial" w:cs="Arial"/>
        </w:rPr>
        <w:t>Ms Jackie Manche</w:t>
      </w:r>
    </w:p>
    <w:p w14:paraId="036C1E55" w14:textId="77777777" w:rsidR="00394ADF" w:rsidRDefault="00394ADF" w:rsidP="00394ADF">
      <w:pPr>
        <w:spacing w:line="276" w:lineRule="auto"/>
        <w:jc w:val="both"/>
        <w:rPr>
          <w:rFonts w:ascii="Arial" w:hAnsi="Arial" w:cs="Arial"/>
        </w:rPr>
      </w:pPr>
      <w:r>
        <w:rPr>
          <w:rFonts w:ascii="Arial" w:hAnsi="Arial" w:cs="Arial"/>
        </w:rPr>
        <w:t>Chairman</w:t>
      </w:r>
    </w:p>
    <w:p w14:paraId="65D46005" w14:textId="77777777" w:rsidR="00394ADF" w:rsidRDefault="00394ADF" w:rsidP="00394ADF">
      <w:pPr>
        <w:spacing w:line="276" w:lineRule="auto"/>
        <w:jc w:val="both"/>
        <w:rPr>
          <w:rFonts w:ascii="Arial" w:hAnsi="Arial" w:cs="Arial"/>
        </w:rPr>
      </w:pPr>
      <w:r>
        <w:rPr>
          <w:rFonts w:ascii="Arial" w:hAnsi="Arial" w:cs="Arial"/>
        </w:rPr>
        <w:t>30</w:t>
      </w:r>
      <w:r>
        <w:rPr>
          <w:rFonts w:ascii="Arial" w:hAnsi="Arial" w:cs="Arial"/>
          <w:vertAlign w:val="superscript"/>
        </w:rPr>
        <w:t>th</w:t>
      </w:r>
      <w:r>
        <w:rPr>
          <w:rFonts w:ascii="Arial" w:hAnsi="Arial" w:cs="Arial"/>
        </w:rPr>
        <w:t xml:space="preserve"> November 2016</w:t>
      </w:r>
    </w:p>
    <w:p w14:paraId="71F494D3" w14:textId="77777777" w:rsidR="00AB33D2" w:rsidRPr="002906D8" w:rsidRDefault="00AB33D2" w:rsidP="00AB33D2"/>
    <w:p w14:paraId="4EFE67F3" w14:textId="77777777" w:rsidR="00AB33D2" w:rsidRPr="002906D8" w:rsidRDefault="00AB33D2" w:rsidP="00ED0A5B">
      <w:pPr>
        <w:jc w:val="both"/>
        <w:rPr>
          <w:rFonts w:ascii="Arial" w:hAnsi="Arial" w:cs="Arial"/>
          <w:b/>
          <w:bCs/>
          <w:lang w:val="en-GB"/>
        </w:rPr>
      </w:pPr>
    </w:p>
    <w:p w14:paraId="10E6B484" w14:textId="77777777" w:rsidR="00AB33D2" w:rsidRPr="002906D8" w:rsidRDefault="00AB33D2" w:rsidP="00ED0A5B">
      <w:pPr>
        <w:jc w:val="both"/>
        <w:rPr>
          <w:rFonts w:ascii="Arial" w:hAnsi="Arial" w:cs="Arial"/>
          <w:b/>
          <w:bCs/>
          <w:lang w:val="en-GB"/>
        </w:rPr>
      </w:pPr>
    </w:p>
    <w:p w14:paraId="7DA7DA41" w14:textId="77777777" w:rsidR="00AB33D2" w:rsidRPr="002906D8" w:rsidRDefault="00AB33D2" w:rsidP="00ED0A5B">
      <w:pPr>
        <w:jc w:val="both"/>
        <w:rPr>
          <w:rFonts w:ascii="Arial" w:hAnsi="Arial" w:cs="Arial"/>
          <w:b/>
          <w:bCs/>
          <w:lang w:val="en-GB"/>
        </w:rPr>
      </w:pPr>
    </w:p>
    <w:p w14:paraId="2B6CF98F" w14:textId="77777777" w:rsidR="00AB33D2" w:rsidRPr="002906D8" w:rsidRDefault="00AB33D2" w:rsidP="00ED0A5B">
      <w:pPr>
        <w:jc w:val="both"/>
        <w:rPr>
          <w:rFonts w:ascii="Arial" w:hAnsi="Arial" w:cs="Arial"/>
          <w:b/>
          <w:bCs/>
          <w:lang w:val="en-GB"/>
        </w:rPr>
      </w:pPr>
    </w:p>
    <w:p w14:paraId="0EAEA5DD" w14:textId="77777777" w:rsidR="00AB33D2" w:rsidRPr="002906D8" w:rsidRDefault="00AB33D2" w:rsidP="00ED0A5B">
      <w:pPr>
        <w:jc w:val="both"/>
        <w:rPr>
          <w:rFonts w:ascii="Arial" w:hAnsi="Arial" w:cs="Arial"/>
          <w:b/>
          <w:bCs/>
          <w:lang w:val="en-GB"/>
        </w:rPr>
      </w:pPr>
    </w:p>
    <w:p w14:paraId="5D1DCAA0" w14:textId="77777777" w:rsidR="00AB33D2" w:rsidRPr="002906D8" w:rsidRDefault="00AB33D2" w:rsidP="00ED0A5B">
      <w:pPr>
        <w:jc w:val="both"/>
        <w:rPr>
          <w:rFonts w:ascii="Arial" w:hAnsi="Arial" w:cs="Arial"/>
          <w:b/>
          <w:bCs/>
          <w:lang w:val="en-GB"/>
        </w:rPr>
      </w:pPr>
    </w:p>
    <w:p w14:paraId="5AF356EE" w14:textId="77777777" w:rsidR="00AB33D2" w:rsidRPr="002906D8" w:rsidRDefault="00AB33D2" w:rsidP="00ED0A5B">
      <w:pPr>
        <w:jc w:val="both"/>
        <w:rPr>
          <w:rFonts w:ascii="Arial" w:hAnsi="Arial" w:cs="Arial"/>
          <w:b/>
          <w:bCs/>
          <w:lang w:val="en-GB"/>
        </w:rPr>
      </w:pPr>
    </w:p>
    <w:p w14:paraId="445ADD80" w14:textId="77777777" w:rsidR="00AB33D2" w:rsidRPr="002906D8" w:rsidRDefault="00AB33D2" w:rsidP="00ED0A5B">
      <w:pPr>
        <w:jc w:val="both"/>
        <w:rPr>
          <w:rFonts w:ascii="Arial" w:hAnsi="Arial" w:cs="Arial"/>
          <w:b/>
          <w:bCs/>
          <w:lang w:val="en-GB"/>
        </w:rPr>
      </w:pPr>
    </w:p>
    <w:p w14:paraId="6CF046B2" w14:textId="77777777" w:rsidR="00AB33D2" w:rsidRPr="002906D8" w:rsidRDefault="00AB33D2" w:rsidP="00ED0A5B">
      <w:pPr>
        <w:jc w:val="both"/>
        <w:rPr>
          <w:rFonts w:ascii="Arial" w:hAnsi="Arial" w:cs="Arial"/>
          <w:b/>
          <w:bCs/>
          <w:lang w:val="en-GB"/>
        </w:rPr>
      </w:pPr>
    </w:p>
    <w:p w14:paraId="58D51AA4" w14:textId="77777777" w:rsidR="00AB33D2" w:rsidRPr="002906D8" w:rsidRDefault="00AB33D2" w:rsidP="00ED0A5B">
      <w:pPr>
        <w:jc w:val="both"/>
        <w:rPr>
          <w:rFonts w:ascii="Arial" w:hAnsi="Arial" w:cs="Arial"/>
          <w:b/>
          <w:bCs/>
          <w:lang w:val="en-GB"/>
        </w:rPr>
      </w:pPr>
    </w:p>
    <w:p w14:paraId="026BE8B6" w14:textId="77777777" w:rsidR="00AB33D2" w:rsidRPr="002906D8" w:rsidRDefault="00AB33D2" w:rsidP="00ED0A5B">
      <w:pPr>
        <w:jc w:val="both"/>
        <w:rPr>
          <w:rFonts w:ascii="Arial" w:hAnsi="Arial" w:cs="Arial"/>
          <w:b/>
          <w:bCs/>
          <w:lang w:val="en-GB"/>
        </w:rPr>
      </w:pPr>
    </w:p>
    <w:p w14:paraId="00CB4D83" w14:textId="77777777" w:rsidR="00AB33D2" w:rsidRPr="002906D8" w:rsidRDefault="00AB33D2" w:rsidP="00ED0A5B">
      <w:pPr>
        <w:jc w:val="both"/>
        <w:rPr>
          <w:rFonts w:ascii="Arial" w:hAnsi="Arial" w:cs="Arial"/>
          <w:b/>
          <w:bCs/>
          <w:lang w:val="en-GB"/>
        </w:rPr>
      </w:pPr>
    </w:p>
    <w:p w14:paraId="12694155" w14:textId="77777777" w:rsidR="00AB33D2" w:rsidRPr="002906D8" w:rsidRDefault="00AB33D2" w:rsidP="00ED0A5B">
      <w:pPr>
        <w:jc w:val="both"/>
        <w:rPr>
          <w:rFonts w:ascii="Arial" w:hAnsi="Arial" w:cs="Arial"/>
          <w:b/>
          <w:bCs/>
          <w:lang w:val="en-GB"/>
        </w:rPr>
      </w:pPr>
    </w:p>
    <w:p w14:paraId="6AFC20D4" w14:textId="77777777" w:rsidR="00AB33D2" w:rsidRPr="002906D8" w:rsidRDefault="00AB33D2" w:rsidP="00ED0A5B">
      <w:pPr>
        <w:jc w:val="both"/>
        <w:rPr>
          <w:rFonts w:ascii="Arial" w:hAnsi="Arial" w:cs="Arial"/>
          <w:b/>
          <w:bCs/>
          <w:lang w:val="en-GB"/>
        </w:rPr>
      </w:pPr>
    </w:p>
    <w:p w14:paraId="6584529D" w14:textId="77777777" w:rsidR="00AB33D2" w:rsidRPr="002906D8" w:rsidRDefault="00AB33D2" w:rsidP="00ED0A5B">
      <w:pPr>
        <w:jc w:val="both"/>
        <w:rPr>
          <w:rFonts w:ascii="Arial" w:hAnsi="Arial" w:cs="Arial"/>
          <w:b/>
          <w:bCs/>
          <w:lang w:val="en-GB"/>
        </w:rPr>
      </w:pPr>
    </w:p>
    <w:p w14:paraId="20624F24" w14:textId="77777777" w:rsidR="00AB33D2" w:rsidRPr="002906D8" w:rsidRDefault="00AB33D2" w:rsidP="00ED0A5B">
      <w:pPr>
        <w:jc w:val="both"/>
        <w:rPr>
          <w:rFonts w:ascii="Arial" w:hAnsi="Arial" w:cs="Arial"/>
          <w:b/>
          <w:bCs/>
          <w:lang w:val="en-GB"/>
        </w:rPr>
      </w:pPr>
    </w:p>
    <w:p w14:paraId="7682E673" w14:textId="77777777" w:rsidR="00AB33D2" w:rsidRPr="002906D8" w:rsidRDefault="00AB33D2" w:rsidP="00ED0A5B">
      <w:pPr>
        <w:jc w:val="both"/>
        <w:rPr>
          <w:rFonts w:ascii="Arial" w:hAnsi="Arial" w:cs="Arial"/>
          <w:b/>
          <w:bCs/>
          <w:lang w:val="en-GB"/>
        </w:rPr>
      </w:pPr>
    </w:p>
    <w:p w14:paraId="16CFC9D5" w14:textId="77777777" w:rsidR="00AB33D2" w:rsidRPr="002906D8" w:rsidRDefault="00AB33D2" w:rsidP="00ED0A5B">
      <w:pPr>
        <w:jc w:val="both"/>
        <w:rPr>
          <w:rFonts w:ascii="Arial" w:hAnsi="Arial" w:cs="Arial"/>
          <w:b/>
          <w:bCs/>
          <w:lang w:val="en-GB"/>
        </w:rPr>
      </w:pPr>
    </w:p>
    <w:p w14:paraId="3C7EB431" w14:textId="77777777" w:rsidR="00AB33D2" w:rsidRPr="002906D8" w:rsidRDefault="00AB33D2" w:rsidP="00ED0A5B">
      <w:pPr>
        <w:jc w:val="both"/>
        <w:rPr>
          <w:rFonts w:ascii="Arial" w:hAnsi="Arial" w:cs="Arial"/>
          <w:b/>
          <w:bCs/>
          <w:lang w:val="en-GB"/>
        </w:rPr>
      </w:pPr>
    </w:p>
    <w:p w14:paraId="63D37E09" w14:textId="77777777" w:rsidR="00AB33D2" w:rsidRPr="002906D8" w:rsidRDefault="00AB33D2" w:rsidP="00ED0A5B">
      <w:pPr>
        <w:jc w:val="both"/>
        <w:rPr>
          <w:rFonts w:ascii="Arial" w:hAnsi="Arial" w:cs="Arial"/>
          <w:b/>
          <w:bCs/>
          <w:lang w:val="en-GB"/>
        </w:rPr>
      </w:pPr>
    </w:p>
    <w:p w14:paraId="43970EFD" w14:textId="77777777" w:rsidR="00AB33D2" w:rsidRPr="002906D8" w:rsidRDefault="00AB33D2" w:rsidP="00ED0A5B">
      <w:pPr>
        <w:jc w:val="both"/>
        <w:rPr>
          <w:rFonts w:ascii="Arial" w:hAnsi="Arial" w:cs="Arial"/>
          <w:b/>
          <w:bCs/>
          <w:lang w:val="en-GB"/>
        </w:rPr>
      </w:pPr>
    </w:p>
    <w:p w14:paraId="1526D315" w14:textId="77777777" w:rsidR="00AB33D2" w:rsidRPr="002906D8" w:rsidRDefault="00AB33D2" w:rsidP="00ED0A5B">
      <w:pPr>
        <w:jc w:val="both"/>
        <w:rPr>
          <w:rFonts w:ascii="Arial" w:hAnsi="Arial" w:cs="Arial"/>
          <w:b/>
          <w:bCs/>
          <w:lang w:val="en-GB"/>
        </w:rPr>
      </w:pPr>
    </w:p>
    <w:p w14:paraId="0D7C97EF" w14:textId="77777777" w:rsidR="00AB33D2" w:rsidRPr="002906D8" w:rsidRDefault="00AB33D2" w:rsidP="00ED0A5B">
      <w:pPr>
        <w:jc w:val="both"/>
        <w:rPr>
          <w:rFonts w:ascii="Arial" w:hAnsi="Arial" w:cs="Arial"/>
          <w:b/>
          <w:bCs/>
          <w:lang w:val="en-GB"/>
        </w:rPr>
      </w:pPr>
    </w:p>
    <w:p w14:paraId="7FDD745A" w14:textId="77777777" w:rsidR="00AB33D2" w:rsidRPr="002906D8" w:rsidRDefault="00AB33D2" w:rsidP="00ED0A5B">
      <w:pPr>
        <w:jc w:val="both"/>
        <w:rPr>
          <w:rFonts w:ascii="Arial" w:hAnsi="Arial" w:cs="Arial"/>
          <w:b/>
          <w:bCs/>
          <w:lang w:val="en-GB"/>
        </w:rPr>
      </w:pPr>
    </w:p>
    <w:p w14:paraId="6DC59A4D" w14:textId="77777777" w:rsidR="00AB33D2" w:rsidRPr="002906D8" w:rsidRDefault="00AB33D2" w:rsidP="00ED0A5B">
      <w:pPr>
        <w:jc w:val="both"/>
        <w:rPr>
          <w:rFonts w:ascii="Arial" w:hAnsi="Arial" w:cs="Arial"/>
          <w:b/>
          <w:bCs/>
          <w:lang w:val="en-GB"/>
        </w:rPr>
      </w:pPr>
    </w:p>
    <w:p w14:paraId="50BD74AE" w14:textId="77777777" w:rsidR="00AB33D2" w:rsidRPr="002906D8" w:rsidRDefault="00AB33D2" w:rsidP="00ED0A5B">
      <w:pPr>
        <w:jc w:val="both"/>
        <w:rPr>
          <w:rFonts w:ascii="Arial" w:hAnsi="Arial" w:cs="Arial"/>
          <w:b/>
          <w:bCs/>
          <w:lang w:val="en-GB"/>
        </w:rPr>
      </w:pPr>
    </w:p>
    <w:p w14:paraId="0F322908" w14:textId="77777777" w:rsidR="00AB33D2" w:rsidRPr="002906D8" w:rsidRDefault="00AB33D2" w:rsidP="00ED0A5B">
      <w:pPr>
        <w:jc w:val="both"/>
        <w:rPr>
          <w:rFonts w:ascii="Arial" w:hAnsi="Arial" w:cs="Arial"/>
          <w:b/>
          <w:bCs/>
          <w:lang w:val="en-GB"/>
        </w:rPr>
      </w:pPr>
    </w:p>
    <w:p w14:paraId="125CC803" w14:textId="77777777" w:rsidR="00AB33D2" w:rsidRPr="002906D8" w:rsidRDefault="00AB33D2" w:rsidP="00ED0A5B">
      <w:pPr>
        <w:jc w:val="both"/>
        <w:rPr>
          <w:rFonts w:ascii="Arial" w:hAnsi="Arial" w:cs="Arial"/>
          <w:b/>
          <w:bCs/>
          <w:lang w:val="en-GB"/>
        </w:rPr>
      </w:pPr>
    </w:p>
    <w:p w14:paraId="0C71E619" w14:textId="77777777" w:rsidR="00AB33D2" w:rsidRPr="002906D8" w:rsidRDefault="00AB33D2" w:rsidP="00ED0A5B">
      <w:pPr>
        <w:jc w:val="both"/>
        <w:rPr>
          <w:rFonts w:ascii="Arial" w:hAnsi="Arial" w:cs="Arial"/>
          <w:b/>
          <w:bCs/>
          <w:lang w:val="en-GB"/>
        </w:rPr>
      </w:pPr>
    </w:p>
    <w:p w14:paraId="0894F9BE" w14:textId="77777777" w:rsidR="00AB33D2" w:rsidRPr="002906D8" w:rsidRDefault="00AB33D2" w:rsidP="00ED0A5B">
      <w:pPr>
        <w:jc w:val="both"/>
        <w:rPr>
          <w:rFonts w:ascii="Arial" w:hAnsi="Arial" w:cs="Arial"/>
          <w:b/>
          <w:bCs/>
          <w:lang w:val="en-GB"/>
        </w:rPr>
      </w:pPr>
    </w:p>
    <w:p w14:paraId="563DAB64" w14:textId="77777777" w:rsidR="00AB33D2" w:rsidRPr="002906D8" w:rsidRDefault="00AB33D2" w:rsidP="00ED0A5B">
      <w:pPr>
        <w:jc w:val="both"/>
        <w:rPr>
          <w:rFonts w:ascii="Arial" w:hAnsi="Arial" w:cs="Arial"/>
          <w:b/>
          <w:bCs/>
          <w:lang w:val="en-GB"/>
        </w:rPr>
      </w:pPr>
    </w:p>
    <w:p w14:paraId="515ECDD9" w14:textId="6CCDD4E5" w:rsidR="007411E9" w:rsidRPr="002906D8" w:rsidRDefault="00260EFD" w:rsidP="00ED0A5B">
      <w:pPr>
        <w:jc w:val="both"/>
        <w:rPr>
          <w:rFonts w:ascii="Arial" w:hAnsi="Arial" w:cs="Arial"/>
          <w:b/>
          <w:bCs/>
          <w:lang w:val="en-GB"/>
        </w:rPr>
      </w:pPr>
      <w:r w:rsidRPr="002906D8">
        <w:rPr>
          <w:rFonts w:ascii="Arial" w:hAnsi="Arial" w:cs="Arial"/>
          <w:b/>
          <w:bCs/>
          <w:lang w:val="en-GB"/>
        </w:rPr>
        <w:t>1.7</w:t>
      </w:r>
      <w:r w:rsidR="007411E9" w:rsidRPr="002906D8">
        <w:rPr>
          <w:rFonts w:ascii="Arial" w:hAnsi="Arial" w:cs="Arial"/>
          <w:b/>
          <w:bCs/>
          <w:lang w:val="en-GB"/>
        </w:rPr>
        <w:tab/>
        <w:t>Managing Director Report</w:t>
      </w:r>
    </w:p>
    <w:p w14:paraId="3A7611A6" w14:textId="77777777" w:rsidR="00497BBE" w:rsidRPr="002906D8" w:rsidRDefault="00497BBE" w:rsidP="00ED0A5B">
      <w:pPr>
        <w:jc w:val="both"/>
        <w:rPr>
          <w:rFonts w:ascii="Arial" w:hAnsi="Arial" w:cs="Arial"/>
        </w:rPr>
      </w:pPr>
    </w:p>
    <w:p w14:paraId="58E8A20F" w14:textId="77777777" w:rsidR="005A3C8E" w:rsidRPr="002906D8" w:rsidRDefault="005A3C8E" w:rsidP="005A3C8E">
      <w:pPr>
        <w:spacing w:before="240" w:after="120" w:line="276" w:lineRule="auto"/>
        <w:jc w:val="both"/>
        <w:rPr>
          <w:rFonts w:ascii="Arial" w:hAnsi="Arial" w:cs="Arial"/>
          <w:color w:val="000000"/>
        </w:rPr>
      </w:pPr>
      <w:r w:rsidRPr="002906D8">
        <w:rPr>
          <w:rFonts w:ascii="Arial" w:hAnsi="Arial" w:cs="Arial"/>
          <w:color w:val="000000"/>
        </w:rPr>
        <w:t>As I joined the JRA in May 2016 and thus was at the helm of the organisation for only part of the last quarter of the review period I must commence this report by acknowledging the leadership of Mr Mpho Kau who has been the acting managing director for most of 2015/16.</w:t>
      </w:r>
    </w:p>
    <w:p w14:paraId="6F9DF3E3" w14:textId="77777777" w:rsidR="005A3C8E" w:rsidRPr="002906D8" w:rsidRDefault="005A3C8E" w:rsidP="005A3C8E">
      <w:pPr>
        <w:spacing w:line="276" w:lineRule="auto"/>
        <w:jc w:val="both"/>
        <w:rPr>
          <w:rFonts w:ascii="Arial" w:hAnsi="Arial" w:cs="Arial"/>
        </w:rPr>
      </w:pPr>
      <w:r w:rsidRPr="002906D8">
        <w:rPr>
          <w:rFonts w:ascii="Arial" w:hAnsi="Arial" w:cs="Arial"/>
        </w:rPr>
        <w:t>The JRA has operated under a number of challenges in this review period including labour disruptions, resource constraints and day to day operational issues such as procurement delays and challenges with contractors. That said</w:t>
      </w:r>
      <w:proofErr w:type="gramStart"/>
      <w:r w:rsidRPr="002906D8">
        <w:rPr>
          <w:rFonts w:ascii="Arial" w:hAnsi="Arial" w:cs="Arial"/>
        </w:rPr>
        <w:t>,</w:t>
      </w:r>
      <w:proofErr w:type="gramEnd"/>
      <w:r w:rsidRPr="002906D8">
        <w:rPr>
          <w:rFonts w:ascii="Arial" w:hAnsi="Arial" w:cs="Arial"/>
        </w:rPr>
        <w:t xml:space="preserve"> we were still able to improve our performance from 63.4% in 2014/15 to 72.12%. This is still not at the level that we are targeting and in this regard a number of improvement initiatives have been developed. These plans are in the implementation phase and cover the areas of Customer Relations Management, Supply Chain Management, Traffic Signals Management and routine road maintenance.  </w:t>
      </w:r>
    </w:p>
    <w:p w14:paraId="19A22E86" w14:textId="77777777" w:rsidR="005A3C8E" w:rsidRPr="002906D8" w:rsidRDefault="005A3C8E" w:rsidP="005A3C8E">
      <w:pPr>
        <w:spacing w:line="276" w:lineRule="auto"/>
        <w:jc w:val="both"/>
        <w:rPr>
          <w:rFonts w:ascii="Arial" w:hAnsi="Arial" w:cs="Arial"/>
        </w:rPr>
      </w:pPr>
    </w:p>
    <w:p w14:paraId="7DDF8319" w14:textId="77777777" w:rsidR="005A3C8E" w:rsidRDefault="005A3C8E" w:rsidP="005A3C8E">
      <w:pPr>
        <w:autoSpaceDE w:val="0"/>
        <w:autoSpaceDN w:val="0"/>
        <w:spacing w:before="120" w:line="276" w:lineRule="auto"/>
        <w:jc w:val="both"/>
        <w:rPr>
          <w:rFonts w:ascii="Arial" w:hAnsi="Arial" w:cs="Arial"/>
        </w:rPr>
      </w:pPr>
      <w:r w:rsidRPr="002906D8">
        <w:rPr>
          <w:rFonts w:ascii="Arial" w:hAnsi="Arial" w:cs="Arial"/>
        </w:rPr>
        <w:t xml:space="preserve">The JRA has maintained a position of financial stability </w:t>
      </w:r>
      <w:r>
        <w:rPr>
          <w:rFonts w:ascii="Arial" w:hAnsi="Arial" w:cs="Arial"/>
        </w:rPr>
        <w:t xml:space="preserve">but has regrettably not been able to also repeat the </w:t>
      </w:r>
      <w:r w:rsidRPr="002906D8">
        <w:rPr>
          <w:rFonts w:ascii="Arial" w:hAnsi="Arial" w:cs="Arial"/>
        </w:rPr>
        <w:t xml:space="preserve">clean audit </w:t>
      </w:r>
      <w:r>
        <w:rPr>
          <w:rFonts w:ascii="Arial" w:hAnsi="Arial" w:cs="Arial"/>
        </w:rPr>
        <w:t>outcome of the previous two years. This year we have received an unqualified audit but with two matters of emphasis. While this is not the outcome we had anticipated the one matter relates to a restatement in the financials which does not impact the income statement. The other matter relates to monthly reporting on the performance on contractors, which was not done for every month.</w:t>
      </w:r>
    </w:p>
    <w:p w14:paraId="02B54DAC" w14:textId="77777777" w:rsidR="005A3C8E" w:rsidRDefault="005A3C8E" w:rsidP="005A3C8E">
      <w:pPr>
        <w:autoSpaceDE w:val="0"/>
        <w:autoSpaceDN w:val="0"/>
        <w:spacing w:before="120" w:line="276" w:lineRule="auto"/>
        <w:jc w:val="both"/>
        <w:rPr>
          <w:rFonts w:ascii="Arial" w:hAnsi="Arial" w:cs="Arial"/>
        </w:rPr>
      </w:pPr>
      <w:r>
        <w:rPr>
          <w:rFonts w:ascii="Arial" w:hAnsi="Arial" w:cs="Arial"/>
        </w:rPr>
        <w:t xml:space="preserve">Despite the regression from a clean audit to an unqualified audit with two matters of emphasis, this is not a sign that management is not continuing to focus on improving internal controls in the organisation. Management has made detailed commitments to the Auditor General regarding further improvements to internal controls to address all the findings in the 2015/16 audit. </w:t>
      </w:r>
    </w:p>
    <w:p w14:paraId="00716F11" w14:textId="77777777" w:rsidR="005A3C8E" w:rsidRPr="002906D8" w:rsidRDefault="005A3C8E" w:rsidP="005A3C8E">
      <w:pPr>
        <w:autoSpaceDE w:val="0"/>
        <w:autoSpaceDN w:val="0"/>
        <w:spacing w:before="120" w:line="276" w:lineRule="auto"/>
        <w:jc w:val="both"/>
        <w:rPr>
          <w:rFonts w:ascii="Arial" w:hAnsi="Arial" w:cs="Arial"/>
        </w:rPr>
      </w:pPr>
      <w:r w:rsidRPr="002906D8">
        <w:rPr>
          <w:rFonts w:ascii="Arial" w:hAnsi="Arial" w:cs="Arial"/>
        </w:rPr>
        <w:t xml:space="preserve">The company has maintained its position of a positive cash balance which stands at R 309 941 million at the end of the year (R 425 737 million at the end of June 2015). The accumulated surplus at end of the year was R 195 499 million as compared to R 166 802 million at the end of June 2015. </w:t>
      </w:r>
    </w:p>
    <w:p w14:paraId="1ABE9FC5" w14:textId="77777777" w:rsidR="005A3C8E" w:rsidRPr="002906D8" w:rsidRDefault="005A3C8E" w:rsidP="005A3C8E">
      <w:pPr>
        <w:spacing w:line="276" w:lineRule="auto"/>
        <w:jc w:val="both"/>
        <w:rPr>
          <w:rFonts w:ascii="Arial" w:hAnsi="Arial" w:cs="Arial"/>
        </w:rPr>
      </w:pPr>
    </w:p>
    <w:p w14:paraId="1E0402B5" w14:textId="77777777" w:rsidR="005A3C8E" w:rsidRPr="002906D8" w:rsidRDefault="005A3C8E" w:rsidP="005A3C8E">
      <w:pPr>
        <w:spacing w:line="276" w:lineRule="auto"/>
        <w:jc w:val="both"/>
        <w:rPr>
          <w:rFonts w:ascii="Arial" w:hAnsi="Arial" w:cs="Arial"/>
        </w:rPr>
      </w:pPr>
      <w:r w:rsidRPr="002906D8">
        <w:rPr>
          <w:rFonts w:ascii="Arial" w:hAnsi="Arial" w:cs="Arial"/>
        </w:rPr>
        <w:t xml:space="preserve">The CAPEX spend was at 85.2% (2014/15 - 71%) which, although falling short of the 90% target was an improvement on the previous year. The total CAPEX expenditure incurred for the twelve months was </w:t>
      </w:r>
      <w:r w:rsidRPr="002906D8">
        <w:rPr>
          <w:rFonts w:ascii="Arial" w:hAnsi="Arial" w:cs="Arial"/>
          <w:lang w:eastAsia="en-ZA"/>
        </w:rPr>
        <w:t>R 1 141 365 million</w:t>
      </w:r>
      <w:r w:rsidRPr="002906D8">
        <w:rPr>
          <w:rFonts w:ascii="Arial" w:hAnsi="Arial" w:cs="Arial"/>
        </w:rPr>
        <w:t xml:space="preserve"> against an adjusted budget of </w:t>
      </w:r>
      <w:r w:rsidRPr="002906D8">
        <w:rPr>
          <w:rFonts w:ascii="Arial" w:hAnsi="Arial" w:cs="Arial"/>
          <w:lang w:eastAsia="en-ZA"/>
        </w:rPr>
        <w:t>R 1 340 547 million. </w:t>
      </w:r>
      <w:r w:rsidRPr="002906D8">
        <w:rPr>
          <w:rFonts w:ascii="Arial" w:hAnsi="Arial" w:cs="Arial"/>
        </w:rPr>
        <w:t xml:space="preserve">  We remain confident that our aim of awarding multiyear contracts will deliver an increased Capex spend year on year.  In addition, a number </w:t>
      </w:r>
      <w:r w:rsidRPr="002906D8">
        <w:rPr>
          <w:rFonts w:ascii="Arial" w:hAnsi="Arial" w:cs="Arial"/>
        </w:rPr>
        <w:lastRenderedPageBreak/>
        <w:t xml:space="preserve">of previously identified shortcomings have been addressed, or are being addressed, through our intervention plans which were mentioned above. These included shortcomings which were identified in the Supply Chain Management (SCM) process as well as challenges associated with project planning and risk identification. </w:t>
      </w:r>
    </w:p>
    <w:p w14:paraId="1AE89EB1" w14:textId="77777777" w:rsidR="005A3C8E" w:rsidRPr="002906D8" w:rsidRDefault="005A3C8E" w:rsidP="005A3C8E">
      <w:pPr>
        <w:spacing w:line="276" w:lineRule="auto"/>
        <w:jc w:val="both"/>
        <w:rPr>
          <w:rFonts w:ascii="Arial" w:hAnsi="Arial" w:cs="Arial"/>
        </w:rPr>
      </w:pPr>
    </w:p>
    <w:p w14:paraId="691CA3F8" w14:textId="77777777" w:rsidR="005A3C8E" w:rsidRPr="002906D8" w:rsidRDefault="005A3C8E" w:rsidP="005A3C8E">
      <w:pPr>
        <w:spacing w:line="276" w:lineRule="auto"/>
        <w:jc w:val="both"/>
        <w:rPr>
          <w:rFonts w:ascii="Arial" w:hAnsi="Arial" w:cs="Arial"/>
        </w:rPr>
      </w:pPr>
      <w:r w:rsidRPr="002906D8">
        <w:rPr>
          <w:rFonts w:ascii="Arial" w:hAnsi="Arial" w:cs="Arial"/>
        </w:rPr>
        <w:t>One of the on-going challenges which results in unnecessary delays, specifically in relation to infrastructure projects, is capacity of contractors, including lack of adequate financial resources, inability to fully comply with the SHE requirements and poor construction management capabilities. Stakeholder engagement at a community level in areas where projects are implemented also requires additional attention to ensure smooth implementation. We believe that these challenges will be partially addressed through the implementation of the new Infrastructure Procurement Standards as issued by Treasury as well as efforts to bolster our internal project management capabilities.</w:t>
      </w:r>
    </w:p>
    <w:p w14:paraId="0ACB5FBA" w14:textId="77777777" w:rsidR="005A3C8E" w:rsidRPr="002906D8" w:rsidRDefault="005A3C8E" w:rsidP="005A3C8E">
      <w:pPr>
        <w:spacing w:line="276" w:lineRule="auto"/>
        <w:jc w:val="both"/>
        <w:rPr>
          <w:rFonts w:ascii="Arial" w:hAnsi="Arial" w:cs="Arial"/>
        </w:rPr>
      </w:pPr>
    </w:p>
    <w:p w14:paraId="372414FF" w14:textId="77777777" w:rsidR="005A3C8E" w:rsidRPr="002906D8" w:rsidRDefault="005A3C8E" w:rsidP="005A3C8E">
      <w:pPr>
        <w:spacing w:line="276" w:lineRule="auto"/>
        <w:jc w:val="both"/>
        <w:rPr>
          <w:rFonts w:ascii="Arial" w:hAnsi="Arial" w:cs="Arial"/>
        </w:rPr>
      </w:pPr>
      <w:r w:rsidRPr="002906D8">
        <w:rPr>
          <w:rFonts w:ascii="Arial" w:hAnsi="Arial" w:cs="Arial"/>
        </w:rPr>
        <w:t>We are confident that we will improve on our Capex spend and I am happy to report that the three year CAPEX plan has enabled us as at the beginning of the 2016/17 period to have committed an estimated R927 412 980 million of the Capex budget.</w:t>
      </w:r>
    </w:p>
    <w:p w14:paraId="7E465DD7" w14:textId="77777777" w:rsidR="005A3C8E" w:rsidRPr="002906D8" w:rsidRDefault="005A3C8E" w:rsidP="005A3C8E">
      <w:pPr>
        <w:spacing w:line="276" w:lineRule="auto"/>
        <w:jc w:val="both"/>
        <w:rPr>
          <w:rFonts w:ascii="Arial" w:hAnsi="Arial" w:cs="Arial"/>
        </w:rPr>
      </w:pPr>
    </w:p>
    <w:p w14:paraId="6C8AEDD3" w14:textId="77777777" w:rsidR="005A3C8E" w:rsidRPr="002906D8" w:rsidRDefault="005A3C8E" w:rsidP="005A3C8E">
      <w:pPr>
        <w:spacing w:line="276" w:lineRule="auto"/>
        <w:jc w:val="both"/>
        <w:rPr>
          <w:rFonts w:ascii="Arial" w:hAnsi="Arial" w:cs="Arial"/>
        </w:rPr>
      </w:pPr>
      <w:r w:rsidRPr="002906D8">
        <w:rPr>
          <w:rFonts w:ascii="Arial" w:hAnsi="Arial" w:cs="Arial"/>
        </w:rPr>
        <w:t xml:space="preserve">Information pertaining to the status of delivery by each of the departments within the JRA is set out in detail in this Report (see Chapter three); however I would like to take this opportunity to highlight some of our successes. </w:t>
      </w:r>
    </w:p>
    <w:p w14:paraId="28D2A713" w14:textId="77777777" w:rsidR="005A3C8E" w:rsidRPr="002906D8" w:rsidRDefault="005A3C8E" w:rsidP="005A3C8E">
      <w:pPr>
        <w:spacing w:line="276" w:lineRule="auto"/>
        <w:jc w:val="both"/>
        <w:rPr>
          <w:rFonts w:ascii="Arial" w:hAnsi="Arial" w:cs="Arial"/>
        </w:rPr>
      </w:pPr>
    </w:p>
    <w:p w14:paraId="34603B46" w14:textId="77777777" w:rsidR="005A3C8E" w:rsidRPr="002906D8" w:rsidRDefault="005A3C8E" w:rsidP="005A3C8E">
      <w:pPr>
        <w:tabs>
          <w:tab w:val="left" w:pos="1134"/>
        </w:tabs>
        <w:ind w:right="26"/>
        <w:jc w:val="both"/>
        <w:rPr>
          <w:rFonts w:ascii="Arial" w:hAnsi="Arial" w:cs="Arial"/>
          <w:lang w:eastAsia="en-ZA"/>
        </w:rPr>
      </w:pPr>
      <w:r w:rsidRPr="002906D8">
        <w:rPr>
          <w:rFonts w:ascii="Arial" w:hAnsi="Arial" w:cs="Arial"/>
        </w:rPr>
        <w:t xml:space="preserve">Our Planning department has completed a number of storm water master plans as part of the flood mitigation strategy, including the preliminary design reports for </w:t>
      </w:r>
      <w:proofErr w:type="spellStart"/>
      <w:r w:rsidRPr="002906D8">
        <w:rPr>
          <w:rFonts w:ascii="Arial" w:hAnsi="Arial" w:cs="Arial"/>
        </w:rPr>
        <w:t>Braamfontein</w:t>
      </w:r>
      <w:proofErr w:type="spellEnd"/>
      <w:r w:rsidRPr="002906D8">
        <w:rPr>
          <w:rFonts w:ascii="Arial" w:hAnsi="Arial" w:cs="Arial"/>
        </w:rPr>
        <w:t xml:space="preserve">, </w:t>
      </w:r>
      <w:proofErr w:type="spellStart"/>
      <w:r w:rsidRPr="002906D8">
        <w:rPr>
          <w:rFonts w:ascii="Arial" w:hAnsi="Arial" w:cs="Arial"/>
        </w:rPr>
        <w:t>Bosmont</w:t>
      </w:r>
      <w:proofErr w:type="spellEnd"/>
      <w:r w:rsidRPr="002906D8">
        <w:rPr>
          <w:rFonts w:ascii="Arial" w:hAnsi="Arial" w:cs="Arial"/>
        </w:rPr>
        <w:t xml:space="preserve">, </w:t>
      </w:r>
      <w:proofErr w:type="gramStart"/>
      <w:r w:rsidRPr="002906D8">
        <w:rPr>
          <w:rFonts w:ascii="Arial" w:hAnsi="Arial" w:cs="Arial"/>
        </w:rPr>
        <w:t>Klein</w:t>
      </w:r>
      <w:proofErr w:type="gramEnd"/>
      <w:r w:rsidRPr="002906D8">
        <w:rPr>
          <w:rFonts w:ascii="Arial" w:hAnsi="Arial" w:cs="Arial"/>
        </w:rPr>
        <w:t xml:space="preserve"> </w:t>
      </w:r>
      <w:proofErr w:type="spellStart"/>
      <w:r w:rsidRPr="002906D8">
        <w:rPr>
          <w:rFonts w:ascii="Arial" w:hAnsi="Arial" w:cs="Arial"/>
        </w:rPr>
        <w:t>Jukskei</w:t>
      </w:r>
      <w:proofErr w:type="spellEnd"/>
      <w:r w:rsidRPr="002906D8">
        <w:rPr>
          <w:rFonts w:ascii="Arial" w:hAnsi="Arial" w:cs="Arial"/>
        </w:rPr>
        <w:t xml:space="preserve"> and </w:t>
      </w:r>
      <w:proofErr w:type="spellStart"/>
      <w:r w:rsidRPr="002906D8">
        <w:rPr>
          <w:rFonts w:ascii="Arial" w:hAnsi="Arial" w:cs="Arial"/>
        </w:rPr>
        <w:t>Bez</w:t>
      </w:r>
      <w:proofErr w:type="spellEnd"/>
      <w:r w:rsidRPr="002906D8">
        <w:rPr>
          <w:rFonts w:ascii="Arial" w:hAnsi="Arial" w:cs="Arial"/>
        </w:rPr>
        <w:t xml:space="preserve"> Valley catchment areas. The Road Asset Management (RAMS) GIS verification system has allowed us to update the City wide road asset register and to capture </w:t>
      </w:r>
      <w:r w:rsidRPr="002906D8">
        <w:rPr>
          <w:rFonts w:ascii="Arial" w:hAnsi="Arial" w:cs="Arial"/>
          <w:lang w:eastAsia="en-ZA"/>
        </w:rPr>
        <w:t>images and locations of 700 000 JRA assets. This has improved our ability to pick up defects in all the regions, enhanced proactive maintenance planning and reduced maintenance times, which had resulted in better road conditions and traffic management.</w:t>
      </w:r>
    </w:p>
    <w:p w14:paraId="6ACECF2F" w14:textId="77777777" w:rsidR="005A3C8E" w:rsidRPr="002906D8" w:rsidRDefault="005A3C8E" w:rsidP="005A3C8E">
      <w:pPr>
        <w:jc w:val="both"/>
        <w:rPr>
          <w:rFonts w:ascii="Arial" w:hAnsi="Arial" w:cs="Arial"/>
          <w:color w:val="FF0000"/>
        </w:rPr>
      </w:pPr>
    </w:p>
    <w:p w14:paraId="1AEF275A" w14:textId="77777777" w:rsidR="005A3C8E" w:rsidRPr="002906D8" w:rsidRDefault="005A3C8E" w:rsidP="005A3C8E">
      <w:pPr>
        <w:spacing w:line="276" w:lineRule="auto"/>
        <w:jc w:val="both"/>
        <w:rPr>
          <w:rFonts w:ascii="Arial" w:hAnsi="Arial" w:cs="Arial"/>
        </w:rPr>
      </w:pPr>
      <w:r w:rsidRPr="002906D8">
        <w:rPr>
          <w:rFonts w:ascii="Arial" w:hAnsi="Arial" w:cs="Arial"/>
        </w:rPr>
        <w:t xml:space="preserve">Traffic signals received focused attention. The aging traffic signal control equipment as well as most aging power cables </w:t>
      </w:r>
      <w:proofErr w:type="gramStart"/>
      <w:r w:rsidRPr="002906D8">
        <w:rPr>
          <w:rFonts w:ascii="Arial" w:hAnsi="Arial" w:cs="Arial"/>
        </w:rPr>
        <w:t>were</w:t>
      </w:r>
      <w:proofErr w:type="gramEnd"/>
      <w:r w:rsidRPr="002906D8">
        <w:rPr>
          <w:rFonts w:ascii="Arial" w:hAnsi="Arial" w:cs="Arial"/>
        </w:rPr>
        <w:t xml:space="preserve"> replaced. Copper </w:t>
      </w:r>
      <w:proofErr w:type="spellStart"/>
      <w:r w:rsidRPr="002906D8">
        <w:rPr>
          <w:rFonts w:ascii="Arial" w:hAnsi="Arial" w:cs="Arial"/>
        </w:rPr>
        <w:t>earthing</w:t>
      </w:r>
      <w:proofErr w:type="spellEnd"/>
      <w:r w:rsidRPr="002906D8">
        <w:rPr>
          <w:rFonts w:ascii="Arial" w:hAnsi="Arial" w:cs="Arial"/>
        </w:rPr>
        <w:t xml:space="preserve"> mats were installed at the signals most vulnerable to outages due to lightning strikes. To address the scourge of vandalism an infrastructure protection unit was launched.  Remote monitoring systems have been installed at all traffic signals. </w:t>
      </w:r>
    </w:p>
    <w:p w14:paraId="63C5631D" w14:textId="77777777" w:rsidR="005A3C8E" w:rsidRPr="002906D8" w:rsidRDefault="005A3C8E" w:rsidP="005A3C8E">
      <w:pPr>
        <w:spacing w:line="276" w:lineRule="auto"/>
        <w:jc w:val="both"/>
        <w:rPr>
          <w:rFonts w:ascii="Arial" w:hAnsi="Arial" w:cs="Arial"/>
          <w:color w:val="FF0000"/>
        </w:rPr>
      </w:pPr>
    </w:p>
    <w:p w14:paraId="26782AF3" w14:textId="77777777" w:rsidR="005A3C8E" w:rsidRPr="002906D8" w:rsidRDefault="005A3C8E" w:rsidP="005A3C8E">
      <w:pPr>
        <w:spacing w:line="276" w:lineRule="auto"/>
        <w:jc w:val="both"/>
        <w:rPr>
          <w:rFonts w:ascii="Arial" w:hAnsi="Arial" w:cs="Arial"/>
        </w:rPr>
      </w:pPr>
      <w:r w:rsidRPr="002906D8">
        <w:rPr>
          <w:rFonts w:ascii="Arial" w:hAnsi="Arial" w:cs="Arial"/>
        </w:rPr>
        <w:t xml:space="preserve">Some of the highlights of our Capital Projects are the M1/ M2 Soweto highway improvement project which saw the rehabilitation of three bridges and a portion of the M1 highway. This will be </w:t>
      </w:r>
      <w:proofErr w:type="spellStart"/>
      <w:r w:rsidRPr="002906D8">
        <w:rPr>
          <w:rFonts w:ascii="Arial" w:hAnsi="Arial" w:cs="Arial"/>
        </w:rPr>
        <w:t>ongoing</w:t>
      </w:r>
      <w:proofErr w:type="spellEnd"/>
      <w:r w:rsidRPr="002906D8">
        <w:rPr>
          <w:rFonts w:ascii="Arial" w:hAnsi="Arial" w:cs="Arial"/>
        </w:rPr>
        <w:t xml:space="preserve"> into the new financial year and includes the M1 double decker bridge as well as the Oxford and Federation bridges.</w:t>
      </w:r>
    </w:p>
    <w:p w14:paraId="6B1476D4" w14:textId="77777777" w:rsidR="005A3C8E" w:rsidRPr="002906D8" w:rsidRDefault="005A3C8E" w:rsidP="005A3C8E">
      <w:pPr>
        <w:spacing w:line="276" w:lineRule="auto"/>
        <w:jc w:val="both"/>
        <w:rPr>
          <w:rFonts w:ascii="Arial" w:hAnsi="Arial" w:cs="Arial"/>
          <w:lang w:val="en-US"/>
        </w:rPr>
      </w:pPr>
    </w:p>
    <w:p w14:paraId="0B1F98F5" w14:textId="77777777" w:rsidR="005A3C8E" w:rsidRPr="002906D8" w:rsidRDefault="005A3C8E" w:rsidP="005A3C8E">
      <w:pPr>
        <w:spacing w:line="276" w:lineRule="auto"/>
        <w:jc w:val="both"/>
        <w:rPr>
          <w:rFonts w:ascii="Arial" w:hAnsi="Arial" w:cs="Arial"/>
        </w:rPr>
      </w:pPr>
      <w:r w:rsidRPr="002906D8">
        <w:rPr>
          <w:rFonts w:ascii="Arial" w:hAnsi="Arial" w:cs="Arial"/>
          <w:lang w:val="en-US"/>
        </w:rPr>
        <w:t xml:space="preserve">The </w:t>
      </w:r>
      <w:r w:rsidRPr="002906D8">
        <w:rPr>
          <w:rFonts w:ascii="Arial" w:hAnsi="Arial" w:cs="Arial"/>
        </w:rPr>
        <w:t xml:space="preserve">roads resurfacing programme continued and supports the maintenance of a quality road network with 587 Lane Km of roads being resurfaced. </w:t>
      </w:r>
    </w:p>
    <w:p w14:paraId="563B9EBB" w14:textId="77777777" w:rsidR="005A3C8E" w:rsidRPr="002906D8" w:rsidRDefault="005A3C8E" w:rsidP="005A3C8E">
      <w:pPr>
        <w:spacing w:line="276" w:lineRule="auto"/>
        <w:jc w:val="both"/>
        <w:rPr>
          <w:rFonts w:ascii="Arial" w:hAnsi="Arial" w:cs="Arial"/>
        </w:rPr>
      </w:pPr>
    </w:p>
    <w:p w14:paraId="484560D2" w14:textId="77777777" w:rsidR="005A3C8E" w:rsidRPr="002906D8" w:rsidRDefault="005A3C8E" w:rsidP="005A3C8E">
      <w:pPr>
        <w:spacing w:line="276" w:lineRule="auto"/>
        <w:jc w:val="both"/>
        <w:rPr>
          <w:rFonts w:ascii="Arial" w:hAnsi="Arial" w:cs="Arial"/>
          <w:lang w:val="en-US"/>
        </w:rPr>
      </w:pPr>
      <w:r w:rsidRPr="002906D8">
        <w:rPr>
          <w:rFonts w:ascii="Arial" w:hAnsi="Arial" w:cs="Arial"/>
        </w:rPr>
        <w:t xml:space="preserve">After delays with the completion of the Naledi Bridge in the previous financial year, due to the </w:t>
      </w:r>
      <w:r w:rsidRPr="002906D8">
        <w:rPr>
          <w:rFonts w:ascii="Arial" w:hAnsi="Arial" w:cs="Arial"/>
          <w:lang w:val="en-US"/>
        </w:rPr>
        <w:t>relocation of the 132KV cable, the project was completed and the bridge officially opened to provide safe access for communities previously separate by a railway line.</w:t>
      </w:r>
    </w:p>
    <w:p w14:paraId="28A03FEB" w14:textId="77777777" w:rsidR="005A3C8E" w:rsidRPr="002906D8" w:rsidRDefault="005A3C8E" w:rsidP="005A3C8E">
      <w:pPr>
        <w:spacing w:line="276" w:lineRule="auto"/>
        <w:jc w:val="both"/>
        <w:rPr>
          <w:rFonts w:ascii="Arial" w:hAnsi="Arial" w:cs="Arial"/>
          <w:color w:val="FF0000"/>
          <w:lang w:val="en-US"/>
        </w:rPr>
      </w:pPr>
    </w:p>
    <w:p w14:paraId="26C0D5DE" w14:textId="77777777" w:rsidR="005A3C8E" w:rsidRPr="002906D8" w:rsidRDefault="005A3C8E" w:rsidP="005A3C8E">
      <w:pPr>
        <w:spacing w:line="276" w:lineRule="auto"/>
        <w:jc w:val="both"/>
        <w:rPr>
          <w:rFonts w:ascii="Arial" w:hAnsi="Arial" w:cs="Arial"/>
        </w:rPr>
      </w:pPr>
      <w:r w:rsidRPr="002906D8">
        <w:rPr>
          <w:rFonts w:ascii="Arial" w:hAnsi="Arial" w:cs="Arial"/>
        </w:rPr>
        <w:t xml:space="preserve">One cannot mention one’s successes without also acknowledging the challenges. During the year we unfortunately had to dismiss the Head of Department for Corporate Services; however we remain committed to holding people accountable. The short term contract of the Head of Department for Regional Operations will come to an end early in 2016/17 and a recruitment process to fill the position is being undertaken. In selecting a Head of Department the focus will be on the implementation of the intervention plans for that area of the business as well as a turnaround in service delivery, specifically meeting the customer service charter which deals with, amongst other things, our response time to attend to pothole repairs, storm water management, manhole cover replacement, reinstatements, the repair of traffic signals and the provision of signage and road markings. </w:t>
      </w:r>
    </w:p>
    <w:p w14:paraId="4ED961AA" w14:textId="77777777" w:rsidR="005A3C8E" w:rsidRPr="002906D8" w:rsidRDefault="005A3C8E" w:rsidP="005A3C8E">
      <w:pPr>
        <w:spacing w:line="276" w:lineRule="auto"/>
        <w:jc w:val="both"/>
        <w:rPr>
          <w:rFonts w:ascii="Arial" w:hAnsi="Arial" w:cs="Arial"/>
        </w:rPr>
      </w:pPr>
    </w:p>
    <w:p w14:paraId="0484A38F" w14:textId="77777777" w:rsidR="005A3C8E" w:rsidRPr="002906D8" w:rsidRDefault="005A3C8E" w:rsidP="005A3C8E">
      <w:pPr>
        <w:spacing w:line="276" w:lineRule="auto"/>
        <w:jc w:val="both"/>
        <w:rPr>
          <w:rFonts w:ascii="Arial" w:hAnsi="Arial" w:cs="Arial"/>
        </w:rPr>
      </w:pPr>
      <w:r w:rsidRPr="002906D8">
        <w:rPr>
          <w:rFonts w:ascii="Arial" w:hAnsi="Arial" w:cs="Arial"/>
        </w:rPr>
        <w:t>Another area which has presented challenges is the migration to the SAP system. This project was combined with the City wide project and as a result the JRA was required to adjust its implementation plan, and dates, to coordinate with the City. It is anticipated that implementation will take place in 2016/17. The delay in SAP implementation has resulted in the continuation of some accounting and operational challenges which we had anticipated would be addressed.</w:t>
      </w:r>
    </w:p>
    <w:p w14:paraId="6F834E88" w14:textId="77777777" w:rsidR="005A3C8E" w:rsidRPr="002906D8" w:rsidRDefault="005A3C8E" w:rsidP="005A3C8E">
      <w:pPr>
        <w:spacing w:line="276" w:lineRule="auto"/>
        <w:jc w:val="both"/>
        <w:rPr>
          <w:rFonts w:ascii="Arial" w:hAnsi="Arial" w:cs="Arial"/>
        </w:rPr>
      </w:pPr>
    </w:p>
    <w:p w14:paraId="1B68B058" w14:textId="77777777" w:rsidR="005A3C8E" w:rsidRPr="002906D8" w:rsidRDefault="005A3C8E" w:rsidP="005A3C8E">
      <w:pPr>
        <w:spacing w:line="276" w:lineRule="auto"/>
        <w:jc w:val="both"/>
        <w:rPr>
          <w:rFonts w:ascii="Arial" w:hAnsi="Arial" w:cs="Arial"/>
        </w:rPr>
      </w:pPr>
      <w:r w:rsidRPr="002906D8">
        <w:rPr>
          <w:rFonts w:ascii="Arial" w:hAnsi="Arial" w:cs="Arial"/>
        </w:rPr>
        <w:t xml:space="preserve">One of the areas which I have personally intervened in is the resolution of audit findings, both from our Internal Audit Unit as well as Auditor-General findings. In an effort to strive for an enhanced resolution rate this has been elevated to a level of executive responsibility. During the previous year external audit conducted by the Auditor General a total of 33 findings were raised of which 90%, against a target of 100%, have been found by Internal Audit to be satisfactorily resolved. We continue to drive ethical behaviour through the Management Ethics Forum and we have taken steps to enhance our fraud investigative capacity within the organisation. </w:t>
      </w:r>
    </w:p>
    <w:p w14:paraId="1A41D9E4" w14:textId="77777777" w:rsidR="005A3C8E" w:rsidRPr="002906D8" w:rsidRDefault="005A3C8E" w:rsidP="005A3C8E">
      <w:pPr>
        <w:spacing w:line="276" w:lineRule="auto"/>
        <w:jc w:val="both"/>
        <w:rPr>
          <w:rFonts w:ascii="Arial" w:hAnsi="Arial" w:cs="Arial"/>
        </w:rPr>
      </w:pPr>
    </w:p>
    <w:p w14:paraId="6B50C2F6" w14:textId="77777777" w:rsidR="005A3C8E" w:rsidRPr="002906D8" w:rsidRDefault="005A3C8E" w:rsidP="005A3C8E">
      <w:pPr>
        <w:spacing w:line="276" w:lineRule="auto"/>
        <w:jc w:val="both"/>
        <w:rPr>
          <w:rFonts w:ascii="Arial" w:hAnsi="Arial" w:cs="Arial"/>
        </w:rPr>
      </w:pPr>
      <w:r w:rsidRPr="002906D8">
        <w:rPr>
          <w:rFonts w:ascii="Arial" w:hAnsi="Arial" w:cs="Arial"/>
        </w:rPr>
        <w:t xml:space="preserve">The Annual General Meeting in March 2016 saw the replacement of one board member. Our Board and its Committees continue to function well and in line with their terms of reference, approved work plans and corporate calendar. </w:t>
      </w:r>
    </w:p>
    <w:p w14:paraId="14544DFB" w14:textId="77777777" w:rsidR="005A3C8E" w:rsidRPr="002906D8" w:rsidRDefault="005A3C8E" w:rsidP="005A3C8E">
      <w:pPr>
        <w:spacing w:line="276" w:lineRule="auto"/>
        <w:jc w:val="both"/>
        <w:rPr>
          <w:rFonts w:ascii="Arial" w:hAnsi="Arial" w:cs="Arial"/>
        </w:rPr>
      </w:pPr>
    </w:p>
    <w:p w14:paraId="01405E58" w14:textId="77777777" w:rsidR="005A3C8E" w:rsidRPr="002906D8" w:rsidRDefault="005A3C8E" w:rsidP="005A3C8E">
      <w:pPr>
        <w:spacing w:line="276" w:lineRule="auto"/>
        <w:jc w:val="both"/>
        <w:rPr>
          <w:rFonts w:ascii="Arial" w:hAnsi="Arial" w:cs="Arial"/>
        </w:rPr>
      </w:pPr>
      <w:r w:rsidRPr="002906D8">
        <w:rPr>
          <w:rFonts w:ascii="Arial" w:hAnsi="Arial" w:cs="Arial"/>
          <w:lang w:val="en-US" w:eastAsia="en-ZA"/>
        </w:rPr>
        <w:t xml:space="preserve">We experienced labour unrest with the South African Municipal Workers Union (SAMWU) affiliated JRA employees embarking on strike action. This related primarily to salary dissatisfaction which is being addressed centrally by the City of Johannesburg to ensure parity across the various entities. </w:t>
      </w:r>
    </w:p>
    <w:p w14:paraId="1D700660" w14:textId="77777777" w:rsidR="005A3C8E" w:rsidRPr="002906D8" w:rsidRDefault="005A3C8E" w:rsidP="005A3C8E">
      <w:pPr>
        <w:spacing w:line="276" w:lineRule="auto"/>
        <w:jc w:val="both"/>
        <w:rPr>
          <w:rFonts w:ascii="Arial" w:hAnsi="Arial" w:cs="Arial"/>
        </w:rPr>
      </w:pPr>
    </w:p>
    <w:p w14:paraId="6DB15163" w14:textId="77777777" w:rsidR="005A3C8E" w:rsidRPr="002906D8" w:rsidRDefault="005A3C8E" w:rsidP="005A3C8E">
      <w:pPr>
        <w:spacing w:line="276" w:lineRule="auto"/>
        <w:jc w:val="both"/>
        <w:rPr>
          <w:rFonts w:ascii="Arial" w:hAnsi="Arial" w:cs="Arial"/>
        </w:rPr>
      </w:pPr>
      <w:r w:rsidRPr="002906D8">
        <w:rPr>
          <w:rFonts w:ascii="Arial" w:hAnsi="Arial" w:cs="Arial"/>
        </w:rPr>
        <w:lastRenderedPageBreak/>
        <w:t xml:space="preserve">My staff and I remain conscious of the need to improve the level of service delivery and would like to reassure the Shareholder, the citizens and road users of Johannesburg of our on-going commitment to the ensuring we meet expectations. I believe that the various intervention plans which we have developed will assist us in delivering the desired results. While we strive to meet our customer charter standards we will continue to hold all accountable and will be transparent in what we do and responsible for all our actions.  </w:t>
      </w:r>
    </w:p>
    <w:p w14:paraId="468C375E" w14:textId="77777777" w:rsidR="005A3C8E" w:rsidRPr="002906D8" w:rsidRDefault="005A3C8E" w:rsidP="005A3C8E">
      <w:pPr>
        <w:spacing w:line="276" w:lineRule="auto"/>
        <w:jc w:val="both"/>
        <w:rPr>
          <w:rFonts w:ascii="Arial" w:hAnsi="Arial" w:cs="Arial"/>
        </w:rPr>
      </w:pPr>
    </w:p>
    <w:p w14:paraId="0C34DEB4" w14:textId="77777777" w:rsidR="005A3C8E" w:rsidRPr="002906D8" w:rsidRDefault="005A3C8E" w:rsidP="005A3C8E">
      <w:pPr>
        <w:spacing w:line="276" w:lineRule="auto"/>
        <w:jc w:val="both"/>
        <w:rPr>
          <w:rFonts w:ascii="Arial" w:hAnsi="Arial" w:cs="Arial"/>
        </w:rPr>
      </w:pPr>
      <w:r w:rsidRPr="002906D8">
        <w:rPr>
          <w:rFonts w:ascii="Arial" w:hAnsi="Arial" w:cs="Arial"/>
        </w:rPr>
        <w:t>In closing I would like to thank both the outgoing and incoming MMCs for Transport.  Councillor Christine Walters who has supported the JRA for a number of years and provided guidance and wise counsel, and Councillor Nonhlanhla Helen Makhuba   who took up her role early in the new financial year and who has already demonstrated her willingness to  engage with, and support,  the JRA and management.</w:t>
      </w:r>
    </w:p>
    <w:p w14:paraId="635052CA" w14:textId="77777777" w:rsidR="005A3C8E" w:rsidRPr="002906D8" w:rsidRDefault="005A3C8E" w:rsidP="005A3C8E">
      <w:pPr>
        <w:spacing w:line="276" w:lineRule="auto"/>
        <w:jc w:val="both"/>
        <w:rPr>
          <w:rFonts w:ascii="Arial" w:hAnsi="Arial" w:cs="Arial"/>
        </w:rPr>
      </w:pPr>
      <w:r w:rsidRPr="002906D8">
        <w:rPr>
          <w:rFonts w:ascii="Arial" w:hAnsi="Arial" w:cs="Arial"/>
        </w:rPr>
        <w:t xml:space="preserve"> </w:t>
      </w:r>
    </w:p>
    <w:p w14:paraId="1B850074" w14:textId="77777777" w:rsidR="005A3C8E" w:rsidRPr="002906D8" w:rsidRDefault="005A3C8E" w:rsidP="005A3C8E">
      <w:pPr>
        <w:spacing w:line="276" w:lineRule="auto"/>
        <w:jc w:val="both"/>
        <w:rPr>
          <w:rFonts w:ascii="Arial" w:hAnsi="Arial" w:cs="Arial"/>
        </w:rPr>
      </w:pPr>
      <w:r w:rsidRPr="002906D8">
        <w:rPr>
          <w:rFonts w:ascii="Arial" w:hAnsi="Arial" w:cs="Arial"/>
        </w:rPr>
        <w:t xml:space="preserve">Thanks are also extended to the board members who have ably held the course during this past year giving generously of their time and expertise as well as to management and staff who make the JRA what it is. </w:t>
      </w:r>
    </w:p>
    <w:p w14:paraId="586F1949" w14:textId="77777777" w:rsidR="005A3C8E" w:rsidRPr="002906D8" w:rsidRDefault="005A3C8E" w:rsidP="005A3C8E">
      <w:pPr>
        <w:spacing w:line="276" w:lineRule="auto"/>
        <w:jc w:val="both"/>
        <w:rPr>
          <w:rFonts w:ascii="Arial" w:hAnsi="Arial" w:cs="Arial"/>
        </w:rPr>
      </w:pPr>
    </w:p>
    <w:p w14:paraId="3929F9BC" w14:textId="77777777" w:rsidR="005A3C8E" w:rsidRPr="002906D8" w:rsidRDefault="005A3C8E" w:rsidP="005A3C8E">
      <w:pPr>
        <w:spacing w:line="276" w:lineRule="auto"/>
        <w:jc w:val="both"/>
        <w:rPr>
          <w:rFonts w:ascii="Arial" w:hAnsi="Arial" w:cs="Arial"/>
        </w:rPr>
      </w:pPr>
      <w:r w:rsidRPr="002906D8">
        <w:rPr>
          <w:rFonts w:ascii="Arial" w:hAnsi="Arial" w:cs="Arial"/>
        </w:rPr>
        <w:t>In closing I would also like to acknowledge the support we receive from the office of the Auditor General and the various group functions within the City of Johannesburg.</w:t>
      </w:r>
    </w:p>
    <w:p w14:paraId="1A5E7093" w14:textId="77777777" w:rsidR="005A3C8E" w:rsidRPr="002906D8" w:rsidRDefault="005A3C8E" w:rsidP="005A3C8E">
      <w:pPr>
        <w:spacing w:line="276" w:lineRule="auto"/>
        <w:jc w:val="both"/>
        <w:rPr>
          <w:rFonts w:ascii="Arial" w:hAnsi="Arial" w:cs="Arial"/>
        </w:rPr>
      </w:pPr>
    </w:p>
    <w:p w14:paraId="3411719F" w14:textId="77777777" w:rsidR="005A3C8E" w:rsidRPr="004A129B" w:rsidRDefault="005A3C8E" w:rsidP="005A3C8E">
      <w:pPr>
        <w:spacing w:line="276" w:lineRule="auto"/>
        <w:jc w:val="both"/>
        <w:rPr>
          <w:rFonts w:ascii="Arial" w:hAnsi="Arial" w:cs="Arial"/>
        </w:rPr>
      </w:pPr>
      <w:r w:rsidRPr="002906D8">
        <w:rPr>
          <w:rFonts w:ascii="Arial" w:hAnsi="Arial" w:cs="Arial"/>
        </w:rPr>
        <w:t>As we face a year of change and opportunity I would like to acknowledge the on-going commitment of the Johannesburg rate payers in funding the JRA which enables us fulfil our mandate and our motto of “Mobility made Easy”.</w:t>
      </w:r>
    </w:p>
    <w:p w14:paraId="1C40BFC6" w14:textId="77777777" w:rsidR="005A3C8E" w:rsidRPr="00A56E1F" w:rsidRDefault="005A3C8E" w:rsidP="005A3C8E">
      <w:pPr>
        <w:spacing w:line="276" w:lineRule="auto"/>
        <w:jc w:val="both"/>
        <w:rPr>
          <w:rFonts w:ascii="Arial" w:hAnsi="Arial" w:cs="Arial"/>
          <w:color w:val="FF0000"/>
        </w:rPr>
      </w:pPr>
    </w:p>
    <w:p w14:paraId="7B09CEB1" w14:textId="77777777" w:rsidR="005A3C8E" w:rsidRPr="00A56E1F" w:rsidRDefault="005A3C8E" w:rsidP="005A3C8E">
      <w:pPr>
        <w:spacing w:line="276" w:lineRule="auto"/>
        <w:jc w:val="both"/>
        <w:rPr>
          <w:rFonts w:ascii="Arial" w:hAnsi="Arial" w:cs="Arial"/>
          <w:color w:val="FF0000"/>
        </w:rPr>
      </w:pPr>
    </w:p>
    <w:p w14:paraId="424B4C3E" w14:textId="77777777" w:rsidR="005A3C8E" w:rsidRDefault="005A3C8E" w:rsidP="005A3C8E">
      <w:pPr>
        <w:spacing w:line="276" w:lineRule="auto"/>
        <w:jc w:val="both"/>
        <w:rPr>
          <w:rFonts w:ascii="Arial" w:hAnsi="Arial" w:cs="Arial"/>
        </w:rPr>
      </w:pPr>
      <w:r>
        <w:rPr>
          <w:rFonts w:ascii="Arial" w:hAnsi="Arial" w:cs="Arial"/>
        </w:rPr>
        <w:t>_________________________</w:t>
      </w:r>
    </w:p>
    <w:p w14:paraId="5DB8CE99" w14:textId="77777777" w:rsidR="005A3C8E" w:rsidRDefault="005A3C8E" w:rsidP="005A3C8E">
      <w:pPr>
        <w:spacing w:line="276" w:lineRule="auto"/>
        <w:jc w:val="both"/>
        <w:rPr>
          <w:rFonts w:ascii="Arial" w:hAnsi="Arial" w:cs="Arial"/>
        </w:rPr>
      </w:pPr>
      <w:r>
        <w:rPr>
          <w:rFonts w:ascii="Arial" w:hAnsi="Arial" w:cs="Arial"/>
        </w:rPr>
        <w:t>Dr Sean Phillips</w:t>
      </w:r>
    </w:p>
    <w:p w14:paraId="15DAA8E3" w14:textId="77777777" w:rsidR="005A3C8E" w:rsidRDefault="005A3C8E" w:rsidP="005A3C8E">
      <w:pPr>
        <w:spacing w:line="276" w:lineRule="auto"/>
        <w:jc w:val="both"/>
        <w:rPr>
          <w:rFonts w:ascii="Arial" w:hAnsi="Arial" w:cs="Arial"/>
        </w:rPr>
      </w:pPr>
      <w:r>
        <w:rPr>
          <w:rFonts w:ascii="Arial" w:hAnsi="Arial" w:cs="Arial"/>
        </w:rPr>
        <w:t>Managing Director</w:t>
      </w:r>
    </w:p>
    <w:p w14:paraId="008DD620" w14:textId="77777777" w:rsidR="005A3C8E" w:rsidRDefault="005A3C8E" w:rsidP="005A3C8E">
      <w:pPr>
        <w:spacing w:line="276" w:lineRule="auto"/>
        <w:jc w:val="both"/>
        <w:rPr>
          <w:rFonts w:ascii="Arial" w:hAnsi="Arial" w:cs="Arial"/>
        </w:rPr>
      </w:pPr>
      <w:r>
        <w:rPr>
          <w:rFonts w:ascii="Arial" w:hAnsi="Arial" w:cs="Arial"/>
        </w:rPr>
        <w:t>30 November 2016</w:t>
      </w:r>
    </w:p>
    <w:p w14:paraId="0C8013C8" w14:textId="5EDEFB46" w:rsidR="008109D2" w:rsidRPr="007E7CD1" w:rsidRDefault="008109D2" w:rsidP="00ED0A5B">
      <w:pPr>
        <w:spacing w:after="200"/>
        <w:jc w:val="both"/>
        <w:rPr>
          <w:rFonts w:ascii="Arial" w:hAnsi="Arial" w:cs="Arial"/>
          <w:b/>
        </w:rPr>
      </w:pPr>
      <w:r w:rsidRPr="007E7CD1">
        <w:rPr>
          <w:rFonts w:ascii="Arial" w:hAnsi="Arial" w:cs="Arial"/>
          <w:b/>
        </w:rPr>
        <w:br w:type="page"/>
      </w:r>
    </w:p>
    <w:p w14:paraId="74252F90" w14:textId="5F6A1E01" w:rsidR="00CF5A07" w:rsidRPr="007E7CD1" w:rsidRDefault="00260EFD" w:rsidP="00ED0A5B">
      <w:pPr>
        <w:spacing w:after="200"/>
        <w:jc w:val="both"/>
        <w:rPr>
          <w:rFonts w:ascii="Arial" w:hAnsi="Arial" w:cs="Arial"/>
          <w:b/>
        </w:rPr>
      </w:pPr>
      <w:r>
        <w:rPr>
          <w:rFonts w:ascii="Arial" w:hAnsi="Arial" w:cs="Arial"/>
          <w:b/>
        </w:rPr>
        <w:lastRenderedPageBreak/>
        <w:t>1.8</w:t>
      </w:r>
      <w:r w:rsidR="00CF5A07" w:rsidRPr="007E7CD1">
        <w:rPr>
          <w:rFonts w:ascii="Arial" w:hAnsi="Arial" w:cs="Arial"/>
          <w:b/>
        </w:rPr>
        <w:t xml:space="preserve"> Chief Financial Officer’s Report</w:t>
      </w:r>
      <w:r w:rsidR="003828D6" w:rsidRPr="007E7CD1">
        <w:rPr>
          <w:rFonts w:ascii="Arial" w:hAnsi="Arial" w:cs="Arial"/>
          <w:b/>
        </w:rPr>
        <w:t xml:space="preserve"> </w:t>
      </w:r>
    </w:p>
    <w:p w14:paraId="617DA842" w14:textId="77777777" w:rsidR="003647D4" w:rsidRDefault="003647D4" w:rsidP="003647D4">
      <w:pPr>
        <w:spacing w:line="276" w:lineRule="auto"/>
        <w:jc w:val="both"/>
        <w:rPr>
          <w:rFonts w:ascii="Arial" w:hAnsi="Arial" w:cs="Arial"/>
          <w:color w:val="000000"/>
        </w:rPr>
      </w:pPr>
    </w:p>
    <w:p w14:paraId="4F4ADDAF" w14:textId="77777777" w:rsidR="005F57EE" w:rsidRDefault="005F57EE" w:rsidP="00DC4BA4">
      <w:pPr>
        <w:spacing w:line="276" w:lineRule="auto"/>
        <w:jc w:val="both"/>
        <w:rPr>
          <w:rFonts w:ascii="Arial" w:hAnsi="Arial" w:cs="Arial"/>
        </w:rPr>
      </w:pPr>
      <w:r w:rsidRPr="005F57EE">
        <w:rPr>
          <w:rFonts w:ascii="Arial" w:hAnsi="Arial" w:cs="Arial"/>
        </w:rPr>
        <w:t>I am pleased to report that the financial turnaround achieved in the previous financial year has been maintained with the JRA once again producing positive results.</w:t>
      </w:r>
    </w:p>
    <w:p w14:paraId="66BD17F5" w14:textId="77777777" w:rsidR="00DC4BA4" w:rsidRPr="005F57EE" w:rsidRDefault="00DC4BA4" w:rsidP="00DC4BA4">
      <w:pPr>
        <w:spacing w:line="276" w:lineRule="auto"/>
        <w:jc w:val="both"/>
        <w:rPr>
          <w:rFonts w:ascii="Arial" w:hAnsi="Arial" w:cs="Arial"/>
        </w:rPr>
      </w:pPr>
    </w:p>
    <w:p w14:paraId="06275872" w14:textId="77777777" w:rsidR="005F57EE" w:rsidRDefault="005F57EE" w:rsidP="00DC4BA4">
      <w:pPr>
        <w:spacing w:line="276" w:lineRule="auto"/>
        <w:jc w:val="both"/>
        <w:rPr>
          <w:rFonts w:ascii="Arial" w:hAnsi="Arial" w:cs="Arial"/>
        </w:rPr>
      </w:pPr>
      <w:r w:rsidRPr="005F57EE">
        <w:rPr>
          <w:rFonts w:ascii="Arial" w:hAnsi="Arial" w:cs="Arial"/>
        </w:rPr>
        <w:t>The detailed financial performance report is contained in section 2.2.3 of this report and the abridged annual financial statements. Without repeating the information contained therein I would like to highlight some of the areas of our 2015/16 financial performance.</w:t>
      </w:r>
    </w:p>
    <w:p w14:paraId="7F4CF415" w14:textId="77777777" w:rsidR="00DC4BA4" w:rsidRPr="005F57EE" w:rsidRDefault="00DC4BA4" w:rsidP="00DC4BA4">
      <w:pPr>
        <w:spacing w:line="276" w:lineRule="auto"/>
        <w:jc w:val="both"/>
        <w:rPr>
          <w:rFonts w:ascii="Arial" w:hAnsi="Arial" w:cs="Arial"/>
        </w:rPr>
      </w:pPr>
    </w:p>
    <w:p w14:paraId="2E78C709" w14:textId="77777777" w:rsidR="005F57EE" w:rsidRDefault="005F57EE" w:rsidP="00DC4BA4">
      <w:pPr>
        <w:spacing w:line="276" w:lineRule="auto"/>
        <w:jc w:val="both"/>
        <w:rPr>
          <w:rFonts w:ascii="Arial" w:hAnsi="Arial" w:cs="Arial"/>
        </w:rPr>
      </w:pPr>
      <w:r w:rsidRPr="005F57EE">
        <w:rPr>
          <w:rFonts w:ascii="Arial" w:hAnsi="Arial" w:cs="Arial"/>
        </w:rPr>
        <w:t>The company generated a net deficit of R2.7 million compared to a R182 million surplus in the previous financial year which was mainly attributable to the recovery of a large outstanding amount from the City of Johannesburg in 2014/15. It is also necessary to acknowledge that the nature of our business is service delivery and it is not envisaged that our stakeholders would necessarily be comforted by a large positive bank balance and surplus.</w:t>
      </w:r>
    </w:p>
    <w:p w14:paraId="463CC0EA" w14:textId="77777777" w:rsidR="00DC4BA4" w:rsidRPr="005F57EE" w:rsidRDefault="00DC4BA4" w:rsidP="00DC4BA4">
      <w:pPr>
        <w:spacing w:line="276" w:lineRule="auto"/>
        <w:jc w:val="both"/>
        <w:rPr>
          <w:rFonts w:ascii="Arial" w:hAnsi="Arial" w:cs="Arial"/>
          <w:highlight w:val="yellow"/>
        </w:rPr>
      </w:pPr>
    </w:p>
    <w:p w14:paraId="6A7871E5" w14:textId="77777777" w:rsidR="005F57EE" w:rsidRPr="005F57EE" w:rsidRDefault="005F57EE" w:rsidP="00DC4BA4">
      <w:pPr>
        <w:spacing w:line="276" w:lineRule="auto"/>
        <w:jc w:val="both"/>
        <w:rPr>
          <w:rFonts w:ascii="Arial" w:hAnsi="Arial" w:cs="Arial"/>
        </w:rPr>
      </w:pPr>
      <w:r w:rsidRPr="005F57EE">
        <w:rPr>
          <w:rFonts w:ascii="Arial" w:hAnsi="Arial" w:cs="Arial"/>
        </w:rPr>
        <w:t xml:space="preserve">We have continued to achieve another year-on-year reduction in irregular expenditure which is the culmination of hard work on the part of both our contracts management and procurement departments. The irregular expenditure incurred relates primarily to the appointment of a service provider on an emergency basis whose tax matters were not in order at the time of the award and the matter has been referred for further investigation.  </w:t>
      </w:r>
    </w:p>
    <w:p w14:paraId="29B63EED" w14:textId="77777777" w:rsidR="005F57EE" w:rsidRPr="005F57EE" w:rsidRDefault="005F57EE" w:rsidP="00DC4BA4">
      <w:pPr>
        <w:spacing w:line="276" w:lineRule="auto"/>
        <w:jc w:val="both"/>
        <w:rPr>
          <w:rFonts w:ascii="Arial" w:hAnsi="Arial" w:cs="Arial"/>
        </w:rPr>
      </w:pPr>
      <w:r w:rsidRPr="005F57EE">
        <w:rPr>
          <w:rFonts w:ascii="Arial" w:hAnsi="Arial" w:cs="Arial"/>
        </w:rPr>
        <w:t>The table below analyses five key ratios for the last five years in line with the Financial Development Plan (FDP) of the City of Johannesburg.</w:t>
      </w:r>
    </w:p>
    <w:p w14:paraId="6EFCFD13" w14:textId="77777777" w:rsidR="005F57EE" w:rsidRPr="005F57EE" w:rsidRDefault="005F57EE" w:rsidP="00DC4BA4">
      <w:pPr>
        <w:spacing w:line="276" w:lineRule="auto"/>
        <w:jc w:val="both"/>
        <w:rPr>
          <w:rFonts w:ascii="Arial" w:hAnsi="Arial" w:cs="Arial"/>
        </w:rPr>
      </w:pPr>
    </w:p>
    <w:tbl>
      <w:tblPr>
        <w:tblW w:w="8745" w:type="dxa"/>
        <w:tblInd w:w="93" w:type="dxa"/>
        <w:shd w:val="clear" w:color="auto" w:fill="FFFFFF"/>
        <w:tblCellMar>
          <w:left w:w="0" w:type="dxa"/>
          <w:right w:w="0" w:type="dxa"/>
        </w:tblCellMar>
        <w:tblLook w:val="04A0" w:firstRow="1" w:lastRow="0" w:firstColumn="1" w:lastColumn="0" w:noHBand="0" w:noVBand="1"/>
      </w:tblPr>
      <w:tblGrid>
        <w:gridCol w:w="3134"/>
        <w:gridCol w:w="1021"/>
        <w:gridCol w:w="900"/>
        <w:gridCol w:w="990"/>
        <w:gridCol w:w="900"/>
        <w:gridCol w:w="900"/>
        <w:gridCol w:w="900"/>
      </w:tblGrid>
      <w:tr w:rsidR="005F57EE" w:rsidRPr="005F57EE" w14:paraId="44F85636" w14:textId="77777777" w:rsidTr="005F57EE">
        <w:trPr>
          <w:trHeight w:val="600"/>
        </w:trPr>
        <w:tc>
          <w:tcPr>
            <w:tcW w:w="3134" w:type="dxa"/>
            <w:tcBorders>
              <w:top w:val="single" w:sz="8" w:space="0" w:color="auto"/>
              <w:left w:val="single" w:sz="8" w:space="0" w:color="auto"/>
              <w:bottom w:val="single" w:sz="8" w:space="0" w:color="auto"/>
              <w:right w:val="single" w:sz="8" w:space="0" w:color="auto"/>
            </w:tcBorders>
            <w:shd w:val="clear" w:color="auto" w:fill="E36C0A"/>
            <w:tcMar>
              <w:top w:w="0" w:type="dxa"/>
              <w:left w:w="108" w:type="dxa"/>
              <w:bottom w:w="0" w:type="dxa"/>
              <w:right w:w="108" w:type="dxa"/>
            </w:tcMar>
            <w:vAlign w:val="center"/>
            <w:hideMark/>
          </w:tcPr>
          <w:p w14:paraId="4F98D0AE" w14:textId="77777777" w:rsidR="005F57EE" w:rsidRPr="005F57EE" w:rsidRDefault="005F57EE" w:rsidP="00DC4BA4">
            <w:pPr>
              <w:spacing w:line="360" w:lineRule="auto"/>
              <w:rPr>
                <w:rFonts w:ascii="Arial" w:hAnsi="Arial" w:cs="Arial"/>
                <w:sz w:val="20"/>
                <w:szCs w:val="20"/>
              </w:rPr>
            </w:pPr>
            <w:r w:rsidRPr="005F57EE">
              <w:rPr>
                <w:rFonts w:ascii="Arial" w:hAnsi="Arial" w:cs="Arial"/>
                <w:b/>
                <w:bCs/>
                <w:sz w:val="20"/>
                <w:szCs w:val="20"/>
              </w:rPr>
              <w:t>KEY RATIO</w:t>
            </w:r>
          </w:p>
        </w:tc>
        <w:tc>
          <w:tcPr>
            <w:tcW w:w="1021" w:type="dxa"/>
            <w:tcBorders>
              <w:top w:val="single" w:sz="8" w:space="0" w:color="auto"/>
              <w:left w:val="nil"/>
              <w:bottom w:val="single" w:sz="8" w:space="0" w:color="auto"/>
              <w:right w:val="single" w:sz="8" w:space="0" w:color="auto"/>
            </w:tcBorders>
            <w:shd w:val="clear" w:color="auto" w:fill="E36C0A"/>
            <w:tcMar>
              <w:top w:w="0" w:type="dxa"/>
              <w:left w:w="108" w:type="dxa"/>
              <w:bottom w:w="0" w:type="dxa"/>
              <w:right w:w="108" w:type="dxa"/>
            </w:tcMar>
            <w:vAlign w:val="center"/>
            <w:hideMark/>
          </w:tcPr>
          <w:p w14:paraId="348A8119" w14:textId="77777777" w:rsidR="005F57EE" w:rsidRPr="005F57EE" w:rsidRDefault="005F57EE" w:rsidP="00DC4BA4">
            <w:pPr>
              <w:spacing w:line="360" w:lineRule="auto"/>
              <w:rPr>
                <w:rFonts w:ascii="Arial" w:hAnsi="Arial" w:cs="Arial"/>
                <w:b/>
                <w:bCs/>
                <w:sz w:val="20"/>
                <w:szCs w:val="20"/>
              </w:rPr>
            </w:pPr>
            <w:r w:rsidRPr="005F57EE">
              <w:rPr>
                <w:rFonts w:ascii="Arial" w:hAnsi="Arial" w:cs="Arial"/>
                <w:b/>
                <w:bCs/>
                <w:sz w:val="20"/>
                <w:szCs w:val="20"/>
              </w:rPr>
              <w:t>Target</w:t>
            </w:r>
          </w:p>
          <w:p w14:paraId="40876669" w14:textId="77777777" w:rsidR="005F57EE" w:rsidRPr="005F57EE" w:rsidRDefault="005F57EE" w:rsidP="00DC4BA4">
            <w:pPr>
              <w:spacing w:line="360" w:lineRule="auto"/>
              <w:rPr>
                <w:rFonts w:ascii="Arial" w:hAnsi="Arial" w:cs="Arial"/>
                <w:b/>
                <w:bCs/>
                <w:sz w:val="20"/>
                <w:szCs w:val="20"/>
              </w:rPr>
            </w:pPr>
            <w:r w:rsidRPr="005F57EE">
              <w:rPr>
                <w:rFonts w:ascii="Arial" w:hAnsi="Arial" w:cs="Arial"/>
                <w:b/>
                <w:bCs/>
                <w:sz w:val="20"/>
                <w:szCs w:val="20"/>
              </w:rPr>
              <w:t>FDP</w:t>
            </w:r>
          </w:p>
        </w:tc>
        <w:tc>
          <w:tcPr>
            <w:tcW w:w="900" w:type="dxa"/>
            <w:tcBorders>
              <w:top w:val="single" w:sz="8" w:space="0" w:color="auto"/>
              <w:left w:val="nil"/>
              <w:bottom w:val="single" w:sz="8" w:space="0" w:color="auto"/>
              <w:right w:val="single" w:sz="4" w:space="0" w:color="auto"/>
            </w:tcBorders>
            <w:shd w:val="clear" w:color="auto" w:fill="E36C0A"/>
            <w:vAlign w:val="center"/>
          </w:tcPr>
          <w:p w14:paraId="2570AB2E" w14:textId="77777777" w:rsidR="005F57EE" w:rsidRPr="005F57EE" w:rsidRDefault="005F57EE" w:rsidP="00DC4BA4">
            <w:pPr>
              <w:spacing w:line="360" w:lineRule="auto"/>
              <w:rPr>
                <w:rFonts w:ascii="Arial" w:hAnsi="Arial" w:cs="Arial"/>
                <w:sz w:val="20"/>
                <w:szCs w:val="20"/>
              </w:rPr>
            </w:pPr>
            <w:r w:rsidRPr="005F57EE">
              <w:rPr>
                <w:rFonts w:ascii="Arial" w:hAnsi="Arial" w:cs="Arial"/>
                <w:b/>
                <w:bCs/>
                <w:sz w:val="20"/>
                <w:szCs w:val="20"/>
              </w:rPr>
              <w:t>2016</w:t>
            </w:r>
          </w:p>
        </w:tc>
        <w:tc>
          <w:tcPr>
            <w:tcW w:w="990" w:type="dxa"/>
            <w:tcBorders>
              <w:top w:val="single" w:sz="4" w:space="0" w:color="auto"/>
              <w:left w:val="single" w:sz="4" w:space="0" w:color="auto"/>
              <w:bottom w:val="single" w:sz="4" w:space="0" w:color="auto"/>
              <w:right w:val="single" w:sz="4" w:space="0" w:color="auto"/>
            </w:tcBorders>
            <w:shd w:val="clear" w:color="auto" w:fill="E36C0A"/>
            <w:tcMar>
              <w:top w:w="0" w:type="dxa"/>
              <w:left w:w="108" w:type="dxa"/>
              <w:bottom w:w="0" w:type="dxa"/>
              <w:right w:w="108" w:type="dxa"/>
            </w:tcMar>
            <w:vAlign w:val="center"/>
            <w:hideMark/>
          </w:tcPr>
          <w:p w14:paraId="6E63BFCD" w14:textId="77777777" w:rsidR="005F57EE" w:rsidRPr="005F57EE" w:rsidRDefault="005F57EE" w:rsidP="00DC4BA4">
            <w:pPr>
              <w:spacing w:line="360" w:lineRule="auto"/>
              <w:rPr>
                <w:rFonts w:ascii="Arial" w:hAnsi="Arial" w:cs="Arial"/>
                <w:sz w:val="20"/>
                <w:szCs w:val="20"/>
              </w:rPr>
            </w:pPr>
            <w:r w:rsidRPr="005F57EE">
              <w:rPr>
                <w:rFonts w:ascii="Arial" w:hAnsi="Arial" w:cs="Arial"/>
                <w:b/>
                <w:bCs/>
                <w:sz w:val="20"/>
                <w:szCs w:val="20"/>
              </w:rPr>
              <w:t>2015</w:t>
            </w:r>
          </w:p>
        </w:tc>
        <w:tc>
          <w:tcPr>
            <w:tcW w:w="900" w:type="dxa"/>
            <w:tcBorders>
              <w:top w:val="single" w:sz="8" w:space="0" w:color="auto"/>
              <w:left w:val="single" w:sz="4" w:space="0" w:color="auto"/>
              <w:bottom w:val="single" w:sz="8" w:space="0" w:color="auto"/>
              <w:right w:val="single" w:sz="8" w:space="0" w:color="auto"/>
            </w:tcBorders>
            <w:shd w:val="clear" w:color="auto" w:fill="E36C0A"/>
            <w:noWrap/>
            <w:tcMar>
              <w:top w:w="0" w:type="dxa"/>
              <w:left w:w="108" w:type="dxa"/>
              <w:bottom w:w="0" w:type="dxa"/>
              <w:right w:w="108" w:type="dxa"/>
            </w:tcMar>
            <w:vAlign w:val="center"/>
            <w:hideMark/>
          </w:tcPr>
          <w:p w14:paraId="03C20F3E" w14:textId="77777777" w:rsidR="005F57EE" w:rsidRPr="005F57EE" w:rsidRDefault="005F57EE" w:rsidP="00DC4BA4">
            <w:pPr>
              <w:spacing w:line="360" w:lineRule="auto"/>
              <w:rPr>
                <w:rFonts w:ascii="Arial" w:hAnsi="Arial" w:cs="Arial"/>
                <w:sz w:val="20"/>
                <w:szCs w:val="20"/>
              </w:rPr>
            </w:pPr>
            <w:r w:rsidRPr="005F57EE">
              <w:rPr>
                <w:rFonts w:ascii="Arial" w:hAnsi="Arial" w:cs="Arial"/>
                <w:b/>
                <w:bCs/>
                <w:sz w:val="20"/>
                <w:szCs w:val="20"/>
              </w:rPr>
              <w:t>2014</w:t>
            </w:r>
          </w:p>
        </w:tc>
        <w:tc>
          <w:tcPr>
            <w:tcW w:w="900" w:type="dxa"/>
            <w:tcBorders>
              <w:top w:val="single" w:sz="8" w:space="0" w:color="auto"/>
              <w:left w:val="nil"/>
              <w:bottom w:val="single" w:sz="8" w:space="0" w:color="auto"/>
              <w:right w:val="single" w:sz="8" w:space="0" w:color="auto"/>
            </w:tcBorders>
            <w:shd w:val="clear" w:color="auto" w:fill="E36C0A"/>
            <w:noWrap/>
            <w:tcMar>
              <w:top w:w="0" w:type="dxa"/>
              <w:left w:w="108" w:type="dxa"/>
              <w:bottom w:w="0" w:type="dxa"/>
              <w:right w:w="108" w:type="dxa"/>
            </w:tcMar>
            <w:vAlign w:val="center"/>
            <w:hideMark/>
          </w:tcPr>
          <w:p w14:paraId="46CF6310" w14:textId="77777777" w:rsidR="005F57EE" w:rsidRPr="005F57EE" w:rsidRDefault="005F57EE" w:rsidP="00DC4BA4">
            <w:pPr>
              <w:spacing w:line="360" w:lineRule="auto"/>
              <w:rPr>
                <w:rFonts w:ascii="Arial" w:hAnsi="Arial" w:cs="Arial"/>
                <w:sz w:val="20"/>
                <w:szCs w:val="20"/>
              </w:rPr>
            </w:pPr>
            <w:r w:rsidRPr="005F57EE">
              <w:rPr>
                <w:rFonts w:ascii="Arial" w:hAnsi="Arial" w:cs="Arial"/>
                <w:b/>
                <w:bCs/>
                <w:sz w:val="20"/>
                <w:szCs w:val="20"/>
              </w:rPr>
              <w:t>2013</w:t>
            </w:r>
          </w:p>
        </w:tc>
        <w:tc>
          <w:tcPr>
            <w:tcW w:w="900" w:type="dxa"/>
            <w:tcBorders>
              <w:top w:val="single" w:sz="8" w:space="0" w:color="auto"/>
              <w:left w:val="nil"/>
              <w:bottom w:val="single" w:sz="8" w:space="0" w:color="auto"/>
              <w:right w:val="single" w:sz="8" w:space="0" w:color="auto"/>
            </w:tcBorders>
            <w:shd w:val="clear" w:color="auto" w:fill="E36C0A"/>
            <w:noWrap/>
            <w:tcMar>
              <w:top w:w="0" w:type="dxa"/>
              <w:left w:w="108" w:type="dxa"/>
              <w:bottom w:w="0" w:type="dxa"/>
              <w:right w:w="108" w:type="dxa"/>
            </w:tcMar>
            <w:vAlign w:val="center"/>
            <w:hideMark/>
          </w:tcPr>
          <w:p w14:paraId="1D1836BB" w14:textId="77777777" w:rsidR="005F57EE" w:rsidRPr="005F57EE" w:rsidRDefault="005F57EE" w:rsidP="00DC4BA4">
            <w:pPr>
              <w:spacing w:line="360" w:lineRule="auto"/>
              <w:rPr>
                <w:rFonts w:ascii="Arial" w:hAnsi="Arial" w:cs="Arial"/>
                <w:sz w:val="20"/>
                <w:szCs w:val="20"/>
              </w:rPr>
            </w:pPr>
            <w:r w:rsidRPr="005F57EE">
              <w:rPr>
                <w:rFonts w:ascii="Arial" w:hAnsi="Arial" w:cs="Arial"/>
                <w:b/>
                <w:bCs/>
                <w:sz w:val="20"/>
                <w:szCs w:val="20"/>
              </w:rPr>
              <w:t>2012</w:t>
            </w:r>
          </w:p>
        </w:tc>
      </w:tr>
      <w:tr w:rsidR="005F57EE" w:rsidRPr="005F57EE" w14:paraId="6FF948E5" w14:textId="77777777" w:rsidTr="005F57EE">
        <w:trPr>
          <w:trHeight w:val="300"/>
        </w:trPr>
        <w:tc>
          <w:tcPr>
            <w:tcW w:w="3134" w:type="dxa"/>
            <w:tcBorders>
              <w:top w:val="nil"/>
              <w:left w:val="single" w:sz="8" w:space="0" w:color="auto"/>
              <w:bottom w:val="single" w:sz="8" w:space="0" w:color="auto"/>
              <w:right w:val="single" w:sz="8" w:space="0" w:color="auto"/>
            </w:tcBorders>
            <w:shd w:val="clear" w:color="auto" w:fill="FBD4B4"/>
            <w:noWrap/>
            <w:tcMar>
              <w:top w:w="0" w:type="dxa"/>
              <w:left w:w="108" w:type="dxa"/>
              <w:bottom w:w="0" w:type="dxa"/>
              <w:right w:w="108" w:type="dxa"/>
            </w:tcMar>
            <w:vAlign w:val="bottom"/>
            <w:hideMark/>
          </w:tcPr>
          <w:p w14:paraId="06102AE4" w14:textId="77777777" w:rsidR="005F57EE" w:rsidRPr="005F57EE" w:rsidRDefault="005F57EE" w:rsidP="00DC4BA4">
            <w:pPr>
              <w:spacing w:line="360" w:lineRule="auto"/>
              <w:jc w:val="both"/>
              <w:rPr>
                <w:rFonts w:ascii="Arial" w:hAnsi="Arial" w:cs="Arial"/>
                <w:sz w:val="20"/>
                <w:szCs w:val="20"/>
              </w:rPr>
            </w:pPr>
            <w:r w:rsidRPr="005F57EE">
              <w:rPr>
                <w:rFonts w:ascii="Arial" w:hAnsi="Arial" w:cs="Arial"/>
                <w:b/>
                <w:bCs/>
                <w:sz w:val="20"/>
                <w:szCs w:val="20"/>
              </w:rPr>
              <w:t>Current ratio</w:t>
            </w:r>
          </w:p>
        </w:tc>
        <w:tc>
          <w:tcPr>
            <w:tcW w:w="1021"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vAlign w:val="bottom"/>
            <w:hideMark/>
          </w:tcPr>
          <w:p w14:paraId="354A1511"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b/>
                <w:bCs/>
                <w:sz w:val="20"/>
                <w:szCs w:val="20"/>
              </w:rPr>
              <w:t>1.1</w:t>
            </w:r>
          </w:p>
        </w:tc>
        <w:tc>
          <w:tcPr>
            <w:tcW w:w="900" w:type="dxa"/>
            <w:tcBorders>
              <w:top w:val="nil"/>
              <w:left w:val="nil"/>
              <w:bottom w:val="single" w:sz="8" w:space="0" w:color="auto"/>
              <w:right w:val="single" w:sz="4" w:space="0" w:color="auto"/>
            </w:tcBorders>
            <w:shd w:val="clear" w:color="auto" w:fill="FFFFFF"/>
          </w:tcPr>
          <w:p w14:paraId="7616F567"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1.3</w:t>
            </w:r>
          </w:p>
        </w:tc>
        <w:tc>
          <w:tcPr>
            <w:tcW w:w="99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hideMark/>
          </w:tcPr>
          <w:p w14:paraId="69D17484"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1.2</w:t>
            </w:r>
          </w:p>
        </w:tc>
        <w:tc>
          <w:tcPr>
            <w:tcW w:w="900"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36FCEC9"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1.0</w:t>
            </w:r>
          </w:p>
        </w:tc>
        <w:tc>
          <w:tcPr>
            <w:tcW w:w="9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35CBEE7"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0.7</w:t>
            </w:r>
          </w:p>
        </w:tc>
        <w:tc>
          <w:tcPr>
            <w:tcW w:w="9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8145B23"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0.5</w:t>
            </w:r>
          </w:p>
        </w:tc>
      </w:tr>
      <w:tr w:rsidR="005F57EE" w:rsidRPr="005F57EE" w14:paraId="5A0AA8EA" w14:textId="77777777" w:rsidTr="005F57EE">
        <w:trPr>
          <w:trHeight w:val="300"/>
        </w:trPr>
        <w:tc>
          <w:tcPr>
            <w:tcW w:w="3134" w:type="dxa"/>
            <w:tcBorders>
              <w:top w:val="nil"/>
              <w:left w:val="single" w:sz="8" w:space="0" w:color="auto"/>
              <w:bottom w:val="single" w:sz="8" w:space="0" w:color="auto"/>
              <w:right w:val="single" w:sz="8" w:space="0" w:color="auto"/>
            </w:tcBorders>
            <w:shd w:val="clear" w:color="auto" w:fill="FBD4B4"/>
            <w:noWrap/>
            <w:tcMar>
              <w:top w:w="0" w:type="dxa"/>
              <w:left w:w="108" w:type="dxa"/>
              <w:bottom w:w="0" w:type="dxa"/>
              <w:right w:w="108" w:type="dxa"/>
            </w:tcMar>
            <w:vAlign w:val="bottom"/>
            <w:hideMark/>
          </w:tcPr>
          <w:p w14:paraId="496E6AB5" w14:textId="77777777" w:rsidR="005F57EE" w:rsidRPr="005F57EE" w:rsidRDefault="005F57EE" w:rsidP="00DC4BA4">
            <w:pPr>
              <w:spacing w:line="360" w:lineRule="auto"/>
              <w:jc w:val="both"/>
              <w:rPr>
                <w:rFonts w:ascii="Arial" w:hAnsi="Arial" w:cs="Arial"/>
                <w:sz w:val="20"/>
                <w:szCs w:val="20"/>
              </w:rPr>
            </w:pPr>
            <w:r w:rsidRPr="005F57EE">
              <w:rPr>
                <w:rFonts w:ascii="Arial" w:hAnsi="Arial" w:cs="Arial"/>
                <w:b/>
                <w:bCs/>
                <w:sz w:val="20"/>
                <w:szCs w:val="20"/>
              </w:rPr>
              <w:t>Solvency</w:t>
            </w:r>
          </w:p>
        </w:tc>
        <w:tc>
          <w:tcPr>
            <w:tcW w:w="1021"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2C0082CA"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b/>
                <w:bCs/>
                <w:sz w:val="20"/>
                <w:szCs w:val="20"/>
              </w:rPr>
              <w:t>2.1</w:t>
            </w:r>
          </w:p>
        </w:tc>
        <w:tc>
          <w:tcPr>
            <w:tcW w:w="900" w:type="dxa"/>
            <w:tcBorders>
              <w:top w:val="nil"/>
              <w:left w:val="nil"/>
              <w:bottom w:val="single" w:sz="8" w:space="0" w:color="auto"/>
              <w:right w:val="single" w:sz="4" w:space="0" w:color="auto"/>
            </w:tcBorders>
            <w:shd w:val="clear" w:color="auto" w:fill="FFFFFF"/>
          </w:tcPr>
          <w:p w14:paraId="2AA63B7A"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1.51</w:t>
            </w:r>
          </w:p>
        </w:tc>
        <w:tc>
          <w:tcPr>
            <w:tcW w:w="99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hideMark/>
          </w:tcPr>
          <w:p w14:paraId="464484B9"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1.4</w:t>
            </w:r>
          </w:p>
        </w:tc>
        <w:tc>
          <w:tcPr>
            <w:tcW w:w="900"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DA47909"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1.1</w:t>
            </w:r>
          </w:p>
        </w:tc>
        <w:tc>
          <w:tcPr>
            <w:tcW w:w="9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9C42137"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0.9</w:t>
            </w:r>
          </w:p>
        </w:tc>
        <w:tc>
          <w:tcPr>
            <w:tcW w:w="9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43B17BE"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0.8</w:t>
            </w:r>
          </w:p>
        </w:tc>
      </w:tr>
      <w:tr w:rsidR="005F57EE" w:rsidRPr="005F57EE" w14:paraId="7E5655C1" w14:textId="77777777" w:rsidTr="005F57EE">
        <w:trPr>
          <w:trHeight w:val="300"/>
        </w:trPr>
        <w:tc>
          <w:tcPr>
            <w:tcW w:w="3134" w:type="dxa"/>
            <w:tcBorders>
              <w:top w:val="nil"/>
              <w:left w:val="single" w:sz="8" w:space="0" w:color="auto"/>
              <w:bottom w:val="single" w:sz="8" w:space="0" w:color="auto"/>
              <w:right w:val="single" w:sz="8" w:space="0" w:color="auto"/>
            </w:tcBorders>
            <w:shd w:val="clear" w:color="auto" w:fill="FBD4B4"/>
            <w:noWrap/>
            <w:tcMar>
              <w:top w:w="0" w:type="dxa"/>
              <w:left w:w="108" w:type="dxa"/>
              <w:bottom w:w="0" w:type="dxa"/>
              <w:right w:w="108" w:type="dxa"/>
            </w:tcMar>
            <w:vAlign w:val="bottom"/>
            <w:hideMark/>
          </w:tcPr>
          <w:p w14:paraId="65FF117E" w14:textId="77777777" w:rsidR="005F57EE" w:rsidRPr="005F57EE" w:rsidRDefault="005F57EE" w:rsidP="00DC4BA4">
            <w:pPr>
              <w:spacing w:line="360" w:lineRule="auto"/>
              <w:jc w:val="both"/>
              <w:rPr>
                <w:rFonts w:ascii="Arial" w:hAnsi="Arial" w:cs="Arial"/>
                <w:sz w:val="20"/>
                <w:szCs w:val="20"/>
              </w:rPr>
            </w:pPr>
            <w:r w:rsidRPr="005F57EE">
              <w:rPr>
                <w:rFonts w:ascii="Arial" w:hAnsi="Arial" w:cs="Arial"/>
                <w:b/>
                <w:bCs/>
                <w:sz w:val="20"/>
                <w:szCs w:val="20"/>
              </w:rPr>
              <w:t>Debt to Revenue</w:t>
            </w:r>
          </w:p>
        </w:tc>
        <w:tc>
          <w:tcPr>
            <w:tcW w:w="1021"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vAlign w:val="bottom"/>
            <w:hideMark/>
          </w:tcPr>
          <w:p w14:paraId="054EEB9D"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b/>
                <w:bCs/>
                <w:sz w:val="20"/>
                <w:szCs w:val="20"/>
              </w:rPr>
              <w:t>45%</w:t>
            </w:r>
          </w:p>
        </w:tc>
        <w:tc>
          <w:tcPr>
            <w:tcW w:w="900" w:type="dxa"/>
            <w:tcBorders>
              <w:top w:val="nil"/>
              <w:left w:val="nil"/>
              <w:bottom w:val="single" w:sz="8" w:space="0" w:color="auto"/>
              <w:right w:val="single" w:sz="4" w:space="0" w:color="auto"/>
            </w:tcBorders>
            <w:shd w:val="clear" w:color="auto" w:fill="FFFFFF"/>
          </w:tcPr>
          <w:p w14:paraId="3FB19B89"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4%</w:t>
            </w:r>
          </w:p>
        </w:tc>
        <w:tc>
          <w:tcPr>
            <w:tcW w:w="99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hideMark/>
          </w:tcPr>
          <w:p w14:paraId="1BA8A4C6"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3%</w:t>
            </w:r>
          </w:p>
        </w:tc>
        <w:tc>
          <w:tcPr>
            <w:tcW w:w="900"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FC5F6C7"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4%</w:t>
            </w:r>
          </w:p>
        </w:tc>
        <w:tc>
          <w:tcPr>
            <w:tcW w:w="9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89908A2"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12%</w:t>
            </w:r>
          </w:p>
        </w:tc>
        <w:tc>
          <w:tcPr>
            <w:tcW w:w="9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1ED0E9D"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13%</w:t>
            </w:r>
          </w:p>
        </w:tc>
      </w:tr>
      <w:tr w:rsidR="005F57EE" w:rsidRPr="005F57EE" w14:paraId="590453DE" w14:textId="77777777" w:rsidTr="005F57EE">
        <w:trPr>
          <w:trHeight w:val="300"/>
        </w:trPr>
        <w:tc>
          <w:tcPr>
            <w:tcW w:w="3134" w:type="dxa"/>
            <w:tcBorders>
              <w:top w:val="nil"/>
              <w:left w:val="single" w:sz="8" w:space="0" w:color="auto"/>
              <w:bottom w:val="single" w:sz="8" w:space="0" w:color="auto"/>
              <w:right w:val="single" w:sz="8" w:space="0" w:color="auto"/>
            </w:tcBorders>
            <w:shd w:val="clear" w:color="auto" w:fill="FBD4B4"/>
            <w:noWrap/>
            <w:tcMar>
              <w:top w:w="0" w:type="dxa"/>
              <w:left w:w="108" w:type="dxa"/>
              <w:bottom w:w="0" w:type="dxa"/>
              <w:right w:w="108" w:type="dxa"/>
            </w:tcMar>
            <w:vAlign w:val="bottom"/>
            <w:hideMark/>
          </w:tcPr>
          <w:p w14:paraId="5124BA36" w14:textId="77777777" w:rsidR="005F57EE" w:rsidRPr="005F57EE" w:rsidRDefault="005F57EE" w:rsidP="00DC4BA4">
            <w:pPr>
              <w:spacing w:line="360" w:lineRule="auto"/>
              <w:jc w:val="both"/>
              <w:rPr>
                <w:rFonts w:ascii="Arial" w:hAnsi="Arial" w:cs="Arial"/>
                <w:sz w:val="20"/>
                <w:szCs w:val="20"/>
              </w:rPr>
            </w:pPr>
            <w:r w:rsidRPr="005F57EE">
              <w:rPr>
                <w:rFonts w:ascii="Arial" w:hAnsi="Arial" w:cs="Arial"/>
                <w:b/>
                <w:bCs/>
                <w:sz w:val="20"/>
                <w:szCs w:val="20"/>
              </w:rPr>
              <w:t>Interest to Expenditure</w:t>
            </w:r>
          </w:p>
        </w:tc>
        <w:tc>
          <w:tcPr>
            <w:tcW w:w="1021"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vAlign w:val="bottom"/>
            <w:hideMark/>
          </w:tcPr>
          <w:p w14:paraId="09088602" w14:textId="2A7A23F3" w:rsidR="005F57EE" w:rsidRPr="005F57EE" w:rsidRDefault="005F57EE" w:rsidP="00DC4BA4">
            <w:pPr>
              <w:spacing w:line="360" w:lineRule="auto"/>
              <w:jc w:val="center"/>
              <w:rPr>
                <w:rFonts w:ascii="Arial" w:hAnsi="Arial" w:cs="Arial"/>
                <w:sz w:val="20"/>
                <w:szCs w:val="20"/>
              </w:rPr>
            </w:pPr>
            <w:r w:rsidRPr="005F57EE">
              <w:rPr>
                <w:rFonts w:ascii="Arial" w:hAnsi="Arial" w:cs="Arial"/>
                <w:b/>
                <w:bCs/>
                <w:sz w:val="20"/>
                <w:szCs w:val="20"/>
              </w:rPr>
              <w:t>7%</w:t>
            </w:r>
          </w:p>
        </w:tc>
        <w:tc>
          <w:tcPr>
            <w:tcW w:w="900" w:type="dxa"/>
            <w:tcBorders>
              <w:top w:val="nil"/>
              <w:left w:val="nil"/>
              <w:bottom w:val="single" w:sz="8" w:space="0" w:color="auto"/>
              <w:right w:val="single" w:sz="4" w:space="0" w:color="auto"/>
            </w:tcBorders>
            <w:shd w:val="clear" w:color="auto" w:fill="FFFFFF"/>
          </w:tcPr>
          <w:p w14:paraId="2709ACC8"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hideMark/>
          </w:tcPr>
          <w:p w14:paraId="39363505"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0%</w:t>
            </w:r>
          </w:p>
        </w:tc>
        <w:tc>
          <w:tcPr>
            <w:tcW w:w="900"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F9CDBC7"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w:t>
            </w:r>
          </w:p>
        </w:tc>
        <w:tc>
          <w:tcPr>
            <w:tcW w:w="9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FA84EC3"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w:t>
            </w:r>
          </w:p>
        </w:tc>
        <w:tc>
          <w:tcPr>
            <w:tcW w:w="9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6E27738"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2%</w:t>
            </w:r>
          </w:p>
        </w:tc>
      </w:tr>
      <w:tr w:rsidR="005F57EE" w:rsidRPr="005F57EE" w14:paraId="1DBA9BAB" w14:textId="77777777" w:rsidTr="005F57EE">
        <w:trPr>
          <w:trHeight w:val="300"/>
        </w:trPr>
        <w:tc>
          <w:tcPr>
            <w:tcW w:w="3134" w:type="dxa"/>
            <w:tcBorders>
              <w:top w:val="nil"/>
              <w:left w:val="single" w:sz="8" w:space="0" w:color="auto"/>
              <w:bottom w:val="single" w:sz="8" w:space="0" w:color="auto"/>
              <w:right w:val="single" w:sz="8" w:space="0" w:color="auto"/>
            </w:tcBorders>
            <w:shd w:val="clear" w:color="auto" w:fill="FBD4B4"/>
            <w:noWrap/>
            <w:tcMar>
              <w:top w:w="0" w:type="dxa"/>
              <w:left w:w="108" w:type="dxa"/>
              <w:bottom w:w="0" w:type="dxa"/>
              <w:right w:w="108" w:type="dxa"/>
            </w:tcMar>
            <w:vAlign w:val="bottom"/>
            <w:hideMark/>
          </w:tcPr>
          <w:p w14:paraId="16125227" w14:textId="77777777" w:rsidR="005F57EE" w:rsidRPr="005F57EE" w:rsidRDefault="005F57EE" w:rsidP="00DC4BA4">
            <w:pPr>
              <w:spacing w:line="360" w:lineRule="auto"/>
              <w:jc w:val="both"/>
              <w:rPr>
                <w:rFonts w:ascii="Arial" w:hAnsi="Arial" w:cs="Arial"/>
                <w:sz w:val="20"/>
                <w:szCs w:val="20"/>
              </w:rPr>
            </w:pPr>
            <w:r w:rsidRPr="005F57EE">
              <w:rPr>
                <w:rFonts w:ascii="Arial" w:hAnsi="Arial" w:cs="Arial"/>
                <w:b/>
                <w:bCs/>
                <w:sz w:val="20"/>
                <w:szCs w:val="20"/>
              </w:rPr>
              <w:t>Remuneration to Expenditure</w:t>
            </w:r>
          </w:p>
        </w:tc>
        <w:tc>
          <w:tcPr>
            <w:tcW w:w="1021"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14:paraId="57E6683A" w14:textId="2AC1E0E5" w:rsidR="005F57EE" w:rsidRPr="005F57EE" w:rsidRDefault="005F57EE" w:rsidP="00DC4BA4">
            <w:pPr>
              <w:spacing w:line="360" w:lineRule="auto"/>
              <w:jc w:val="center"/>
              <w:rPr>
                <w:rFonts w:ascii="Arial" w:hAnsi="Arial" w:cs="Arial"/>
                <w:sz w:val="20"/>
                <w:szCs w:val="20"/>
              </w:rPr>
            </w:pPr>
            <w:r w:rsidRPr="005F57EE">
              <w:rPr>
                <w:rFonts w:ascii="Arial" w:hAnsi="Arial" w:cs="Arial"/>
                <w:b/>
                <w:bCs/>
                <w:sz w:val="20"/>
                <w:szCs w:val="20"/>
              </w:rPr>
              <w:t>30%</w:t>
            </w:r>
          </w:p>
        </w:tc>
        <w:tc>
          <w:tcPr>
            <w:tcW w:w="900" w:type="dxa"/>
            <w:tcBorders>
              <w:top w:val="nil"/>
              <w:left w:val="nil"/>
              <w:bottom w:val="single" w:sz="8" w:space="0" w:color="auto"/>
              <w:right w:val="single" w:sz="4" w:space="0" w:color="auto"/>
            </w:tcBorders>
            <w:shd w:val="clear" w:color="auto" w:fill="FFFFFF"/>
          </w:tcPr>
          <w:p w14:paraId="3D394C8A"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47%</w:t>
            </w:r>
          </w:p>
        </w:tc>
        <w:tc>
          <w:tcPr>
            <w:tcW w:w="99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bottom"/>
            <w:hideMark/>
          </w:tcPr>
          <w:p w14:paraId="5A3A314F"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49%</w:t>
            </w:r>
          </w:p>
        </w:tc>
        <w:tc>
          <w:tcPr>
            <w:tcW w:w="900"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582821D"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51%</w:t>
            </w:r>
          </w:p>
        </w:tc>
        <w:tc>
          <w:tcPr>
            <w:tcW w:w="9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AC640EA"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56%</w:t>
            </w:r>
          </w:p>
        </w:tc>
        <w:tc>
          <w:tcPr>
            <w:tcW w:w="9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2B53B8F"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47%</w:t>
            </w:r>
          </w:p>
        </w:tc>
      </w:tr>
    </w:tbl>
    <w:p w14:paraId="1AF2A3E0" w14:textId="77777777" w:rsidR="005F57EE" w:rsidRPr="005F57EE" w:rsidRDefault="005F57EE" w:rsidP="00DC4BA4">
      <w:pPr>
        <w:spacing w:line="276" w:lineRule="auto"/>
        <w:jc w:val="both"/>
        <w:rPr>
          <w:rFonts w:ascii="Arial" w:hAnsi="Arial" w:cs="Arial"/>
        </w:rPr>
      </w:pPr>
    </w:p>
    <w:p w14:paraId="6985770E" w14:textId="77777777" w:rsidR="005F57EE" w:rsidRDefault="005F57EE" w:rsidP="00DC4BA4">
      <w:pPr>
        <w:spacing w:line="276" w:lineRule="auto"/>
        <w:jc w:val="both"/>
        <w:rPr>
          <w:rFonts w:ascii="Arial" w:hAnsi="Arial" w:cs="Arial"/>
        </w:rPr>
      </w:pPr>
      <w:r w:rsidRPr="005F57EE">
        <w:rPr>
          <w:rFonts w:ascii="Arial" w:hAnsi="Arial" w:cs="Arial"/>
        </w:rPr>
        <w:t>The target for the current ratio was met in the current year and the solvency ratio target was not achieved in the current year. The trend is that the financial position has improved significantly from the previous two years and the company is solvent in the financial year ended 30 June 2016. The long term debt borrowings and the related interest costs are well within targets following the elimination of the overdraft which affected the cash flows negatively in the past two financial years.</w:t>
      </w:r>
    </w:p>
    <w:p w14:paraId="178AEC4C" w14:textId="77777777" w:rsidR="00DC4BA4" w:rsidRPr="005F57EE" w:rsidRDefault="00DC4BA4" w:rsidP="00DC4BA4">
      <w:pPr>
        <w:spacing w:line="276" w:lineRule="auto"/>
        <w:jc w:val="both"/>
        <w:rPr>
          <w:rFonts w:ascii="Arial" w:hAnsi="Arial" w:cs="Arial"/>
        </w:rPr>
      </w:pPr>
    </w:p>
    <w:p w14:paraId="40353425" w14:textId="77777777" w:rsidR="005F57EE" w:rsidRDefault="005F57EE" w:rsidP="00DC4BA4">
      <w:pPr>
        <w:spacing w:line="276" w:lineRule="auto"/>
        <w:jc w:val="both"/>
        <w:rPr>
          <w:rFonts w:ascii="Arial" w:hAnsi="Arial" w:cs="Arial"/>
        </w:rPr>
      </w:pPr>
      <w:r w:rsidRPr="005F57EE">
        <w:rPr>
          <w:rFonts w:ascii="Arial" w:hAnsi="Arial" w:cs="Arial"/>
        </w:rPr>
        <w:lastRenderedPageBreak/>
        <w:t>The target on employee costs still remains elusive and is primarily as a result of the business model of the JRA which sees employee costs made up of operational departments who generally work on road repairs and maintenance programmes. The proper allocation of these employees costs (excluding employee costs for road maintenance) results in the ratio reducing to only 13% of total expenditure. The company is labour intensive and is made up of large internal teams for road maintenance.</w:t>
      </w:r>
    </w:p>
    <w:p w14:paraId="0379A826" w14:textId="77777777" w:rsidR="005F57EE" w:rsidRDefault="005F57EE" w:rsidP="00DC4BA4">
      <w:pPr>
        <w:spacing w:line="276" w:lineRule="auto"/>
        <w:jc w:val="both"/>
        <w:rPr>
          <w:rFonts w:ascii="Arial" w:hAnsi="Arial" w:cs="Arial"/>
        </w:rPr>
      </w:pPr>
      <w:bookmarkStart w:id="0" w:name="_GoBack"/>
      <w:bookmarkEnd w:id="0"/>
    </w:p>
    <w:p w14:paraId="105F68AD" w14:textId="77777777" w:rsidR="005F57EE" w:rsidRPr="005F57EE" w:rsidRDefault="005F57EE" w:rsidP="00DC4BA4">
      <w:pPr>
        <w:spacing w:line="276" w:lineRule="auto"/>
        <w:jc w:val="both"/>
        <w:rPr>
          <w:rFonts w:ascii="Arial" w:hAnsi="Arial" w:cs="Arial"/>
        </w:rPr>
      </w:pPr>
    </w:p>
    <w:tbl>
      <w:tblPr>
        <w:tblW w:w="8880" w:type="dxa"/>
        <w:tblInd w:w="108" w:type="dxa"/>
        <w:shd w:val="clear" w:color="auto" w:fill="FFFFFF"/>
        <w:tblCellMar>
          <w:left w:w="0" w:type="dxa"/>
          <w:right w:w="0" w:type="dxa"/>
        </w:tblCellMar>
        <w:tblLook w:val="04A0" w:firstRow="1" w:lastRow="0" w:firstColumn="1" w:lastColumn="0" w:noHBand="0" w:noVBand="1"/>
      </w:tblPr>
      <w:tblGrid>
        <w:gridCol w:w="2717"/>
        <w:gridCol w:w="853"/>
        <w:gridCol w:w="1102"/>
        <w:gridCol w:w="1080"/>
        <w:gridCol w:w="1094"/>
        <w:gridCol w:w="961"/>
        <w:gridCol w:w="1073"/>
      </w:tblGrid>
      <w:tr w:rsidR="005F57EE" w:rsidRPr="005F57EE" w14:paraId="3EC01FB2" w14:textId="77777777" w:rsidTr="005F57EE">
        <w:trPr>
          <w:trHeight w:val="421"/>
        </w:trPr>
        <w:tc>
          <w:tcPr>
            <w:tcW w:w="2717" w:type="dxa"/>
            <w:vMerge w:val="restart"/>
            <w:tcBorders>
              <w:top w:val="single" w:sz="8" w:space="0" w:color="auto"/>
              <w:left w:val="single" w:sz="8" w:space="0" w:color="auto"/>
              <w:right w:val="single" w:sz="8" w:space="0" w:color="auto"/>
            </w:tcBorders>
            <w:shd w:val="clear" w:color="auto" w:fill="E36C0A"/>
            <w:noWrap/>
            <w:tcMar>
              <w:top w:w="0" w:type="dxa"/>
              <w:left w:w="108" w:type="dxa"/>
              <w:bottom w:w="0" w:type="dxa"/>
              <w:right w:w="108" w:type="dxa"/>
            </w:tcMar>
            <w:vAlign w:val="center"/>
            <w:hideMark/>
          </w:tcPr>
          <w:p w14:paraId="541E4409" w14:textId="77777777" w:rsidR="005F57EE" w:rsidRPr="005F57EE" w:rsidRDefault="005F57EE" w:rsidP="00DC4BA4">
            <w:pPr>
              <w:spacing w:line="360" w:lineRule="auto"/>
              <w:jc w:val="both"/>
              <w:rPr>
                <w:rFonts w:ascii="Arial" w:hAnsi="Arial" w:cs="Arial"/>
                <w:b/>
                <w:sz w:val="20"/>
                <w:szCs w:val="20"/>
              </w:rPr>
            </w:pPr>
            <w:r w:rsidRPr="005F57EE">
              <w:rPr>
                <w:rFonts w:ascii="Arial" w:hAnsi="Arial" w:cs="Arial"/>
                <w:b/>
                <w:bCs/>
                <w:sz w:val="20"/>
                <w:szCs w:val="20"/>
              </w:rPr>
              <w:t>KEY COMPONENTS</w:t>
            </w:r>
          </w:p>
        </w:tc>
        <w:tc>
          <w:tcPr>
            <w:tcW w:w="853" w:type="dxa"/>
            <w:tcBorders>
              <w:top w:val="single" w:sz="8" w:space="0" w:color="auto"/>
              <w:left w:val="nil"/>
              <w:bottom w:val="single" w:sz="8" w:space="0" w:color="auto"/>
              <w:right w:val="single" w:sz="4" w:space="0" w:color="auto"/>
            </w:tcBorders>
            <w:shd w:val="clear" w:color="auto" w:fill="E36C0A"/>
            <w:noWrap/>
            <w:tcMar>
              <w:top w:w="0" w:type="dxa"/>
              <w:left w:w="108" w:type="dxa"/>
              <w:bottom w:w="0" w:type="dxa"/>
              <w:right w:w="108" w:type="dxa"/>
            </w:tcMar>
            <w:vAlign w:val="bottom"/>
            <w:hideMark/>
          </w:tcPr>
          <w:p w14:paraId="2824E9E2" w14:textId="77777777" w:rsidR="005F57EE" w:rsidRPr="005F57EE" w:rsidRDefault="005F57EE" w:rsidP="00DC4BA4">
            <w:pPr>
              <w:spacing w:line="360" w:lineRule="auto"/>
              <w:jc w:val="both"/>
              <w:rPr>
                <w:rFonts w:ascii="Arial" w:hAnsi="Arial" w:cs="Arial"/>
                <w:b/>
                <w:sz w:val="20"/>
                <w:szCs w:val="20"/>
              </w:rPr>
            </w:pPr>
            <w:r w:rsidRPr="005F57EE">
              <w:rPr>
                <w:rFonts w:ascii="Arial" w:hAnsi="Arial" w:cs="Arial"/>
                <w:b/>
                <w:bCs/>
                <w:sz w:val="20"/>
                <w:szCs w:val="20"/>
              </w:rPr>
              <w:t>Target</w:t>
            </w:r>
          </w:p>
        </w:tc>
        <w:tc>
          <w:tcPr>
            <w:tcW w:w="1110" w:type="dxa"/>
            <w:tcBorders>
              <w:top w:val="single" w:sz="4" w:space="0" w:color="auto"/>
              <w:left w:val="single" w:sz="4" w:space="0" w:color="auto"/>
              <w:bottom w:val="single" w:sz="4" w:space="0" w:color="auto"/>
              <w:right w:val="single" w:sz="4" w:space="0" w:color="auto"/>
            </w:tcBorders>
            <w:shd w:val="clear" w:color="auto" w:fill="E36C0A"/>
          </w:tcPr>
          <w:p w14:paraId="2B2D4A0F" w14:textId="77777777" w:rsidR="005F57EE" w:rsidRPr="005F57EE" w:rsidRDefault="005F57EE" w:rsidP="00DC4BA4">
            <w:pPr>
              <w:spacing w:line="360" w:lineRule="auto"/>
              <w:jc w:val="center"/>
              <w:rPr>
                <w:rFonts w:ascii="Arial" w:hAnsi="Arial" w:cs="Arial"/>
                <w:b/>
                <w:bCs/>
                <w:sz w:val="20"/>
                <w:szCs w:val="20"/>
              </w:rPr>
            </w:pPr>
            <w:r w:rsidRPr="005F57EE">
              <w:rPr>
                <w:rFonts w:ascii="Arial" w:hAnsi="Arial" w:cs="Arial"/>
                <w:b/>
                <w:bCs/>
                <w:sz w:val="20"/>
                <w:szCs w:val="20"/>
              </w:rPr>
              <w:t>2016</w:t>
            </w:r>
          </w:p>
        </w:tc>
        <w:tc>
          <w:tcPr>
            <w:tcW w:w="1080" w:type="dxa"/>
            <w:tcBorders>
              <w:top w:val="single" w:sz="8" w:space="0" w:color="auto"/>
              <w:left w:val="single" w:sz="4" w:space="0" w:color="auto"/>
              <w:bottom w:val="single" w:sz="8" w:space="0" w:color="auto"/>
              <w:right w:val="single" w:sz="8" w:space="0" w:color="auto"/>
            </w:tcBorders>
            <w:shd w:val="clear" w:color="auto" w:fill="E36C0A"/>
            <w:noWrap/>
            <w:tcMar>
              <w:top w:w="0" w:type="dxa"/>
              <w:left w:w="108" w:type="dxa"/>
              <w:bottom w:w="0" w:type="dxa"/>
              <w:right w:w="108" w:type="dxa"/>
            </w:tcMar>
            <w:vAlign w:val="bottom"/>
          </w:tcPr>
          <w:p w14:paraId="037EFBD1" w14:textId="77777777" w:rsidR="005F57EE" w:rsidRPr="005F57EE" w:rsidRDefault="005F57EE" w:rsidP="00DC4BA4">
            <w:pPr>
              <w:spacing w:line="360" w:lineRule="auto"/>
              <w:jc w:val="center"/>
              <w:rPr>
                <w:rFonts w:ascii="Arial" w:hAnsi="Arial" w:cs="Arial"/>
                <w:b/>
                <w:sz w:val="20"/>
                <w:szCs w:val="20"/>
              </w:rPr>
            </w:pPr>
            <w:r w:rsidRPr="005F57EE">
              <w:rPr>
                <w:rFonts w:ascii="Arial" w:hAnsi="Arial" w:cs="Arial"/>
                <w:b/>
                <w:sz w:val="20"/>
                <w:szCs w:val="20"/>
              </w:rPr>
              <w:t>2015</w:t>
            </w:r>
          </w:p>
        </w:tc>
        <w:tc>
          <w:tcPr>
            <w:tcW w:w="1094" w:type="dxa"/>
            <w:tcBorders>
              <w:top w:val="single" w:sz="8" w:space="0" w:color="auto"/>
              <w:left w:val="nil"/>
              <w:bottom w:val="single" w:sz="8" w:space="0" w:color="auto"/>
              <w:right w:val="single" w:sz="8" w:space="0" w:color="auto"/>
            </w:tcBorders>
            <w:shd w:val="clear" w:color="auto" w:fill="E36C0A"/>
            <w:noWrap/>
            <w:tcMar>
              <w:top w:w="0" w:type="dxa"/>
              <w:left w:w="108" w:type="dxa"/>
              <w:bottom w:w="0" w:type="dxa"/>
              <w:right w:w="108" w:type="dxa"/>
            </w:tcMar>
            <w:vAlign w:val="center"/>
          </w:tcPr>
          <w:p w14:paraId="398F36A6" w14:textId="77777777" w:rsidR="005F57EE" w:rsidRPr="005F57EE" w:rsidRDefault="005F57EE" w:rsidP="00DC4BA4">
            <w:pPr>
              <w:spacing w:line="360" w:lineRule="auto"/>
              <w:jc w:val="center"/>
              <w:rPr>
                <w:rFonts w:ascii="Arial" w:hAnsi="Arial" w:cs="Arial"/>
                <w:b/>
                <w:sz w:val="20"/>
                <w:szCs w:val="20"/>
              </w:rPr>
            </w:pPr>
            <w:r w:rsidRPr="005F57EE">
              <w:rPr>
                <w:rFonts w:ascii="Arial" w:hAnsi="Arial" w:cs="Arial"/>
                <w:b/>
                <w:sz w:val="20"/>
                <w:szCs w:val="20"/>
              </w:rPr>
              <w:t>2014</w:t>
            </w:r>
          </w:p>
        </w:tc>
        <w:tc>
          <w:tcPr>
            <w:tcW w:w="957" w:type="dxa"/>
            <w:tcBorders>
              <w:top w:val="single" w:sz="8" w:space="0" w:color="auto"/>
              <w:left w:val="nil"/>
              <w:bottom w:val="single" w:sz="8" w:space="0" w:color="auto"/>
              <w:right w:val="single" w:sz="8" w:space="0" w:color="auto"/>
            </w:tcBorders>
            <w:shd w:val="clear" w:color="auto" w:fill="E36C0A"/>
            <w:noWrap/>
            <w:tcMar>
              <w:top w:w="0" w:type="dxa"/>
              <w:left w:w="108" w:type="dxa"/>
              <w:bottom w:w="0" w:type="dxa"/>
              <w:right w:w="108" w:type="dxa"/>
            </w:tcMar>
            <w:vAlign w:val="center"/>
          </w:tcPr>
          <w:p w14:paraId="46306136" w14:textId="77777777" w:rsidR="005F57EE" w:rsidRPr="005F57EE" w:rsidRDefault="005F57EE" w:rsidP="00DC4BA4">
            <w:pPr>
              <w:spacing w:line="360" w:lineRule="auto"/>
              <w:jc w:val="center"/>
              <w:rPr>
                <w:rFonts w:ascii="Arial" w:hAnsi="Arial" w:cs="Arial"/>
                <w:b/>
                <w:sz w:val="20"/>
                <w:szCs w:val="20"/>
              </w:rPr>
            </w:pPr>
            <w:r w:rsidRPr="005F57EE">
              <w:rPr>
                <w:rFonts w:ascii="Arial" w:hAnsi="Arial" w:cs="Arial"/>
                <w:b/>
                <w:sz w:val="20"/>
                <w:szCs w:val="20"/>
              </w:rPr>
              <w:t>2013</w:t>
            </w:r>
          </w:p>
        </w:tc>
        <w:tc>
          <w:tcPr>
            <w:tcW w:w="1069" w:type="dxa"/>
            <w:tcBorders>
              <w:top w:val="single" w:sz="8" w:space="0" w:color="auto"/>
              <w:left w:val="nil"/>
              <w:bottom w:val="single" w:sz="8" w:space="0" w:color="auto"/>
              <w:right w:val="single" w:sz="8" w:space="0" w:color="auto"/>
            </w:tcBorders>
            <w:shd w:val="clear" w:color="auto" w:fill="E36C0A"/>
            <w:noWrap/>
            <w:tcMar>
              <w:top w:w="0" w:type="dxa"/>
              <w:left w:w="108" w:type="dxa"/>
              <w:bottom w:w="0" w:type="dxa"/>
              <w:right w:w="108" w:type="dxa"/>
            </w:tcMar>
            <w:vAlign w:val="center"/>
          </w:tcPr>
          <w:p w14:paraId="490E2577" w14:textId="77777777" w:rsidR="005F57EE" w:rsidRPr="005F57EE" w:rsidRDefault="005F57EE" w:rsidP="00DC4BA4">
            <w:pPr>
              <w:spacing w:line="360" w:lineRule="auto"/>
              <w:jc w:val="center"/>
              <w:rPr>
                <w:rFonts w:ascii="Arial" w:hAnsi="Arial" w:cs="Arial"/>
                <w:b/>
                <w:sz w:val="20"/>
                <w:szCs w:val="20"/>
              </w:rPr>
            </w:pPr>
            <w:r w:rsidRPr="005F57EE">
              <w:rPr>
                <w:rFonts w:ascii="Arial" w:hAnsi="Arial" w:cs="Arial"/>
                <w:b/>
                <w:sz w:val="20"/>
                <w:szCs w:val="20"/>
              </w:rPr>
              <w:t>2012</w:t>
            </w:r>
          </w:p>
        </w:tc>
      </w:tr>
      <w:tr w:rsidR="005F57EE" w:rsidRPr="005F57EE" w14:paraId="5A5FAE41" w14:textId="77777777" w:rsidTr="005F57EE">
        <w:trPr>
          <w:trHeight w:val="421"/>
        </w:trPr>
        <w:tc>
          <w:tcPr>
            <w:tcW w:w="2717" w:type="dxa"/>
            <w:vMerge/>
            <w:tcBorders>
              <w:left w:val="single" w:sz="8" w:space="0" w:color="auto"/>
              <w:bottom w:val="single" w:sz="8" w:space="0" w:color="auto"/>
              <w:right w:val="single" w:sz="8" w:space="0" w:color="auto"/>
            </w:tcBorders>
            <w:shd w:val="clear" w:color="auto" w:fill="E36C0A"/>
            <w:noWrap/>
            <w:tcMar>
              <w:top w:w="0" w:type="dxa"/>
              <w:left w:w="108" w:type="dxa"/>
              <w:bottom w:w="0" w:type="dxa"/>
              <w:right w:w="108" w:type="dxa"/>
            </w:tcMar>
            <w:vAlign w:val="center"/>
          </w:tcPr>
          <w:p w14:paraId="6B8CC4DB" w14:textId="77777777" w:rsidR="005F57EE" w:rsidRPr="005F57EE" w:rsidRDefault="005F57EE" w:rsidP="00DC4BA4">
            <w:pPr>
              <w:spacing w:line="360" w:lineRule="auto"/>
              <w:jc w:val="both"/>
              <w:rPr>
                <w:rFonts w:ascii="Arial" w:hAnsi="Arial" w:cs="Arial"/>
                <w:b/>
                <w:bCs/>
                <w:sz w:val="20"/>
                <w:szCs w:val="20"/>
              </w:rPr>
            </w:pPr>
          </w:p>
        </w:tc>
        <w:tc>
          <w:tcPr>
            <w:tcW w:w="853" w:type="dxa"/>
            <w:tcBorders>
              <w:top w:val="single" w:sz="8" w:space="0" w:color="auto"/>
              <w:left w:val="nil"/>
              <w:bottom w:val="single" w:sz="8" w:space="0" w:color="auto"/>
              <w:right w:val="single" w:sz="4" w:space="0" w:color="auto"/>
            </w:tcBorders>
            <w:shd w:val="clear" w:color="auto" w:fill="E36C0A"/>
            <w:noWrap/>
            <w:tcMar>
              <w:top w:w="0" w:type="dxa"/>
              <w:left w:w="108" w:type="dxa"/>
              <w:bottom w:w="0" w:type="dxa"/>
              <w:right w:w="108" w:type="dxa"/>
            </w:tcMar>
            <w:vAlign w:val="bottom"/>
          </w:tcPr>
          <w:p w14:paraId="1268F38E" w14:textId="77777777" w:rsidR="005F57EE" w:rsidRPr="005F57EE" w:rsidRDefault="005F57EE" w:rsidP="00DC4BA4">
            <w:pPr>
              <w:spacing w:line="360" w:lineRule="auto"/>
              <w:jc w:val="both"/>
              <w:rPr>
                <w:rFonts w:ascii="Arial" w:hAnsi="Arial" w:cs="Arial"/>
                <w:b/>
                <w:bCs/>
                <w:sz w:val="20"/>
                <w:szCs w:val="20"/>
              </w:rPr>
            </w:pPr>
          </w:p>
        </w:tc>
        <w:tc>
          <w:tcPr>
            <w:tcW w:w="1110" w:type="dxa"/>
            <w:tcBorders>
              <w:top w:val="single" w:sz="4" w:space="0" w:color="auto"/>
              <w:left w:val="single" w:sz="4" w:space="0" w:color="auto"/>
              <w:bottom w:val="single" w:sz="4" w:space="0" w:color="auto"/>
              <w:right w:val="single" w:sz="4" w:space="0" w:color="auto"/>
            </w:tcBorders>
            <w:shd w:val="clear" w:color="auto" w:fill="E36C0A"/>
          </w:tcPr>
          <w:p w14:paraId="5F545AF0" w14:textId="77777777" w:rsidR="005F57EE" w:rsidRPr="005F57EE" w:rsidRDefault="005F57EE" w:rsidP="00DC4BA4">
            <w:pPr>
              <w:spacing w:line="360" w:lineRule="auto"/>
              <w:jc w:val="center"/>
              <w:rPr>
                <w:rFonts w:ascii="Arial" w:hAnsi="Arial" w:cs="Arial"/>
                <w:b/>
                <w:bCs/>
                <w:sz w:val="20"/>
                <w:szCs w:val="20"/>
              </w:rPr>
            </w:pPr>
            <w:r w:rsidRPr="005F57EE">
              <w:rPr>
                <w:rFonts w:ascii="Arial" w:hAnsi="Arial" w:cs="Arial"/>
                <w:b/>
                <w:bCs/>
                <w:sz w:val="20"/>
                <w:szCs w:val="20"/>
              </w:rPr>
              <w:t>R’000</w:t>
            </w:r>
          </w:p>
        </w:tc>
        <w:tc>
          <w:tcPr>
            <w:tcW w:w="1080" w:type="dxa"/>
            <w:tcBorders>
              <w:top w:val="single" w:sz="8" w:space="0" w:color="auto"/>
              <w:left w:val="single" w:sz="4" w:space="0" w:color="auto"/>
              <w:bottom w:val="single" w:sz="8" w:space="0" w:color="auto"/>
              <w:right w:val="single" w:sz="8" w:space="0" w:color="auto"/>
            </w:tcBorders>
            <w:shd w:val="clear" w:color="auto" w:fill="E36C0A"/>
            <w:noWrap/>
            <w:tcMar>
              <w:top w:w="0" w:type="dxa"/>
              <w:left w:w="108" w:type="dxa"/>
              <w:bottom w:w="0" w:type="dxa"/>
              <w:right w:w="108" w:type="dxa"/>
            </w:tcMar>
            <w:vAlign w:val="bottom"/>
          </w:tcPr>
          <w:p w14:paraId="4231868C"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b/>
                <w:bCs/>
                <w:sz w:val="20"/>
                <w:szCs w:val="20"/>
              </w:rPr>
              <w:t>R’000</w:t>
            </w:r>
          </w:p>
        </w:tc>
        <w:tc>
          <w:tcPr>
            <w:tcW w:w="1094" w:type="dxa"/>
            <w:tcBorders>
              <w:top w:val="single" w:sz="8" w:space="0" w:color="auto"/>
              <w:left w:val="nil"/>
              <w:bottom w:val="single" w:sz="8" w:space="0" w:color="auto"/>
              <w:right w:val="single" w:sz="8" w:space="0" w:color="auto"/>
            </w:tcBorders>
            <w:shd w:val="clear" w:color="auto" w:fill="E36C0A"/>
            <w:noWrap/>
            <w:tcMar>
              <w:top w:w="0" w:type="dxa"/>
              <w:left w:w="108" w:type="dxa"/>
              <w:bottom w:w="0" w:type="dxa"/>
              <w:right w:w="108" w:type="dxa"/>
            </w:tcMar>
            <w:vAlign w:val="center"/>
          </w:tcPr>
          <w:p w14:paraId="01038F24"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b/>
                <w:bCs/>
                <w:sz w:val="20"/>
                <w:szCs w:val="20"/>
              </w:rPr>
              <w:t>R’000</w:t>
            </w:r>
          </w:p>
        </w:tc>
        <w:tc>
          <w:tcPr>
            <w:tcW w:w="957" w:type="dxa"/>
            <w:tcBorders>
              <w:top w:val="single" w:sz="8" w:space="0" w:color="auto"/>
              <w:left w:val="nil"/>
              <w:bottom w:val="single" w:sz="8" w:space="0" w:color="auto"/>
              <w:right w:val="single" w:sz="8" w:space="0" w:color="auto"/>
            </w:tcBorders>
            <w:shd w:val="clear" w:color="auto" w:fill="E36C0A"/>
            <w:noWrap/>
            <w:tcMar>
              <w:top w:w="0" w:type="dxa"/>
              <w:left w:w="108" w:type="dxa"/>
              <w:bottom w:w="0" w:type="dxa"/>
              <w:right w:w="108" w:type="dxa"/>
            </w:tcMar>
            <w:vAlign w:val="center"/>
          </w:tcPr>
          <w:p w14:paraId="0097093C"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b/>
                <w:bCs/>
                <w:sz w:val="20"/>
                <w:szCs w:val="20"/>
              </w:rPr>
              <w:t>R’000</w:t>
            </w:r>
          </w:p>
        </w:tc>
        <w:tc>
          <w:tcPr>
            <w:tcW w:w="1069" w:type="dxa"/>
            <w:tcBorders>
              <w:top w:val="single" w:sz="8" w:space="0" w:color="auto"/>
              <w:left w:val="nil"/>
              <w:bottom w:val="single" w:sz="8" w:space="0" w:color="auto"/>
              <w:right w:val="single" w:sz="8" w:space="0" w:color="auto"/>
            </w:tcBorders>
            <w:shd w:val="clear" w:color="auto" w:fill="E36C0A"/>
            <w:noWrap/>
            <w:tcMar>
              <w:top w:w="0" w:type="dxa"/>
              <w:left w:w="108" w:type="dxa"/>
              <w:bottom w:w="0" w:type="dxa"/>
              <w:right w:w="108" w:type="dxa"/>
            </w:tcMar>
            <w:vAlign w:val="center"/>
          </w:tcPr>
          <w:p w14:paraId="3D49FC45"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b/>
                <w:bCs/>
                <w:sz w:val="20"/>
                <w:szCs w:val="20"/>
              </w:rPr>
              <w:t>R’000</w:t>
            </w:r>
          </w:p>
        </w:tc>
      </w:tr>
      <w:tr w:rsidR="005F57EE" w:rsidRPr="005F57EE" w14:paraId="17164BED" w14:textId="77777777" w:rsidTr="005F57EE">
        <w:trPr>
          <w:trHeight w:val="718"/>
        </w:trPr>
        <w:tc>
          <w:tcPr>
            <w:tcW w:w="2717" w:type="dxa"/>
            <w:tcBorders>
              <w:top w:val="nil"/>
              <w:left w:val="single" w:sz="8" w:space="0" w:color="auto"/>
              <w:bottom w:val="single" w:sz="8" w:space="0" w:color="auto"/>
              <w:right w:val="single" w:sz="8" w:space="0" w:color="auto"/>
            </w:tcBorders>
            <w:shd w:val="clear" w:color="auto" w:fill="FABF8F"/>
            <w:noWrap/>
            <w:tcMar>
              <w:top w:w="0" w:type="dxa"/>
              <w:left w:w="108" w:type="dxa"/>
              <w:bottom w:w="0" w:type="dxa"/>
              <w:right w:w="108" w:type="dxa"/>
            </w:tcMar>
            <w:vAlign w:val="bottom"/>
            <w:hideMark/>
          </w:tcPr>
          <w:p w14:paraId="23ACD446" w14:textId="77777777" w:rsidR="005F57EE" w:rsidRPr="005F57EE" w:rsidRDefault="005F57EE" w:rsidP="00DC4BA4">
            <w:pPr>
              <w:spacing w:line="360" w:lineRule="auto"/>
              <w:rPr>
                <w:rFonts w:ascii="Arial" w:hAnsi="Arial" w:cs="Arial"/>
                <w:sz w:val="20"/>
                <w:szCs w:val="20"/>
              </w:rPr>
            </w:pPr>
            <w:r w:rsidRPr="005F57EE">
              <w:rPr>
                <w:rFonts w:ascii="Arial" w:hAnsi="Arial" w:cs="Arial"/>
                <w:bCs/>
                <w:sz w:val="20"/>
                <w:szCs w:val="20"/>
              </w:rPr>
              <w:t>Bank and cash/(Overdraft)</w:t>
            </w:r>
          </w:p>
        </w:tc>
        <w:tc>
          <w:tcPr>
            <w:tcW w:w="853" w:type="dxa"/>
            <w:tcBorders>
              <w:top w:val="nil"/>
              <w:left w:val="nil"/>
              <w:bottom w:val="single" w:sz="8" w:space="0" w:color="auto"/>
              <w:right w:val="single" w:sz="4" w:space="0" w:color="auto"/>
            </w:tcBorders>
            <w:shd w:val="clear" w:color="auto" w:fill="00B050"/>
            <w:noWrap/>
            <w:tcMar>
              <w:top w:w="0" w:type="dxa"/>
              <w:left w:w="108" w:type="dxa"/>
              <w:bottom w:w="0" w:type="dxa"/>
              <w:right w:w="108" w:type="dxa"/>
            </w:tcMar>
            <w:vAlign w:val="bottom"/>
            <w:hideMark/>
          </w:tcPr>
          <w:p w14:paraId="3858410B" w14:textId="77777777" w:rsidR="005F57EE" w:rsidRPr="005F57EE" w:rsidRDefault="005F57EE" w:rsidP="00DC4BA4">
            <w:pPr>
              <w:spacing w:line="360" w:lineRule="auto"/>
              <w:jc w:val="both"/>
              <w:rPr>
                <w:rFonts w:ascii="Arial" w:hAnsi="Arial" w:cs="Arial"/>
                <w:sz w:val="20"/>
                <w:szCs w:val="20"/>
              </w:rPr>
            </w:pPr>
            <w:r w:rsidRPr="005F57EE">
              <w:rPr>
                <w:rFonts w:ascii="Arial" w:hAnsi="Arial" w:cs="Arial"/>
                <w:bCs/>
                <w:sz w:val="20"/>
                <w:szCs w:val="20"/>
              </w:rPr>
              <w:t> </w:t>
            </w:r>
          </w:p>
        </w:tc>
        <w:tc>
          <w:tcPr>
            <w:tcW w:w="1110" w:type="dxa"/>
            <w:tcBorders>
              <w:top w:val="single" w:sz="4" w:space="0" w:color="auto"/>
              <w:left w:val="single" w:sz="4" w:space="0" w:color="auto"/>
              <w:bottom w:val="single" w:sz="4" w:space="0" w:color="auto"/>
              <w:right w:val="single" w:sz="4" w:space="0" w:color="auto"/>
            </w:tcBorders>
            <w:shd w:val="clear" w:color="auto" w:fill="FFFFFF"/>
            <w:vAlign w:val="bottom"/>
          </w:tcPr>
          <w:p w14:paraId="2CC42501"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309 941</w:t>
            </w:r>
          </w:p>
        </w:tc>
        <w:tc>
          <w:tcPr>
            <w:tcW w:w="1080"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BCC6150"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425 740</w:t>
            </w:r>
          </w:p>
        </w:tc>
        <w:tc>
          <w:tcPr>
            <w:tcW w:w="109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ABE44FA"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96 606</w:t>
            </w:r>
          </w:p>
        </w:tc>
        <w:tc>
          <w:tcPr>
            <w:tcW w:w="95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06921E2"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(50 845)</w:t>
            </w:r>
          </w:p>
        </w:tc>
        <w:tc>
          <w:tcPr>
            <w:tcW w:w="106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C45A6A0"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(151 294)</w:t>
            </w:r>
          </w:p>
        </w:tc>
      </w:tr>
      <w:tr w:rsidR="005F57EE" w:rsidRPr="005F57EE" w14:paraId="6DC3E478" w14:textId="77777777" w:rsidTr="005F57EE">
        <w:trPr>
          <w:trHeight w:val="331"/>
        </w:trPr>
        <w:tc>
          <w:tcPr>
            <w:tcW w:w="2717" w:type="dxa"/>
            <w:tcBorders>
              <w:top w:val="nil"/>
              <w:left w:val="single" w:sz="8" w:space="0" w:color="auto"/>
              <w:bottom w:val="single" w:sz="8" w:space="0" w:color="auto"/>
              <w:right w:val="single" w:sz="8" w:space="0" w:color="auto"/>
            </w:tcBorders>
            <w:shd w:val="clear" w:color="auto" w:fill="FABF8F"/>
            <w:noWrap/>
            <w:tcMar>
              <w:top w:w="0" w:type="dxa"/>
              <w:left w:w="108" w:type="dxa"/>
              <w:bottom w:w="0" w:type="dxa"/>
              <w:right w:w="108" w:type="dxa"/>
            </w:tcMar>
            <w:vAlign w:val="bottom"/>
            <w:hideMark/>
          </w:tcPr>
          <w:p w14:paraId="4D6B8A0E" w14:textId="77777777" w:rsidR="005F57EE" w:rsidRPr="005F57EE" w:rsidRDefault="005F57EE" w:rsidP="00DC4BA4">
            <w:pPr>
              <w:spacing w:line="360" w:lineRule="auto"/>
              <w:jc w:val="both"/>
              <w:rPr>
                <w:rFonts w:ascii="Arial" w:hAnsi="Arial" w:cs="Arial"/>
                <w:sz w:val="20"/>
                <w:szCs w:val="20"/>
              </w:rPr>
            </w:pPr>
            <w:r w:rsidRPr="005F57EE">
              <w:rPr>
                <w:rFonts w:ascii="Arial" w:hAnsi="Arial" w:cs="Arial"/>
                <w:bCs/>
                <w:sz w:val="20"/>
                <w:szCs w:val="20"/>
              </w:rPr>
              <w:t>Solvency (Insolvency)</w:t>
            </w:r>
          </w:p>
        </w:tc>
        <w:tc>
          <w:tcPr>
            <w:tcW w:w="853" w:type="dxa"/>
            <w:tcBorders>
              <w:top w:val="nil"/>
              <w:left w:val="nil"/>
              <w:bottom w:val="single" w:sz="8" w:space="0" w:color="auto"/>
              <w:right w:val="single" w:sz="4" w:space="0" w:color="auto"/>
            </w:tcBorders>
            <w:shd w:val="clear" w:color="auto" w:fill="00B050"/>
            <w:noWrap/>
            <w:tcMar>
              <w:top w:w="0" w:type="dxa"/>
              <w:left w:w="108" w:type="dxa"/>
              <w:bottom w:w="0" w:type="dxa"/>
              <w:right w:w="108" w:type="dxa"/>
            </w:tcMar>
            <w:vAlign w:val="bottom"/>
            <w:hideMark/>
          </w:tcPr>
          <w:p w14:paraId="319C1573" w14:textId="77777777" w:rsidR="005F57EE" w:rsidRPr="005F57EE" w:rsidRDefault="005F57EE" w:rsidP="00DC4BA4">
            <w:pPr>
              <w:spacing w:line="360" w:lineRule="auto"/>
              <w:jc w:val="both"/>
              <w:rPr>
                <w:rFonts w:ascii="Arial" w:hAnsi="Arial" w:cs="Arial"/>
                <w:sz w:val="20"/>
                <w:szCs w:val="20"/>
              </w:rPr>
            </w:pPr>
            <w:r w:rsidRPr="005F57EE">
              <w:rPr>
                <w:rFonts w:ascii="Arial" w:hAnsi="Arial" w:cs="Arial"/>
                <w:bCs/>
                <w:sz w:val="20"/>
                <w:szCs w:val="20"/>
              </w:rPr>
              <w:t> </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14:paraId="4BEFB8DD"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391 699</w:t>
            </w:r>
          </w:p>
        </w:tc>
        <w:tc>
          <w:tcPr>
            <w:tcW w:w="1080"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693D931"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348 273</w:t>
            </w:r>
          </w:p>
        </w:tc>
        <w:tc>
          <w:tcPr>
            <w:tcW w:w="109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FFFDA6"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108 011</w:t>
            </w:r>
          </w:p>
        </w:tc>
        <w:tc>
          <w:tcPr>
            <w:tcW w:w="95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7B2A2C4"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(46 136)</w:t>
            </w:r>
          </w:p>
        </w:tc>
        <w:tc>
          <w:tcPr>
            <w:tcW w:w="106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B1B34C2"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(152 201)</w:t>
            </w:r>
          </w:p>
        </w:tc>
      </w:tr>
      <w:tr w:rsidR="005F57EE" w:rsidRPr="005F57EE" w14:paraId="011CA758" w14:textId="77777777" w:rsidTr="005F57EE">
        <w:trPr>
          <w:trHeight w:val="300"/>
        </w:trPr>
        <w:tc>
          <w:tcPr>
            <w:tcW w:w="2717" w:type="dxa"/>
            <w:tcBorders>
              <w:top w:val="nil"/>
              <w:left w:val="single" w:sz="8" w:space="0" w:color="auto"/>
              <w:bottom w:val="single" w:sz="8" w:space="0" w:color="auto"/>
              <w:right w:val="single" w:sz="8" w:space="0" w:color="auto"/>
            </w:tcBorders>
            <w:shd w:val="clear" w:color="auto" w:fill="FABF8F"/>
            <w:noWrap/>
            <w:tcMar>
              <w:top w:w="0" w:type="dxa"/>
              <w:left w:w="108" w:type="dxa"/>
              <w:bottom w:w="0" w:type="dxa"/>
              <w:right w:w="108" w:type="dxa"/>
            </w:tcMar>
            <w:vAlign w:val="bottom"/>
            <w:hideMark/>
          </w:tcPr>
          <w:p w14:paraId="0F20C250" w14:textId="77777777" w:rsidR="005F57EE" w:rsidRPr="005F57EE" w:rsidRDefault="005F57EE" w:rsidP="00DC4BA4">
            <w:pPr>
              <w:spacing w:line="360" w:lineRule="auto"/>
              <w:jc w:val="both"/>
              <w:rPr>
                <w:rFonts w:ascii="Arial" w:hAnsi="Arial" w:cs="Arial"/>
                <w:sz w:val="20"/>
                <w:szCs w:val="20"/>
              </w:rPr>
            </w:pPr>
            <w:r w:rsidRPr="005F57EE">
              <w:rPr>
                <w:rFonts w:ascii="Arial" w:hAnsi="Arial" w:cs="Arial"/>
                <w:bCs/>
                <w:sz w:val="20"/>
                <w:szCs w:val="20"/>
              </w:rPr>
              <w:t>Net Surplus (Deficit)</w:t>
            </w:r>
          </w:p>
        </w:tc>
        <w:tc>
          <w:tcPr>
            <w:tcW w:w="853" w:type="dxa"/>
            <w:tcBorders>
              <w:top w:val="nil"/>
              <w:left w:val="nil"/>
              <w:bottom w:val="single" w:sz="8" w:space="0" w:color="auto"/>
              <w:right w:val="single" w:sz="4" w:space="0" w:color="auto"/>
            </w:tcBorders>
            <w:shd w:val="clear" w:color="auto" w:fill="FF0000"/>
            <w:noWrap/>
            <w:tcMar>
              <w:top w:w="0" w:type="dxa"/>
              <w:left w:w="108" w:type="dxa"/>
              <w:bottom w:w="0" w:type="dxa"/>
              <w:right w:w="108" w:type="dxa"/>
            </w:tcMar>
            <w:vAlign w:val="bottom"/>
            <w:hideMark/>
          </w:tcPr>
          <w:p w14:paraId="76CB2E22" w14:textId="77777777" w:rsidR="005F57EE" w:rsidRPr="005F57EE" w:rsidRDefault="005F57EE" w:rsidP="00DC4BA4">
            <w:pPr>
              <w:spacing w:line="360" w:lineRule="auto"/>
              <w:jc w:val="both"/>
              <w:rPr>
                <w:rFonts w:ascii="Arial" w:hAnsi="Arial" w:cs="Arial"/>
                <w:sz w:val="20"/>
                <w:szCs w:val="20"/>
              </w:rPr>
            </w:pPr>
            <w:r w:rsidRPr="005F57EE">
              <w:rPr>
                <w:rFonts w:ascii="Arial" w:hAnsi="Arial" w:cs="Arial"/>
                <w:bCs/>
                <w:sz w:val="20"/>
                <w:szCs w:val="20"/>
              </w:rPr>
              <w:t> </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14:paraId="6BB5BB98"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(2 756)</w:t>
            </w:r>
          </w:p>
        </w:tc>
        <w:tc>
          <w:tcPr>
            <w:tcW w:w="1080" w:type="dxa"/>
            <w:tcBorders>
              <w:top w:val="nil"/>
              <w:left w:val="single" w:sz="4"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5EAAFFA"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181 841</w:t>
            </w:r>
          </w:p>
        </w:tc>
        <w:tc>
          <w:tcPr>
            <w:tcW w:w="109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76DEA1B"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120 434</w:t>
            </w:r>
          </w:p>
        </w:tc>
        <w:tc>
          <w:tcPr>
            <w:tcW w:w="95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EBAD0F2"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59 761</w:t>
            </w:r>
          </w:p>
        </w:tc>
        <w:tc>
          <w:tcPr>
            <w:tcW w:w="106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FEEA429" w14:textId="77777777" w:rsidR="005F57EE" w:rsidRPr="005F57EE" w:rsidRDefault="005F57EE" w:rsidP="00DC4BA4">
            <w:pPr>
              <w:spacing w:line="360" w:lineRule="auto"/>
              <w:jc w:val="center"/>
              <w:rPr>
                <w:rFonts w:ascii="Arial" w:hAnsi="Arial" w:cs="Arial"/>
                <w:sz w:val="20"/>
                <w:szCs w:val="20"/>
              </w:rPr>
            </w:pPr>
            <w:r w:rsidRPr="005F57EE">
              <w:rPr>
                <w:rFonts w:ascii="Arial" w:hAnsi="Arial" w:cs="Arial"/>
                <w:sz w:val="20"/>
                <w:szCs w:val="20"/>
              </w:rPr>
              <w:t>(160 571)</w:t>
            </w:r>
          </w:p>
        </w:tc>
      </w:tr>
    </w:tbl>
    <w:p w14:paraId="434C8467" w14:textId="77777777" w:rsidR="005F57EE" w:rsidRPr="005F57EE" w:rsidRDefault="005F57EE" w:rsidP="00DC4BA4">
      <w:pPr>
        <w:spacing w:line="276" w:lineRule="auto"/>
        <w:jc w:val="both"/>
        <w:rPr>
          <w:rFonts w:ascii="Arial" w:hAnsi="Arial" w:cs="Arial"/>
        </w:rPr>
      </w:pPr>
    </w:p>
    <w:p w14:paraId="69804E6A" w14:textId="77777777" w:rsidR="005F57EE" w:rsidRPr="005F57EE" w:rsidRDefault="005F57EE" w:rsidP="00DC4BA4">
      <w:pPr>
        <w:spacing w:line="276" w:lineRule="auto"/>
        <w:jc w:val="both"/>
        <w:rPr>
          <w:rFonts w:ascii="Arial" w:hAnsi="Arial" w:cs="Arial"/>
        </w:rPr>
      </w:pPr>
      <w:r w:rsidRPr="005F57EE">
        <w:rPr>
          <w:rFonts w:ascii="Arial" w:hAnsi="Arial" w:cs="Arial"/>
        </w:rPr>
        <w:t>The net deficit mainly results from an increase in costs associated with costs of road maintenance during the year and the significant budget cuts during the mid-year budget adjustment process.</w:t>
      </w:r>
    </w:p>
    <w:p w14:paraId="7A4D2C7E" w14:textId="77777777" w:rsidR="005F57EE" w:rsidRPr="005F57EE" w:rsidRDefault="005F57EE" w:rsidP="00DC4BA4">
      <w:pPr>
        <w:spacing w:line="276" w:lineRule="auto"/>
        <w:jc w:val="both"/>
        <w:rPr>
          <w:rFonts w:ascii="Arial" w:hAnsi="Arial" w:cs="Arial"/>
        </w:rPr>
      </w:pPr>
    </w:p>
    <w:p w14:paraId="7DB0E4DE" w14:textId="77777777" w:rsidR="005F57EE" w:rsidRPr="005F57EE" w:rsidRDefault="005F57EE" w:rsidP="005F57EE">
      <w:pPr>
        <w:jc w:val="both"/>
        <w:rPr>
          <w:rFonts w:ascii="Arial" w:hAnsi="Arial" w:cs="Arial"/>
        </w:rPr>
      </w:pPr>
    </w:p>
    <w:p w14:paraId="064905AC" w14:textId="77777777" w:rsidR="005F57EE" w:rsidRPr="005F57EE" w:rsidRDefault="005F57EE" w:rsidP="005F57EE">
      <w:pPr>
        <w:jc w:val="both"/>
        <w:rPr>
          <w:rFonts w:ascii="Arial" w:hAnsi="Arial" w:cs="Arial"/>
        </w:rPr>
      </w:pPr>
    </w:p>
    <w:p w14:paraId="3934C5D9" w14:textId="77777777" w:rsidR="003647D4" w:rsidRPr="005F57EE" w:rsidRDefault="003647D4" w:rsidP="003647D4">
      <w:pPr>
        <w:spacing w:line="276" w:lineRule="auto"/>
        <w:jc w:val="both"/>
        <w:rPr>
          <w:rFonts w:ascii="Arial" w:hAnsi="Arial" w:cs="Arial"/>
        </w:rPr>
      </w:pPr>
      <w:bookmarkStart w:id="1" w:name="_MON_1501305587"/>
      <w:bookmarkEnd w:id="1"/>
    </w:p>
    <w:p w14:paraId="3896EE8C" w14:textId="77777777" w:rsidR="003647D4" w:rsidRPr="005F57EE" w:rsidRDefault="003647D4" w:rsidP="003647D4">
      <w:pPr>
        <w:spacing w:line="276" w:lineRule="auto"/>
        <w:jc w:val="both"/>
        <w:rPr>
          <w:rFonts w:ascii="Arial" w:hAnsi="Arial" w:cs="Arial"/>
        </w:rPr>
      </w:pPr>
      <w:r w:rsidRPr="005F57EE">
        <w:rPr>
          <w:rFonts w:ascii="Arial" w:hAnsi="Arial" w:cs="Arial"/>
        </w:rPr>
        <w:t>_________________</w:t>
      </w:r>
    </w:p>
    <w:p w14:paraId="114A4D19" w14:textId="77777777" w:rsidR="003647D4" w:rsidRPr="005F57EE" w:rsidRDefault="003647D4" w:rsidP="003647D4">
      <w:pPr>
        <w:spacing w:line="276" w:lineRule="auto"/>
        <w:jc w:val="both"/>
        <w:rPr>
          <w:rFonts w:ascii="Arial" w:hAnsi="Arial" w:cs="Arial"/>
        </w:rPr>
      </w:pPr>
      <w:r w:rsidRPr="005F57EE">
        <w:rPr>
          <w:rFonts w:ascii="Arial" w:hAnsi="Arial" w:cs="Arial"/>
        </w:rPr>
        <w:t>Goodwill Mbatha</w:t>
      </w:r>
    </w:p>
    <w:p w14:paraId="6A7C828F" w14:textId="77777777" w:rsidR="003647D4" w:rsidRPr="005F57EE" w:rsidRDefault="003647D4" w:rsidP="003647D4">
      <w:pPr>
        <w:spacing w:line="276" w:lineRule="auto"/>
        <w:jc w:val="both"/>
        <w:rPr>
          <w:rFonts w:ascii="Arial" w:hAnsi="Arial" w:cs="Arial"/>
        </w:rPr>
      </w:pPr>
      <w:r w:rsidRPr="005F57EE">
        <w:rPr>
          <w:rFonts w:ascii="Arial" w:hAnsi="Arial" w:cs="Arial"/>
        </w:rPr>
        <w:t>Chief Financial Officer</w:t>
      </w:r>
    </w:p>
    <w:p w14:paraId="45A996EB" w14:textId="77777777" w:rsidR="003647D4" w:rsidRPr="005F57EE" w:rsidRDefault="003647D4" w:rsidP="003647D4">
      <w:pPr>
        <w:spacing w:line="276" w:lineRule="auto"/>
        <w:jc w:val="both"/>
        <w:rPr>
          <w:rFonts w:ascii="Arial" w:hAnsi="Arial" w:cs="Arial"/>
        </w:rPr>
      </w:pPr>
      <w:r w:rsidRPr="005F57EE">
        <w:rPr>
          <w:rFonts w:ascii="Arial" w:hAnsi="Arial" w:cs="Arial"/>
        </w:rPr>
        <w:t>30 November 2016</w:t>
      </w:r>
    </w:p>
    <w:p w14:paraId="160F8F96" w14:textId="77777777" w:rsidR="003647D4" w:rsidRDefault="003647D4" w:rsidP="003647D4"/>
    <w:p w14:paraId="499DD522" w14:textId="77777777" w:rsidR="00B012E8" w:rsidRDefault="00B012E8" w:rsidP="00B012E8">
      <w:pPr>
        <w:jc w:val="both"/>
        <w:rPr>
          <w:rFonts w:ascii="Arial" w:hAnsi="Arial" w:cs="Arial"/>
        </w:rPr>
      </w:pPr>
    </w:p>
    <w:p w14:paraId="2D1D6436" w14:textId="77777777" w:rsidR="00A219D9" w:rsidRPr="007E7CD1" w:rsidRDefault="00A219D9" w:rsidP="00A219D9">
      <w:pPr>
        <w:spacing w:line="276" w:lineRule="auto"/>
        <w:jc w:val="both"/>
        <w:rPr>
          <w:rFonts w:ascii="Arial" w:hAnsi="Arial" w:cs="Arial"/>
          <w:highlight w:val="cyan"/>
        </w:rPr>
      </w:pPr>
    </w:p>
    <w:p w14:paraId="5B9A3113" w14:textId="748BCEB7" w:rsidR="00A219D9" w:rsidRDefault="00A219D9" w:rsidP="00A219D9">
      <w:pPr>
        <w:spacing w:line="276" w:lineRule="auto"/>
        <w:jc w:val="both"/>
        <w:rPr>
          <w:rFonts w:ascii="Arial" w:hAnsi="Arial" w:cs="Arial"/>
          <w:highlight w:val="cyan"/>
        </w:rPr>
      </w:pPr>
    </w:p>
    <w:p w14:paraId="46594EF5" w14:textId="77777777" w:rsidR="003647D4" w:rsidRDefault="003647D4" w:rsidP="00A219D9">
      <w:pPr>
        <w:spacing w:line="276" w:lineRule="auto"/>
        <w:jc w:val="both"/>
        <w:rPr>
          <w:rFonts w:ascii="Arial" w:hAnsi="Arial" w:cs="Arial"/>
          <w:highlight w:val="cyan"/>
        </w:rPr>
      </w:pPr>
    </w:p>
    <w:p w14:paraId="6B36D502" w14:textId="77777777" w:rsidR="003647D4" w:rsidRDefault="003647D4" w:rsidP="00A219D9">
      <w:pPr>
        <w:spacing w:line="276" w:lineRule="auto"/>
        <w:jc w:val="both"/>
        <w:rPr>
          <w:rFonts w:ascii="Arial" w:hAnsi="Arial" w:cs="Arial"/>
          <w:highlight w:val="cyan"/>
        </w:rPr>
      </w:pPr>
    </w:p>
    <w:p w14:paraId="31969CEC" w14:textId="77777777" w:rsidR="003647D4" w:rsidRDefault="003647D4" w:rsidP="00A219D9">
      <w:pPr>
        <w:spacing w:line="276" w:lineRule="auto"/>
        <w:jc w:val="both"/>
        <w:rPr>
          <w:rFonts w:ascii="Arial" w:hAnsi="Arial" w:cs="Arial"/>
          <w:highlight w:val="cyan"/>
        </w:rPr>
      </w:pPr>
    </w:p>
    <w:p w14:paraId="7A0ED27D" w14:textId="77777777" w:rsidR="003647D4" w:rsidRDefault="003647D4" w:rsidP="00A219D9">
      <w:pPr>
        <w:spacing w:line="276" w:lineRule="auto"/>
        <w:jc w:val="both"/>
        <w:rPr>
          <w:rFonts w:ascii="Arial" w:hAnsi="Arial" w:cs="Arial"/>
          <w:highlight w:val="cyan"/>
        </w:rPr>
      </w:pPr>
    </w:p>
    <w:p w14:paraId="25ADED90" w14:textId="77777777" w:rsidR="003647D4" w:rsidRDefault="003647D4" w:rsidP="00A219D9">
      <w:pPr>
        <w:spacing w:line="276" w:lineRule="auto"/>
        <w:jc w:val="both"/>
        <w:rPr>
          <w:rFonts w:ascii="Arial" w:hAnsi="Arial" w:cs="Arial"/>
          <w:highlight w:val="cyan"/>
        </w:rPr>
      </w:pPr>
    </w:p>
    <w:p w14:paraId="1C7F7339" w14:textId="77777777" w:rsidR="003647D4" w:rsidRDefault="003647D4" w:rsidP="00A219D9">
      <w:pPr>
        <w:spacing w:line="276" w:lineRule="auto"/>
        <w:jc w:val="both"/>
        <w:rPr>
          <w:rFonts w:ascii="Arial" w:hAnsi="Arial" w:cs="Arial"/>
          <w:highlight w:val="cyan"/>
        </w:rPr>
      </w:pPr>
    </w:p>
    <w:p w14:paraId="6074173D" w14:textId="77777777" w:rsidR="003647D4" w:rsidRDefault="003647D4" w:rsidP="00A219D9">
      <w:pPr>
        <w:spacing w:line="276" w:lineRule="auto"/>
        <w:jc w:val="both"/>
        <w:rPr>
          <w:rFonts w:ascii="Arial" w:hAnsi="Arial" w:cs="Arial"/>
          <w:highlight w:val="cyan"/>
        </w:rPr>
      </w:pPr>
    </w:p>
    <w:p w14:paraId="60AC6E94" w14:textId="77777777" w:rsidR="003647D4" w:rsidRDefault="003647D4" w:rsidP="00A219D9">
      <w:pPr>
        <w:spacing w:line="276" w:lineRule="auto"/>
        <w:jc w:val="both"/>
        <w:rPr>
          <w:rFonts w:ascii="Arial" w:hAnsi="Arial" w:cs="Arial"/>
          <w:highlight w:val="cyan"/>
        </w:rPr>
      </w:pPr>
    </w:p>
    <w:p w14:paraId="521B016D" w14:textId="77777777" w:rsidR="003647D4" w:rsidRDefault="003647D4" w:rsidP="00A219D9">
      <w:pPr>
        <w:spacing w:line="276" w:lineRule="auto"/>
        <w:jc w:val="both"/>
        <w:rPr>
          <w:rFonts w:ascii="Arial" w:hAnsi="Arial" w:cs="Arial"/>
          <w:highlight w:val="cyan"/>
        </w:rPr>
      </w:pPr>
    </w:p>
    <w:p w14:paraId="71128E62" w14:textId="77777777" w:rsidR="003647D4" w:rsidRDefault="003647D4" w:rsidP="00A219D9">
      <w:pPr>
        <w:spacing w:line="276" w:lineRule="auto"/>
        <w:jc w:val="both"/>
        <w:rPr>
          <w:rFonts w:ascii="Arial" w:hAnsi="Arial" w:cs="Arial"/>
          <w:highlight w:val="cyan"/>
        </w:rPr>
      </w:pPr>
    </w:p>
    <w:p w14:paraId="6FED32FF" w14:textId="77777777" w:rsidR="003647D4" w:rsidRDefault="003647D4" w:rsidP="00A219D9">
      <w:pPr>
        <w:spacing w:line="276" w:lineRule="auto"/>
        <w:jc w:val="both"/>
        <w:rPr>
          <w:rFonts w:ascii="Arial" w:hAnsi="Arial" w:cs="Arial"/>
          <w:highlight w:val="cyan"/>
        </w:rPr>
      </w:pPr>
    </w:p>
    <w:p w14:paraId="79CA41F7" w14:textId="77777777" w:rsidR="003647D4" w:rsidRDefault="003647D4" w:rsidP="00A219D9">
      <w:pPr>
        <w:spacing w:line="276" w:lineRule="auto"/>
        <w:jc w:val="both"/>
        <w:rPr>
          <w:rFonts w:ascii="Arial" w:hAnsi="Arial" w:cs="Arial"/>
          <w:highlight w:val="cyan"/>
        </w:rPr>
      </w:pPr>
    </w:p>
    <w:p w14:paraId="5F519F22" w14:textId="77777777" w:rsidR="003647D4" w:rsidRDefault="003647D4" w:rsidP="00A219D9">
      <w:pPr>
        <w:spacing w:line="276" w:lineRule="auto"/>
        <w:jc w:val="both"/>
        <w:rPr>
          <w:rFonts w:ascii="Arial" w:hAnsi="Arial" w:cs="Arial"/>
          <w:highlight w:val="cyan"/>
        </w:rPr>
      </w:pPr>
    </w:p>
    <w:p w14:paraId="5952C5AC" w14:textId="77777777" w:rsidR="003647D4" w:rsidRDefault="003647D4" w:rsidP="00A219D9">
      <w:pPr>
        <w:spacing w:line="276" w:lineRule="auto"/>
        <w:jc w:val="both"/>
        <w:rPr>
          <w:rFonts w:ascii="Arial" w:hAnsi="Arial" w:cs="Arial"/>
          <w:highlight w:val="cyan"/>
        </w:rPr>
      </w:pPr>
    </w:p>
    <w:p w14:paraId="57764E05" w14:textId="77777777" w:rsidR="003647D4" w:rsidRDefault="003647D4" w:rsidP="00A219D9">
      <w:pPr>
        <w:spacing w:line="276" w:lineRule="auto"/>
        <w:jc w:val="both"/>
        <w:rPr>
          <w:rFonts w:ascii="Arial" w:hAnsi="Arial" w:cs="Arial"/>
          <w:highlight w:val="cyan"/>
        </w:rPr>
      </w:pPr>
    </w:p>
    <w:p w14:paraId="709BFD4A" w14:textId="77777777" w:rsidR="003647D4" w:rsidRDefault="003647D4" w:rsidP="00A219D9">
      <w:pPr>
        <w:spacing w:line="276" w:lineRule="auto"/>
        <w:jc w:val="both"/>
        <w:rPr>
          <w:rFonts w:ascii="Arial" w:hAnsi="Arial" w:cs="Arial"/>
          <w:highlight w:val="cyan"/>
        </w:rPr>
      </w:pPr>
    </w:p>
    <w:p w14:paraId="2B50FA2B" w14:textId="77777777" w:rsidR="003647D4" w:rsidRDefault="003647D4" w:rsidP="00A219D9">
      <w:pPr>
        <w:spacing w:line="276" w:lineRule="auto"/>
        <w:jc w:val="both"/>
        <w:rPr>
          <w:rFonts w:ascii="Arial" w:hAnsi="Arial" w:cs="Arial"/>
          <w:highlight w:val="cyan"/>
        </w:rPr>
      </w:pPr>
    </w:p>
    <w:p w14:paraId="5C9A07E1" w14:textId="77777777" w:rsidR="003647D4" w:rsidRDefault="003647D4" w:rsidP="00A219D9">
      <w:pPr>
        <w:spacing w:line="276" w:lineRule="auto"/>
        <w:jc w:val="both"/>
        <w:rPr>
          <w:rFonts w:ascii="Arial" w:hAnsi="Arial" w:cs="Arial"/>
          <w:highlight w:val="cyan"/>
        </w:rPr>
      </w:pPr>
    </w:p>
    <w:p w14:paraId="1C2D2ECA" w14:textId="77777777" w:rsidR="003647D4" w:rsidRDefault="003647D4" w:rsidP="00A219D9">
      <w:pPr>
        <w:spacing w:line="276" w:lineRule="auto"/>
        <w:jc w:val="both"/>
        <w:rPr>
          <w:rFonts w:ascii="Arial" w:hAnsi="Arial" w:cs="Arial"/>
          <w:highlight w:val="cyan"/>
        </w:rPr>
      </w:pPr>
    </w:p>
    <w:p w14:paraId="0C68AC04" w14:textId="77777777" w:rsidR="003647D4" w:rsidRDefault="003647D4" w:rsidP="00A219D9">
      <w:pPr>
        <w:spacing w:line="276" w:lineRule="auto"/>
        <w:jc w:val="both"/>
        <w:rPr>
          <w:rFonts w:ascii="Arial" w:hAnsi="Arial" w:cs="Arial"/>
          <w:highlight w:val="cyan"/>
        </w:rPr>
      </w:pPr>
    </w:p>
    <w:p w14:paraId="269BC483" w14:textId="77777777" w:rsidR="003647D4" w:rsidRDefault="003647D4" w:rsidP="00A219D9">
      <w:pPr>
        <w:spacing w:line="276" w:lineRule="auto"/>
        <w:jc w:val="both"/>
        <w:rPr>
          <w:rFonts w:ascii="Arial" w:hAnsi="Arial" w:cs="Arial"/>
          <w:highlight w:val="cyan"/>
        </w:rPr>
      </w:pPr>
    </w:p>
    <w:p w14:paraId="40CE8BC3" w14:textId="77777777" w:rsidR="003647D4" w:rsidRDefault="003647D4" w:rsidP="00A219D9">
      <w:pPr>
        <w:spacing w:line="276" w:lineRule="auto"/>
        <w:jc w:val="both"/>
        <w:rPr>
          <w:rFonts w:ascii="Arial" w:hAnsi="Arial" w:cs="Arial"/>
          <w:highlight w:val="cyan"/>
        </w:rPr>
      </w:pPr>
    </w:p>
    <w:p w14:paraId="4ED49E31" w14:textId="77777777" w:rsidR="003647D4" w:rsidRDefault="003647D4" w:rsidP="00A219D9">
      <w:pPr>
        <w:spacing w:line="276" w:lineRule="auto"/>
        <w:jc w:val="both"/>
        <w:rPr>
          <w:rFonts w:ascii="Arial" w:hAnsi="Arial" w:cs="Arial"/>
          <w:highlight w:val="cyan"/>
        </w:rPr>
      </w:pPr>
    </w:p>
    <w:p w14:paraId="4DC59C49" w14:textId="77777777" w:rsidR="003647D4" w:rsidRDefault="003647D4" w:rsidP="00A219D9">
      <w:pPr>
        <w:spacing w:line="276" w:lineRule="auto"/>
        <w:jc w:val="both"/>
        <w:rPr>
          <w:rFonts w:ascii="Arial" w:hAnsi="Arial" w:cs="Arial"/>
          <w:highlight w:val="cyan"/>
        </w:rPr>
      </w:pPr>
    </w:p>
    <w:p w14:paraId="3109783C" w14:textId="77777777" w:rsidR="003647D4" w:rsidRDefault="003647D4" w:rsidP="00A219D9">
      <w:pPr>
        <w:spacing w:line="276" w:lineRule="auto"/>
        <w:jc w:val="both"/>
        <w:rPr>
          <w:rFonts w:ascii="Arial" w:hAnsi="Arial" w:cs="Arial"/>
          <w:highlight w:val="cyan"/>
        </w:rPr>
      </w:pPr>
    </w:p>
    <w:p w14:paraId="535655DC" w14:textId="77777777" w:rsidR="003647D4" w:rsidRDefault="003647D4" w:rsidP="00A219D9">
      <w:pPr>
        <w:spacing w:line="276" w:lineRule="auto"/>
        <w:jc w:val="both"/>
        <w:rPr>
          <w:rFonts w:ascii="Arial" w:hAnsi="Arial" w:cs="Arial"/>
          <w:highlight w:val="cyan"/>
        </w:rPr>
      </w:pPr>
    </w:p>
    <w:p w14:paraId="3228BE60" w14:textId="77777777" w:rsidR="003647D4" w:rsidRDefault="003647D4" w:rsidP="00A219D9">
      <w:pPr>
        <w:spacing w:line="276" w:lineRule="auto"/>
        <w:jc w:val="both"/>
        <w:rPr>
          <w:rFonts w:ascii="Arial" w:hAnsi="Arial" w:cs="Arial"/>
          <w:highlight w:val="cyan"/>
        </w:rPr>
      </w:pPr>
    </w:p>
    <w:p w14:paraId="601C4077" w14:textId="77777777" w:rsidR="003647D4" w:rsidRDefault="003647D4" w:rsidP="00A219D9">
      <w:pPr>
        <w:spacing w:line="276" w:lineRule="auto"/>
        <w:jc w:val="both"/>
        <w:rPr>
          <w:rFonts w:ascii="Arial" w:hAnsi="Arial" w:cs="Arial"/>
          <w:highlight w:val="cyan"/>
        </w:rPr>
      </w:pPr>
    </w:p>
    <w:p w14:paraId="36E1FC08" w14:textId="77777777" w:rsidR="003647D4" w:rsidRPr="007E7CD1" w:rsidRDefault="003647D4" w:rsidP="00A219D9">
      <w:pPr>
        <w:spacing w:line="276" w:lineRule="auto"/>
        <w:jc w:val="both"/>
        <w:rPr>
          <w:rFonts w:ascii="Arial" w:hAnsi="Arial" w:cs="Arial"/>
          <w:highlight w:val="cyan"/>
        </w:rPr>
      </w:pPr>
    </w:p>
    <w:p w14:paraId="45598E5A" w14:textId="77777777" w:rsidR="00A219D9" w:rsidRPr="007E7CD1" w:rsidRDefault="00A219D9" w:rsidP="00A219D9">
      <w:pPr>
        <w:spacing w:line="276" w:lineRule="auto"/>
        <w:jc w:val="both"/>
        <w:rPr>
          <w:rFonts w:ascii="Arial" w:hAnsi="Arial" w:cs="Arial"/>
        </w:rPr>
      </w:pPr>
    </w:p>
    <w:p w14:paraId="5B04EA14" w14:textId="77777777" w:rsidR="00E14572" w:rsidRDefault="00E14572">
      <w:pPr>
        <w:spacing w:after="200" w:line="276" w:lineRule="auto"/>
        <w:rPr>
          <w:rFonts w:ascii="Arial" w:hAnsi="Arial" w:cs="Arial"/>
          <w:b/>
        </w:rPr>
      </w:pPr>
    </w:p>
    <w:p w14:paraId="6694F208" w14:textId="77777777" w:rsidR="00E14572" w:rsidRDefault="00E14572">
      <w:pPr>
        <w:spacing w:after="200" w:line="276" w:lineRule="auto"/>
        <w:rPr>
          <w:rFonts w:ascii="Arial" w:hAnsi="Arial" w:cs="Arial"/>
          <w:b/>
        </w:rPr>
      </w:pPr>
    </w:p>
    <w:p w14:paraId="7B1604E7" w14:textId="77777777" w:rsidR="00E14572" w:rsidRDefault="00E14572">
      <w:pPr>
        <w:spacing w:after="200" w:line="276" w:lineRule="auto"/>
        <w:rPr>
          <w:rFonts w:ascii="Arial" w:hAnsi="Arial" w:cs="Arial"/>
          <w:b/>
        </w:rPr>
      </w:pPr>
    </w:p>
    <w:p w14:paraId="7E2636DF" w14:textId="33C89B9C" w:rsidR="00E14572" w:rsidRDefault="00E14572">
      <w:pPr>
        <w:spacing w:after="200" w:line="276" w:lineRule="auto"/>
        <w:rPr>
          <w:rFonts w:ascii="Arial" w:hAnsi="Arial" w:cs="Arial"/>
          <w:b/>
        </w:rPr>
      </w:pPr>
      <w:r>
        <w:rPr>
          <w:rFonts w:ascii="Arial" w:hAnsi="Arial" w:cs="Arial"/>
          <w:b/>
        </w:rPr>
        <w:t>1.9 Company Secretary’s Certificate</w:t>
      </w:r>
    </w:p>
    <w:p w14:paraId="3A027DFA" w14:textId="3FBBDE09" w:rsidR="003E603A" w:rsidRPr="00FE44EE" w:rsidRDefault="003E603A" w:rsidP="003E603A">
      <w:pPr>
        <w:pStyle w:val="EndnoteText"/>
        <w:ind w:left="142"/>
        <w:rPr>
          <w:rFonts w:ascii="Arial" w:hAnsi="Arial" w:cs="Arial"/>
          <w:sz w:val="24"/>
          <w:szCs w:val="24"/>
        </w:rPr>
      </w:pPr>
      <w:r w:rsidRPr="00FE44EE">
        <w:rPr>
          <w:rFonts w:ascii="Arial" w:hAnsi="Arial" w:cs="Arial"/>
          <w:sz w:val="24"/>
          <w:szCs w:val="24"/>
        </w:rPr>
        <w:t>Declaration by the Company Secretary in respect of Section 88(2</w:t>
      </w:r>
      <w:proofErr w:type="gramStart"/>
      <w:r w:rsidRPr="00FE44EE">
        <w:rPr>
          <w:rFonts w:ascii="Arial" w:hAnsi="Arial" w:cs="Arial"/>
          <w:sz w:val="24"/>
          <w:szCs w:val="24"/>
        </w:rPr>
        <w:t>)(</w:t>
      </w:r>
      <w:proofErr w:type="gramEnd"/>
      <w:r w:rsidRPr="00FE44EE">
        <w:rPr>
          <w:rFonts w:ascii="Arial" w:hAnsi="Arial" w:cs="Arial"/>
          <w:sz w:val="24"/>
          <w:szCs w:val="24"/>
        </w:rPr>
        <w:t>e) of the Companies Act</w:t>
      </w:r>
    </w:p>
    <w:p w14:paraId="0CA7AB47" w14:textId="77777777" w:rsidR="003E603A" w:rsidRPr="00FE44EE" w:rsidRDefault="003E603A" w:rsidP="003E603A">
      <w:pPr>
        <w:pStyle w:val="EndnoteText"/>
        <w:ind w:left="142"/>
        <w:rPr>
          <w:rFonts w:ascii="Arial" w:hAnsi="Arial" w:cs="Arial"/>
          <w:sz w:val="24"/>
          <w:szCs w:val="24"/>
        </w:rPr>
      </w:pPr>
    </w:p>
    <w:p w14:paraId="176272E6" w14:textId="77777777" w:rsidR="003E603A" w:rsidRPr="00FE44EE" w:rsidRDefault="003E603A" w:rsidP="003E603A">
      <w:pPr>
        <w:pStyle w:val="SEC-INPUTTEXT"/>
        <w:ind w:left="142"/>
        <w:rPr>
          <w:sz w:val="24"/>
          <w:szCs w:val="24"/>
        </w:rPr>
      </w:pPr>
      <w:r>
        <w:rPr>
          <w:sz w:val="24"/>
          <w:szCs w:val="24"/>
        </w:rPr>
        <w:t>I</w:t>
      </w:r>
      <w:r w:rsidRPr="00FE44EE">
        <w:rPr>
          <w:sz w:val="24"/>
          <w:szCs w:val="24"/>
        </w:rPr>
        <w:t>n terms of section 88(2</w:t>
      </w:r>
      <w:proofErr w:type="gramStart"/>
      <w:r w:rsidRPr="00FE44EE">
        <w:rPr>
          <w:sz w:val="24"/>
          <w:szCs w:val="24"/>
        </w:rPr>
        <w:t>)(</w:t>
      </w:r>
      <w:proofErr w:type="gramEnd"/>
      <w:r w:rsidRPr="00FE44EE">
        <w:rPr>
          <w:sz w:val="24"/>
          <w:szCs w:val="24"/>
        </w:rPr>
        <w:t>e) of the Companies Act 71 of 2008 and the Municipal Finance Management Act, Act 56 of 2003, I certify that, to the best of my knowledge and belief, the company has lodged for the year ended 30 June 201</w:t>
      </w:r>
      <w:r>
        <w:rPr>
          <w:sz w:val="24"/>
          <w:szCs w:val="24"/>
        </w:rPr>
        <w:t>5</w:t>
      </w:r>
      <w:r w:rsidRPr="00FE44EE">
        <w:rPr>
          <w:sz w:val="24"/>
          <w:szCs w:val="24"/>
        </w:rPr>
        <w:t>, with the Companies and Intellectual Property Commission all such returns as are required and that all such returns are true, correct and up to date.</w:t>
      </w:r>
    </w:p>
    <w:p w14:paraId="36DEAC8F" w14:textId="77777777" w:rsidR="003E603A" w:rsidRDefault="003E603A" w:rsidP="003E603A">
      <w:pPr>
        <w:pStyle w:val="SEC-INPUTTEXT"/>
        <w:ind w:left="142"/>
        <w:rPr>
          <w:sz w:val="24"/>
          <w:szCs w:val="24"/>
        </w:rPr>
      </w:pPr>
    </w:p>
    <w:p w14:paraId="7B0900BC" w14:textId="77777777" w:rsidR="003B2C0A" w:rsidRDefault="003B2C0A" w:rsidP="003E603A">
      <w:pPr>
        <w:pStyle w:val="SEC-INPUTTEXT"/>
        <w:ind w:left="142"/>
        <w:rPr>
          <w:sz w:val="24"/>
          <w:szCs w:val="24"/>
        </w:rPr>
      </w:pPr>
    </w:p>
    <w:p w14:paraId="236E29F4" w14:textId="77777777" w:rsidR="003B2C0A" w:rsidRDefault="003B2C0A" w:rsidP="003E603A">
      <w:pPr>
        <w:pStyle w:val="SEC-INPUTTEXT"/>
        <w:ind w:left="142"/>
        <w:rPr>
          <w:sz w:val="24"/>
          <w:szCs w:val="24"/>
        </w:rPr>
      </w:pPr>
    </w:p>
    <w:p w14:paraId="178EBCF9" w14:textId="77777777" w:rsidR="003E603A" w:rsidRPr="00B855EE" w:rsidRDefault="003E603A" w:rsidP="003E603A">
      <w:pPr>
        <w:pStyle w:val="EndnoteText"/>
        <w:ind w:left="142"/>
        <w:rPr>
          <w:rFonts w:ascii="Arial" w:hAnsi="Arial" w:cs="Arial"/>
          <w:sz w:val="24"/>
          <w:szCs w:val="24"/>
        </w:rPr>
      </w:pPr>
      <w:r w:rsidRPr="00B855EE">
        <w:rPr>
          <w:rFonts w:ascii="Arial" w:hAnsi="Arial" w:cs="Arial"/>
          <w:sz w:val="24"/>
          <w:szCs w:val="24"/>
        </w:rPr>
        <w:t>_____________________________</w:t>
      </w:r>
    </w:p>
    <w:p w14:paraId="59F459D2" w14:textId="77777777" w:rsidR="003E603A" w:rsidRPr="00FE44EE" w:rsidRDefault="003E603A" w:rsidP="003E603A">
      <w:pPr>
        <w:pStyle w:val="SEC-INPUTTEXT"/>
        <w:ind w:left="142"/>
        <w:rPr>
          <w:sz w:val="24"/>
          <w:szCs w:val="24"/>
        </w:rPr>
      </w:pPr>
      <w:r w:rsidRPr="00FE44EE">
        <w:rPr>
          <w:sz w:val="24"/>
          <w:szCs w:val="24"/>
        </w:rPr>
        <w:t>Karen Elizabeth Mills</w:t>
      </w:r>
    </w:p>
    <w:p w14:paraId="0E26C46E" w14:textId="77777777" w:rsidR="003E603A" w:rsidRPr="00FE44EE" w:rsidRDefault="003E603A" w:rsidP="003E603A">
      <w:pPr>
        <w:pStyle w:val="SEC-INPUTTEXT"/>
        <w:ind w:left="142"/>
        <w:rPr>
          <w:sz w:val="24"/>
          <w:szCs w:val="24"/>
        </w:rPr>
      </w:pPr>
      <w:r w:rsidRPr="00FE44EE">
        <w:rPr>
          <w:sz w:val="24"/>
          <w:szCs w:val="24"/>
        </w:rPr>
        <w:t>Company Secretary</w:t>
      </w:r>
    </w:p>
    <w:p w14:paraId="004A5C19" w14:textId="55F8E3F5" w:rsidR="003E603A" w:rsidRDefault="003E603A" w:rsidP="003E603A">
      <w:pPr>
        <w:pStyle w:val="SEC-INPUTTEXT"/>
        <w:ind w:left="142"/>
      </w:pPr>
      <w:r w:rsidRPr="00FE44EE">
        <w:rPr>
          <w:sz w:val="24"/>
          <w:szCs w:val="24"/>
        </w:rPr>
        <w:t xml:space="preserve">Johannesburg </w:t>
      </w:r>
      <w:r>
        <w:rPr>
          <w:sz w:val="24"/>
          <w:szCs w:val="24"/>
        </w:rPr>
        <w:t>3</w:t>
      </w:r>
      <w:r w:rsidR="00863D6B">
        <w:rPr>
          <w:sz w:val="24"/>
          <w:szCs w:val="24"/>
        </w:rPr>
        <w:t>0 November 2016</w:t>
      </w:r>
    </w:p>
    <w:p w14:paraId="13161216" w14:textId="2541C688" w:rsidR="003E603A" w:rsidRDefault="003E603A">
      <w:pPr>
        <w:spacing w:after="200" w:line="276" w:lineRule="auto"/>
        <w:rPr>
          <w:rFonts w:ascii="Arial" w:hAnsi="Arial" w:cs="Arial"/>
          <w:b/>
        </w:rPr>
      </w:pPr>
      <w:r>
        <w:rPr>
          <w:rFonts w:ascii="Arial" w:hAnsi="Arial" w:cs="Arial"/>
          <w:b/>
        </w:rPr>
        <w:br w:type="page"/>
      </w:r>
    </w:p>
    <w:p w14:paraId="676A074D" w14:textId="77777777" w:rsidR="009D2A42" w:rsidRPr="007E7CD1" w:rsidRDefault="009D2A42" w:rsidP="003E603A">
      <w:pPr>
        <w:spacing w:after="200" w:line="276" w:lineRule="auto"/>
        <w:ind w:left="426" w:hanging="426"/>
        <w:rPr>
          <w:rFonts w:ascii="Arial" w:hAnsi="Arial" w:cs="Arial"/>
          <w:b/>
        </w:rPr>
      </w:pPr>
    </w:p>
    <w:p w14:paraId="1AFDD3DD" w14:textId="77777777" w:rsidR="007411E9" w:rsidRPr="00943A8F" w:rsidRDefault="007411E9" w:rsidP="007411E9">
      <w:pPr>
        <w:keepNext/>
        <w:keepLines/>
        <w:numPr>
          <w:ilvl w:val="2"/>
          <w:numId w:val="0"/>
        </w:numPr>
        <w:spacing w:before="120" w:after="120" w:line="276" w:lineRule="auto"/>
        <w:jc w:val="center"/>
        <w:outlineLvl w:val="2"/>
        <w:rPr>
          <w:rFonts w:ascii="Arial" w:hAnsi="Arial" w:cs="Arial"/>
          <w:b/>
          <w:color w:val="E36C0A" w:themeColor="accent6" w:themeShade="BF"/>
          <w:sz w:val="28"/>
          <w:szCs w:val="28"/>
        </w:rPr>
      </w:pPr>
      <w:r w:rsidRPr="00943A8F">
        <w:rPr>
          <w:rFonts w:ascii="Arial" w:hAnsi="Arial" w:cs="Arial"/>
          <w:b/>
          <w:color w:val="E36C0A" w:themeColor="accent6" w:themeShade="BF"/>
          <w:sz w:val="28"/>
          <w:szCs w:val="28"/>
        </w:rPr>
        <w:t>Chapter 2</w:t>
      </w:r>
    </w:p>
    <w:p w14:paraId="16B574CB" w14:textId="77777777" w:rsidR="007411E9" w:rsidRPr="00943A8F" w:rsidRDefault="007411E9" w:rsidP="007411E9">
      <w:pPr>
        <w:keepNext/>
        <w:keepLines/>
        <w:numPr>
          <w:ilvl w:val="2"/>
          <w:numId w:val="0"/>
        </w:numPr>
        <w:spacing w:before="120" w:after="120" w:line="276" w:lineRule="auto"/>
        <w:ind w:left="-765" w:firstLine="765"/>
        <w:jc w:val="center"/>
        <w:outlineLvl w:val="2"/>
        <w:rPr>
          <w:rFonts w:ascii="Arial" w:hAnsi="Arial" w:cs="Arial"/>
          <w:b/>
          <w:color w:val="E36C0A" w:themeColor="accent6" w:themeShade="BF"/>
          <w:sz w:val="28"/>
          <w:szCs w:val="28"/>
        </w:rPr>
      </w:pPr>
      <w:r w:rsidRPr="00943A8F">
        <w:rPr>
          <w:rFonts w:ascii="Arial" w:hAnsi="Arial" w:cs="Arial"/>
          <w:b/>
          <w:i/>
          <w:color w:val="E36C0A" w:themeColor="accent6" w:themeShade="BF"/>
          <w:sz w:val="28"/>
          <w:szCs w:val="28"/>
        </w:rPr>
        <w:t>GOVERNANCE</w:t>
      </w:r>
    </w:p>
    <w:p w14:paraId="4A4E495E" w14:textId="77777777" w:rsidR="007411E9" w:rsidRPr="00943A8F" w:rsidRDefault="007411E9" w:rsidP="007411E9">
      <w:pPr>
        <w:tabs>
          <w:tab w:val="left" w:pos="851"/>
        </w:tabs>
        <w:spacing w:line="276" w:lineRule="auto"/>
        <w:jc w:val="both"/>
        <w:rPr>
          <w:rFonts w:ascii="Arial" w:hAnsi="Arial" w:cs="Arial"/>
          <w:b/>
          <w:bCs/>
          <w:color w:val="E36C0A" w:themeColor="accent6" w:themeShade="BF"/>
          <w:sz w:val="28"/>
          <w:szCs w:val="28"/>
        </w:rPr>
      </w:pPr>
    </w:p>
    <w:p w14:paraId="23AC3536" w14:textId="2438F4FC" w:rsidR="00484839" w:rsidRPr="007E7CD1" w:rsidRDefault="0002041B" w:rsidP="00484839">
      <w:pPr>
        <w:tabs>
          <w:tab w:val="left" w:pos="851"/>
        </w:tabs>
        <w:spacing w:line="276" w:lineRule="auto"/>
        <w:jc w:val="both"/>
        <w:rPr>
          <w:rFonts w:ascii="Arial" w:hAnsi="Arial" w:cs="Arial"/>
          <w:b/>
          <w:bCs/>
        </w:rPr>
      </w:pPr>
      <w:r w:rsidRPr="00ED0A5B">
        <w:rPr>
          <w:rFonts w:ascii="Arial" w:hAnsi="Arial" w:cs="Arial"/>
          <w:b/>
          <w:bCs/>
        </w:rPr>
        <w:t xml:space="preserve">2.1 </w:t>
      </w:r>
      <w:r w:rsidR="00484839" w:rsidRPr="00ED0A5B">
        <w:rPr>
          <w:rFonts w:ascii="Arial" w:hAnsi="Arial" w:cs="Arial"/>
          <w:b/>
          <w:bCs/>
        </w:rPr>
        <w:t>Corporate Governance Statement</w:t>
      </w:r>
    </w:p>
    <w:p w14:paraId="20822366" w14:textId="77777777" w:rsidR="00484839" w:rsidRPr="007E7CD1" w:rsidRDefault="00484839" w:rsidP="00ED0A5B">
      <w:pPr>
        <w:tabs>
          <w:tab w:val="left" w:pos="851"/>
        </w:tabs>
        <w:jc w:val="both"/>
        <w:rPr>
          <w:rFonts w:ascii="Arial" w:hAnsi="Arial" w:cs="Arial"/>
          <w:b/>
          <w:bCs/>
        </w:rPr>
      </w:pPr>
    </w:p>
    <w:p w14:paraId="3B94BE2C" w14:textId="1C7511B2" w:rsidR="00484839" w:rsidRPr="007E7CD1" w:rsidRDefault="00484839" w:rsidP="00ED0A5B">
      <w:pPr>
        <w:spacing w:before="120"/>
        <w:jc w:val="both"/>
        <w:rPr>
          <w:rFonts w:ascii="Arial" w:hAnsi="Arial" w:cs="Arial"/>
        </w:rPr>
      </w:pPr>
      <w:r w:rsidRPr="007E7CD1">
        <w:rPr>
          <w:rFonts w:ascii="Arial" w:hAnsi="Arial" w:cs="Arial"/>
        </w:rPr>
        <w:t xml:space="preserve">The JRA </w:t>
      </w:r>
      <w:r w:rsidR="00E14572">
        <w:rPr>
          <w:rFonts w:ascii="Arial" w:hAnsi="Arial" w:cs="Arial"/>
        </w:rPr>
        <w:t xml:space="preserve">is committed to the application of the principles of </w:t>
      </w:r>
      <w:r w:rsidRPr="007E7CD1">
        <w:rPr>
          <w:rFonts w:ascii="Arial" w:hAnsi="Arial" w:cs="Arial"/>
        </w:rPr>
        <w:t xml:space="preserve">good governance </w:t>
      </w:r>
      <w:r w:rsidR="00E14572">
        <w:rPr>
          <w:rFonts w:ascii="Arial" w:hAnsi="Arial" w:cs="Arial"/>
        </w:rPr>
        <w:t xml:space="preserve">throughout the business </w:t>
      </w:r>
      <w:r w:rsidR="008808AF">
        <w:rPr>
          <w:rFonts w:ascii="Arial" w:hAnsi="Arial" w:cs="Arial"/>
        </w:rPr>
        <w:t xml:space="preserve">including the </w:t>
      </w:r>
      <w:r w:rsidR="00E14572">
        <w:rPr>
          <w:rFonts w:ascii="Arial" w:hAnsi="Arial" w:cs="Arial"/>
        </w:rPr>
        <w:t>demonstrat</w:t>
      </w:r>
      <w:r w:rsidR="008808AF">
        <w:rPr>
          <w:rFonts w:ascii="Arial" w:hAnsi="Arial" w:cs="Arial"/>
        </w:rPr>
        <w:t>ion of</w:t>
      </w:r>
      <w:r w:rsidR="00E14572">
        <w:rPr>
          <w:rFonts w:ascii="Arial" w:hAnsi="Arial" w:cs="Arial"/>
        </w:rPr>
        <w:t xml:space="preserve"> </w:t>
      </w:r>
      <w:r w:rsidRPr="007E7CD1">
        <w:rPr>
          <w:rFonts w:ascii="Arial" w:hAnsi="Arial" w:cs="Arial"/>
        </w:rPr>
        <w:t>responsibility, accountability and transparency</w:t>
      </w:r>
      <w:r w:rsidR="00EB2B59">
        <w:rPr>
          <w:rFonts w:ascii="Arial" w:hAnsi="Arial" w:cs="Arial"/>
        </w:rPr>
        <w:t xml:space="preserve"> in the effective management of the resources under our control</w:t>
      </w:r>
      <w:r w:rsidRPr="007E7CD1">
        <w:rPr>
          <w:rFonts w:ascii="Arial" w:hAnsi="Arial" w:cs="Arial"/>
        </w:rPr>
        <w:t>.</w:t>
      </w:r>
    </w:p>
    <w:p w14:paraId="1AFBFF72" w14:textId="56DBD083" w:rsidR="00484839" w:rsidRPr="007E7CD1" w:rsidRDefault="00EB2B59" w:rsidP="00ED0A5B">
      <w:pPr>
        <w:spacing w:before="120"/>
        <w:jc w:val="both"/>
        <w:rPr>
          <w:rFonts w:ascii="Arial" w:hAnsi="Arial" w:cs="Arial"/>
        </w:rPr>
      </w:pPr>
      <w:r>
        <w:rPr>
          <w:rFonts w:ascii="Arial" w:hAnsi="Arial" w:cs="Arial"/>
        </w:rPr>
        <w:t>O</w:t>
      </w:r>
      <w:r w:rsidR="00484839" w:rsidRPr="007E7CD1">
        <w:rPr>
          <w:rFonts w:ascii="Arial" w:hAnsi="Arial" w:cs="Arial"/>
        </w:rPr>
        <w:t xml:space="preserve">ur governance structures meet the requirements of legislation </w:t>
      </w:r>
      <w:r>
        <w:rPr>
          <w:rFonts w:ascii="Arial" w:hAnsi="Arial" w:cs="Arial"/>
        </w:rPr>
        <w:t>and</w:t>
      </w:r>
      <w:r w:rsidR="00484839" w:rsidRPr="007E7CD1">
        <w:rPr>
          <w:rFonts w:ascii="Arial" w:hAnsi="Arial" w:cs="Arial"/>
        </w:rPr>
        <w:t xml:space="preserve"> comply with best practice standards.</w:t>
      </w:r>
      <w:r w:rsidR="008808AF">
        <w:rPr>
          <w:rFonts w:ascii="Arial" w:hAnsi="Arial" w:cs="Arial"/>
        </w:rPr>
        <w:t xml:space="preserve"> Governance for the JRA includes a multi-facetted system of checks and balance incorporating our various governance structures, internal and external controls, risk, compliance as well as reporting and oversight as demonstrated in the diagram below. </w:t>
      </w:r>
    </w:p>
    <w:p w14:paraId="544C40A5" w14:textId="77777777" w:rsidR="003B2C0A" w:rsidRDefault="003B2C0A" w:rsidP="00CE0E44">
      <w:pPr>
        <w:spacing w:before="120" w:line="276" w:lineRule="auto"/>
        <w:jc w:val="both"/>
        <w:rPr>
          <w:rFonts w:ascii="Arial" w:hAnsi="Arial" w:cs="Arial"/>
          <w:u w:val="single"/>
        </w:rPr>
      </w:pPr>
    </w:p>
    <w:p w14:paraId="532C4A0D" w14:textId="2F81FD37" w:rsidR="00CE0E44" w:rsidRPr="00CE0E44" w:rsidRDefault="00CC3F8A" w:rsidP="00CE0E44">
      <w:pPr>
        <w:spacing w:before="120" w:line="276" w:lineRule="auto"/>
        <w:jc w:val="both"/>
        <w:rPr>
          <w:rFonts w:ascii="Arial" w:hAnsi="Arial" w:cs="Arial"/>
          <w:u w:val="single"/>
        </w:rPr>
      </w:pPr>
      <w:r>
        <w:rPr>
          <w:rFonts w:ascii="Arial" w:hAnsi="Arial" w:cs="Arial"/>
          <w:u w:val="single"/>
        </w:rPr>
        <w:t xml:space="preserve">Governance </w:t>
      </w:r>
      <w:r w:rsidR="00CE0E44" w:rsidRPr="00CE0E44">
        <w:rPr>
          <w:rFonts w:ascii="Arial" w:hAnsi="Arial" w:cs="Arial"/>
          <w:u w:val="single"/>
        </w:rPr>
        <w:t>Framework</w:t>
      </w:r>
    </w:p>
    <w:p w14:paraId="6521BAEC" w14:textId="181F4733" w:rsidR="00CE0E44" w:rsidRPr="00CE0E44" w:rsidRDefault="00CE0E44" w:rsidP="00CE0E44">
      <w:pPr>
        <w:spacing w:before="120" w:line="276" w:lineRule="auto"/>
        <w:jc w:val="both"/>
        <w:rPr>
          <w:rFonts w:ascii="Arial" w:hAnsi="Arial" w:cs="Arial"/>
          <w:u w:val="single"/>
        </w:rPr>
      </w:pPr>
    </w:p>
    <w:p w14:paraId="5A0CE6A5" w14:textId="6DFDE835" w:rsidR="00CE0E44" w:rsidRDefault="005B5000" w:rsidP="00CE0E44">
      <w:pPr>
        <w:spacing w:before="120" w:line="276" w:lineRule="auto"/>
        <w:rPr>
          <w:rFonts w:ascii="Arial" w:hAnsi="Arial" w:cs="Arial"/>
          <w:u w:val="single"/>
        </w:rPr>
      </w:pPr>
      <w:r w:rsidRPr="00CE0E44">
        <w:rPr>
          <w:rFonts w:ascii="Arial" w:hAnsi="Arial" w:cs="Arial"/>
          <w:noProof/>
          <w:u w:val="single"/>
          <w:lang w:eastAsia="en-ZA"/>
        </w:rPr>
        <w:drawing>
          <wp:anchor distT="0" distB="0" distL="114300" distR="114300" simplePos="0" relativeHeight="251836437" behindDoc="0" locked="0" layoutInCell="1" allowOverlap="1" wp14:anchorId="6659D2F1" wp14:editId="76C40801">
            <wp:simplePos x="0" y="0"/>
            <wp:positionH relativeFrom="column">
              <wp:posOffset>38100</wp:posOffset>
            </wp:positionH>
            <wp:positionV relativeFrom="paragraph">
              <wp:posOffset>318135</wp:posOffset>
            </wp:positionV>
            <wp:extent cx="4219575" cy="4876800"/>
            <wp:effectExtent l="0" t="0" r="9525" b="0"/>
            <wp:wrapSquare wrapText="bothSides"/>
            <wp:docPr id="117" name="Diagram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r w:rsidR="00CE0E44" w:rsidRPr="00CE0E44">
        <w:rPr>
          <w:rFonts w:ascii="Arial" w:hAnsi="Arial" w:cs="Arial"/>
          <w:u w:val="single"/>
        </w:rPr>
        <w:br w:type="textWrapping" w:clear="all"/>
      </w:r>
    </w:p>
    <w:p w14:paraId="37D29CF0" w14:textId="40C23DA7" w:rsidR="005B5000" w:rsidRDefault="005B5000" w:rsidP="00CE0E44">
      <w:pPr>
        <w:spacing w:before="120" w:line="276" w:lineRule="auto"/>
        <w:rPr>
          <w:rFonts w:ascii="Arial" w:hAnsi="Arial" w:cs="Arial"/>
          <w:u w:val="single"/>
        </w:rPr>
      </w:pPr>
      <w:r w:rsidRPr="00CE0E44">
        <w:rPr>
          <w:rFonts w:ascii="Arial" w:hAnsi="Arial" w:cs="Arial"/>
          <w:noProof/>
          <w:u w:val="single"/>
          <w:lang w:eastAsia="en-ZA"/>
        </w:rPr>
        <mc:AlternateContent>
          <mc:Choice Requires="wps">
            <w:drawing>
              <wp:anchor distT="0" distB="0" distL="114300" distR="114300" simplePos="0" relativeHeight="251837461" behindDoc="0" locked="0" layoutInCell="1" allowOverlap="1" wp14:anchorId="274EE15E" wp14:editId="5974147C">
                <wp:simplePos x="0" y="0"/>
                <wp:positionH relativeFrom="column">
                  <wp:posOffset>-428625</wp:posOffset>
                </wp:positionH>
                <wp:positionV relativeFrom="paragraph">
                  <wp:posOffset>57785</wp:posOffset>
                </wp:positionV>
                <wp:extent cx="2059940" cy="2657475"/>
                <wp:effectExtent l="0" t="0" r="16510" b="28575"/>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2657475"/>
                        </a:xfrm>
                        <a:prstGeom prst="rect">
                          <a:avLst/>
                        </a:prstGeom>
                        <a:solidFill>
                          <a:srgbClr val="FFFFFF"/>
                        </a:solidFill>
                        <a:ln w="9525">
                          <a:solidFill>
                            <a:srgbClr val="000000"/>
                          </a:solidFill>
                          <a:miter lim="800000"/>
                          <a:headEnd/>
                          <a:tailEnd/>
                        </a:ln>
                      </wps:spPr>
                      <wps:txbx>
                        <w:txbxContent>
                          <w:p w14:paraId="220C6BFF" w14:textId="77777777" w:rsidR="005F57EE" w:rsidRDefault="005F57EE" w:rsidP="00CE0E44">
                            <w:pPr>
                              <w:spacing w:before="120" w:line="276" w:lineRule="auto"/>
                              <w:jc w:val="center"/>
                              <w:rPr>
                                <w:rFonts w:ascii="Arial" w:hAnsi="Arial" w:cs="Arial"/>
                                <w:sz w:val="18"/>
                                <w:szCs w:val="18"/>
                              </w:rPr>
                            </w:pPr>
                            <w:r w:rsidRPr="006742D6">
                              <w:rPr>
                                <w:rFonts w:ascii="Arial" w:hAnsi="Arial" w:cs="Arial"/>
                              </w:rPr>
                              <w:t>We have a governance framework which operates within the overarching legislative framework and extends from the relationship with the sole shareholder, as the representative of the people of Johannesburg, through our Board and Committees and Executive Management Committee.</w:t>
                            </w:r>
                          </w:p>
                          <w:p w14:paraId="5197E236" w14:textId="77777777" w:rsidR="005F57EE" w:rsidRDefault="005F57EE" w:rsidP="00CE0E44">
                            <w:pPr>
                              <w:spacing w:before="120" w:line="276" w:lineRule="auto"/>
                              <w:jc w:val="center"/>
                              <w:rPr>
                                <w:rFonts w:ascii="Arial" w:hAnsi="Arial" w:cs="Arial"/>
                              </w:rPr>
                            </w:pPr>
                          </w:p>
                          <w:p w14:paraId="61436F04" w14:textId="77777777" w:rsidR="005F57EE" w:rsidRDefault="005F57EE" w:rsidP="00CE0E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33.75pt;margin-top:4.55pt;width:162.2pt;height:209.25pt;z-index:25183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">
                <v:textbox>
                  <w:txbxContent>
                    <w:p w14:paraId="220C6BFF" w14:textId="77777777" w:rsidR="00AA5806" w:rsidRDefault="00AA5806" w:rsidP="00CE0E44">
                      <w:pPr>
                        <w:spacing w:before="120" w:line="276" w:lineRule="auto"/>
                        <w:jc w:val="center"/>
                        <w:rPr>
                          <w:rFonts w:ascii="Arial" w:hAnsi="Arial" w:cs="Arial"/>
                          <w:sz w:val="18"/>
                          <w:szCs w:val="18"/>
                        </w:rPr>
                      </w:pPr>
                      <w:r w:rsidRPr="006742D6">
                        <w:rPr>
                          <w:rFonts w:ascii="Arial" w:hAnsi="Arial" w:cs="Arial"/>
                        </w:rPr>
                        <w:t>We have a governance framework which operates within the overarching legislative framework and extends from the relationship with the sole shareholder, as the representative of the people of Johannesburg, through our Board and Committees and Executive Management Committee.</w:t>
                      </w:r>
                    </w:p>
                    <w:p w14:paraId="5197E236" w14:textId="77777777" w:rsidR="00AA5806" w:rsidRDefault="00AA5806" w:rsidP="00CE0E44">
                      <w:pPr>
                        <w:spacing w:before="120" w:line="276" w:lineRule="auto"/>
                        <w:jc w:val="center"/>
                        <w:rPr>
                          <w:rFonts w:ascii="Arial" w:hAnsi="Arial" w:cs="Arial"/>
                        </w:rPr>
                      </w:pPr>
                    </w:p>
                    <w:p w14:paraId="61436F04" w14:textId="77777777" w:rsidR="00AA5806" w:rsidRDefault="00AA5806" w:rsidP="00CE0E44"/>
                  </w:txbxContent>
                </v:textbox>
              </v:shape>
            </w:pict>
          </mc:Fallback>
        </mc:AlternateContent>
      </w:r>
    </w:p>
    <w:p w14:paraId="25DB8053" w14:textId="77777777" w:rsidR="005B5000" w:rsidRDefault="005B5000" w:rsidP="00CE0E44">
      <w:pPr>
        <w:spacing w:before="120" w:line="276" w:lineRule="auto"/>
        <w:rPr>
          <w:rFonts w:ascii="Arial" w:hAnsi="Arial" w:cs="Arial"/>
          <w:u w:val="single"/>
        </w:rPr>
      </w:pPr>
    </w:p>
    <w:p w14:paraId="70D6C186" w14:textId="77777777" w:rsidR="005B5000" w:rsidRPr="00CE0E44" w:rsidRDefault="005B5000" w:rsidP="00CE0E44">
      <w:pPr>
        <w:spacing w:before="120" w:line="276" w:lineRule="auto"/>
        <w:rPr>
          <w:rFonts w:ascii="Arial" w:hAnsi="Arial" w:cs="Arial"/>
          <w:u w:val="single"/>
        </w:rPr>
      </w:pPr>
    </w:p>
    <w:tbl>
      <w:tblPr>
        <w:tblStyle w:val="TableGrid"/>
        <w:tblW w:w="9888" w:type="dxa"/>
        <w:tblLayout w:type="fixed"/>
        <w:tblLook w:val="04A0" w:firstRow="1" w:lastRow="0" w:firstColumn="1" w:lastColumn="0" w:noHBand="0" w:noVBand="1"/>
      </w:tblPr>
      <w:tblGrid>
        <w:gridCol w:w="817"/>
        <w:gridCol w:w="1842"/>
        <w:gridCol w:w="7229"/>
      </w:tblGrid>
      <w:tr w:rsidR="00CE0E44" w:rsidRPr="008808AF" w14:paraId="43AC6388" w14:textId="77777777" w:rsidTr="008808AF">
        <w:trPr>
          <w:trHeight w:val="686"/>
        </w:trPr>
        <w:tc>
          <w:tcPr>
            <w:tcW w:w="817" w:type="dxa"/>
          </w:tcPr>
          <w:p w14:paraId="3BF92BE5" w14:textId="77777777" w:rsidR="00CE0E44" w:rsidRPr="008808AF" w:rsidRDefault="00CE0E44" w:rsidP="008808AF">
            <w:pPr>
              <w:spacing w:before="120"/>
              <w:jc w:val="both"/>
              <w:rPr>
                <w:rFonts w:ascii="Arial" w:hAnsi="Arial" w:cs="Arial"/>
              </w:rPr>
            </w:pPr>
            <w:r w:rsidRPr="008808AF">
              <w:rPr>
                <w:rFonts w:ascii="Arial" w:hAnsi="Arial" w:cs="Arial"/>
                <w:noProof/>
                <w:lang w:eastAsia="en-ZA"/>
              </w:rPr>
              <w:lastRenderedPageBreak/>
              <mc:AlternateContent>
                <mc:Choice Requires="wps">
                  <w:drawing>
                    <wp:anchor distT="0" distB="0" distL="114300" distR="114300" simplePos="0" relativeHeight="251838485" behindDoc="0" locked="0" layoutInCell="1" allowOverlap="1" wp14:anchorId="1CD17779" wp14:editId="2AE12DE2">
                      <wp:simplePos x="0" y="0"/>
                      <wp:positionH relativeFrom="column">
                        <wp:posOffset>38100</wp:posOffset>
                      </wp:positionH>
                      <wp:positionV relativeFrom="paragraph">
                        <wp:posOffset>86995</wp:posOffset>
                      </wp:positionV>
                      <wp:extent cx="257175" cy="1403985"/>
                      <wp:effectExtent l="0" t="0" r="0" b="127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14:paraId="7306C517" w14:textId="77777777" w:rsidR="005F57EE" w:rsidRPr="00CA0C79" w:rsidRDefault="005F57EE" w:rsidP="00CE0E44">
                                  <w:pPr>
                                    <w:rPr>
                                      <w:rFonts w:ascii="Arial" w:hAnsi="Arial" w:cs="Arial"/>
                                      <w:b/>
                                      <w:sz w:val="20"/>
                                      <w:szCs w:val="20"/>
                                    </w:rPr>
                                  </w:pPr>
                                  <w:r w:rsidRPr="00CA0C79">
                                    <w:rPr>
                                      <w:rFonts w:ascii="Arial" w:hAnsi="Arial" w:cs="Arial"/>
                                      <w:b/>
                                      <w:sz w:val="20"/>
                                      <w:szCs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3pt;margin-top:6.85pt;width:20.25pt;height:110.55pt;z-index:25183848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" filled="f" stroked="f">
                      <v:textbox style="mso-fit-shape-to-text:t">
                        <w:txbxContent>
                          <w:p w14:paraId="7306C517" w14:textId="77777777" w:rsidR="00AA5806" w:rsidRPr="00CA0C79" w:rsidRDefault="00AA5806" w:rsidP="00CE0E44">
                            <w:pPr>
                              <w:rPr>
                                <w:rFonts w:ascii="Arial" w:hAnsi="Arial" w:cs="Arial"/>
                                <w:b/>
                                <w:sz w:val="20"/>
                                <w:szCs w:val="20"/>
                              </w:rPr>
                            </w:pPr>
                            <w:r w:rsidRPr="00CA0C79">
                              <w:rPr>
                                <w:rFonts w:ascii="Arial" w:hAnsi="Arial" w:cs="Arial"/>
                                <w:b/>
                                <w:sz w:val="20"/>
                                <w:szCs w:val="20"/>
                              </w:rPr>
                              <w:t>1</w:t>
                            </w:r>
                          </w:p>
                        </w:txbxContent>
                      </v:textbox>
                    </v:shape>
                  </w:pict>
                </mc:Fallback>
              </mc:AlternateContent>
            </w:r>
            <w:r w:rsidRPr="008808AF">
              <w:rPr>
                <w:rFonts w:ascii="Arial" w:hAnsi="Arial" w:cs="Arial"/>
                <w:noProof/>
                <w:lang w:eastAsia="en-ZA"/>
              </w:rPr>
              <mc:AlternateContent>
                <mc:Choice Requires="wps">
                  <w:drawing>
                    <wp:anchor distT="0" distB="0" distL="114300" distR="114300" simplePos="0" relativeHeight="251835413" behindDoc="0" locked="0" layoutInCell="1" allowOverlap="1" wp14:anchorId="1BA9F12C" wp14:editId="6195F60E">
                      <wp:simplePos x="0" y="0"/>
                      <wp:positionH relativeFrom="column">
                        <wp:posOffset>0</wp:posOffset>
                      </wp:positionH>
                      <wp:positionV relativeFrom="paragraph">
                        <wp:posOffset>34290</wp:posOffset>
                      </wp:positionV>
                      <wp:extent cx="352425" cy="295275"/>
                      <wp:effectExtent l="0" t="0" r="28575" b="28575"/>
                      <wp:wrapNone/>
                      <wp:docPr id="120" name="Isosceles Triangle 120"/>
                      <wp:cNvGraphicFramePr/>
                      <a:graphic xmlns:a="http://schemas.openxmlformats.org/drawingml/2006/main">
                        <a:graphicData uri="http://schemas.microsoft.com/office/word/2010/wordprocessingShape">
                          <wps:wsp>
                            <wps:cNvSpPr/>
                            <wps:spPr>
                              <a:xfrm>
                                <a:off x="0" y="0"/>
                                <a:ext cx="352425" cy="295275"/>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3FEFC" w14:textId="77777777" w:rsidR="005F57EE" w:rsidRPr="008E7062" w:rsidRDefault="005F57EE" w:rsidP="00CE0E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0" o:spid="_x0000_s1085" type="#_x0000_t5" style="position:absolute;left:0;text-align:left;margin-left:0;margin-top:2.7pt;width:27.75pt;height:23.25pt;z-index:25183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" fillcolor="#f79646 [3209]" strokecolor="#f79646 [3209]" strokeweight="2pt">
                      <v:textbox>
                        <w:txbxContent>
                          <w:p w14:paraId="65C3FEFC" w14:textId="77777777" w:rsidR="00AA5806" w:rsidRPr="008E7062" w:rsidRDefault="00AA5806" w:rsidP="00CE0E44">
                            <w:pPr>
                              <w:rPr>
                                <w:rFonts w:ascii="Arial" w:hAnsi="Arial" w:cs="Arial"/>
                                <w:sz w:val="16"/>
                                <w:szCs w:val="16"/>
                              </w:rPr>
                            </w:pPr>
                          </w:p>
                        </w:txbxContent>
                      </v:textbox>
                    </v:shape>
                  </w:pict>
                </mc:Fallback>
              </mc:AlternateContent>
            </w:r>
          </w:p>
        </w:tc>
        <w:tc>
          <w:tcPr>
            <w:tcW w:w="1842" w:type="dxa"/>
          </w:tcPr>
          <w:p w14:paraId="6115D5DE" w14:textId="77777777" w:rsidR="00CE0E44" w:rsidRPr="00B012E8" w:rsidRDefault="00CE0E44" w:rsidP="008808AF">
            <w:pPr>
              <w:spacing w:before="120"/>
              <w:jc w:val="center"/>
              <w:rPr>
                <w:rFonts w:ascii="Arial" w:hAnsi="Arial" w:cs="Arial"/>
                <w:b/>
                <w:sz w:val="20"/>
                <w:szCs w:val="20"/>
              </w:rPr>
            </w:pPr>
            <w:r w:rsidRPr="00B012E8">
              <w:rPr>
                <w:rFonts w:ascii="Arial" w:hAnsi="Arial" w:cs="Arial"/>
                <w:b/>
                <w:sz w:val="20"/>
                <w:szCs w:val="20"/>
              </w:rPr>
              <w:t>Legislation &amp; Regulations</w:t>
            </w:r>
          </w:p>
        </w:tc>
        <w:tc>
          <w:tcPr>
            <w:tcW w:w="7229" w:type="dxa"/>
          </w:tcPr>
          <w:p w14:paraId="1DBA9226" w14:textId="77777777" w:rsidR="00CE0E44" w:rsidRPr="00B012E8" w:rsidRDefault="00CE0E44" w:rsidP="008808AF">
            <w:pPr>
              <w:spacing w:before="120"/>
              <w:jc w:val="both"/>
              <w:rPr>
                <w:rFonts w:ascii="Arial" w:hAnsi="Arial" w:cs="Arial"/>
                <w:sz w:val="20"/>
                <w:szCs w:val="20"/>
              </w:rPr>
            </w:pPr>
            <w:r w:rsidRPr="00B012E8">
              <w:rPr>
                <w:rFonts w:ascii="Arial" w:hAnsi="Arial" w:cs="Arial"/>
                <w:sz w:val="20"/>
                <w:szCs w:val="20"/>
              </w:rPr>
              <w:t xml:space="preserve">The entity operates in a regulated environment which includes a number of Acts as well as regulations (e.g. Supply Chain Management </w:t>
            </w:r>
            <w:proofErr w:type="spellStart"/>
            <w:r w:rsidRPr="00B012E8">
              <w:rPr>
                <w:rFonts w:ascii="Arial" w:hAnsi="Arial" w:cs="Arial"/>
                <w:sz w:val="20"/>
                <w:szCs w:val="20"/>
              </w:rPr>
              <w:t>Regs</w:t>
            </w:r>
            <w:proofErr w:type="spellEnd"/>
            <w:r w:rsidRPr="00B012E8">
              <w:rPr>
                <w:rFonts w:ascii="Arial" w:hAnsi="Arial" w:cs="Arial"/>
                <w:sz w:val="20"/>
                <w:szCs w:val="20"/>
              </w:rPr>
              <w:t xml:space="preserve"> / Code of Conduct for Municipal Employees)</w:t>
            </w:r>
          </w:p>
          <w:p w14:paraId="19856FE2" w14:textId="77777777" w:rsidR="00CE0E44" w:rsidRPr="00B012E8" w:rsidRDefault="00CE0E44" w:rsidP="008808AF">
            <w:pPr>
              <w:jc w:val="both"/>
              <w:rPr>
                <w:rFonts w:ascii="Arial" w:hAnsi="Arial" w:cs="Arial"/>
                <w:sz w:val="20"/>
                <w:szCs w:val="20"/>
              </w:rPr>
            </w:pPr>
          </w:p>
          <w:p w14:paraId="2F21EDCB" w14:textId="281A12FA" w:rsidR="00CE0E44" w:rsidRPr="00B012E8" w:rsidRDefault="00CE0E44" w:rsidP="008808AF">
            <w:pPr>
              <w:jc w:val="both"/>
              <w:rPr>
                <w:rFonts w:ascii="Arial" w:hAnsi="Arial" w:cs="Arial"/>
                <w:sz w:val="20"/>
                <w:szCs w:val="20"/>
              </w:rPr>
            </w:pPr>
            <w:r w:rsidRPr="00B012E8">
              <w:rPr>
                <w:rFonts w:ascii="Arial" w:hAnsi="Arial" w:cs="Arial"/>
                <w:sz w:val="20"/>
                <w:szCs w:val="20"/>
              </w:rPr>
              <w:t xml:space="preserve">The annual returns in terms of Companies Act No 71 of 2008 (Companies Act) were submitted </w:t>
            </w:r>
            <w:r w:rsidR="008808AF" w:rsidRPr="00B012E8">
              <w:rPr>
                <w:rFonts w:ascii="Arial" w:hAnsi="Arial" w:cs="Arial"/>
                <w:sz w:val="20"/>
                <w:szCs w:val="20"/>
              </w:rPr>
              <w:t>in accordance with the legislation. W</w:t>
            </w:r>
            <w:r w:rsidRPr="00B012E8">
              <w:rPr>
                <w:rFonts w:ascii="Arial" w:hAnsi="Arial" w:cs="Arial"/>
                <w:sz w:val="20"/>
                <w:szCs w:val="20"/>
              </w:rPr>
              <w:t>e believe that we have fundamentally met the requirements of major applicable legislation</w:t>
            </w:r>
            <w:r w:rsidR="008808AF" w:rsidRPr="00B012E8">
              <w:rPr>
                <w:rFonts w:ascii="Arial" w:hAnsi="Arial" w:cs="Arial"/>
                <w:sz w:val="20"/>
                <w:szCs w:val="20"/>
              </w:rPr>
              <w:t xml:space="preserve"> (e.g. </w:t>
            </w:r>
            <w:r w:rsidRPr="00B012E8">
              <w:rPr>
                <w:rFonts w:ascii="Arial" w:hAnsi="Arial" w:cs="Arial"/>
                <w:bCs/>
                <w:sz w:val="20"/>
                <w:szCs w:val="20"/>
                <w:lang w:eastAsia="en-ZA"/>
              </w:rPr>
              <w:t>MFMA</w:t>
            </w:r>
            <w:r w:rsidR="008808AF" w:rsidRPr="00B012E8">
              <w:rPr>
                <w:rFonts w:ascii="Arial" w:hAnsi="Arial" w:cs="Arial"/>
                <w:bCs/>
                <w:sz w:val="20"/>
                <w:szCs w:val="20"/>
                <w:lang w:eastAsia="en-ZA"/>
              </w:rPr>
              <w:t xml:space="preserve">, MSA, Treasury regulations. Where applicable </w:t>
            </w:r>
            <w:r w:rsidRPr="00B012E8">
              <w:rPr>
                <w:rFonts w:ascii="Arial" w:hAnsi="Arial" w:cs="Arial"/>
                <w:bCs/>
                <w:sz w:val="20"/>
                <w:szCs w:val="20"/>
                <w:lang w:eastAsia="en-ZA"/>
              </w:rPr>
              <w:t>corrective actions with associated time lines for completion</w:t>
            </w:r>
            <w:r w:rsidR="008808AF" w:rsidRPr="00B012E8">
              <w:rPr>
                <w:rFonts w:ascii="Arial" w:hAnsi="Arial" w:cs="Arial"/>
                <w:bCs/>
                <w:sz w:val="20"/>
                <w:szCs w:val="20"/>
                <w:lang w:eastAsia="en-ZA"/>
              </w:rPr>
              <w:t xml:space="preserve"> have been developed</w:t>
            </w:r>
            <w:r w:rsidRPr="00B012E8">
              <w:rPr>
                <w:rFonts w:ascii="Arial" w:hAnsi="Arial" w:cs="Arial"/>
                <w:bCs/>
                <w:sz w:val="20"/>
                <w:szCs w:val="20"/>
                <w:lang w:eastAsia="en-ZA"/>
              </w:rPr>
              <w:t>.</w:t>
            </w:r>
          </w:p>
        </w:tc>
      </w:tr>
      <w:tr w:rsidR="00CE0E44" w:rsidRPr="008808AF" w14:paraId="23B6EDB3" w14:textId="77777777" w:rsidTr="008808AF">
        <w:trPr>
          <w:trHeight w:val="624"/>
        </w:trPr>
        <w:tc>
          <w:tcPr>
            <w:tcW w:w="817" w:type="dxa"/>
          </w:tcPr>
          <w:p w14:paraId="477329A1" w14:textId="77777777" w:rsidR="00CE0E44" w:rsidRPr="008808AF" w:rsidRDefault="00CE0E44" w:rsidP="008808AF">
            <w:pPr>
              <w:spacing w:before="120"/>
              <w:jc w:val="both"/>
              <w:rPr>
                <w:rFonts w:ascii="Arial" w:hAnsi="Arial" w:cs="Arial"/>
              </w:rPr>
            </w:pPr>
            <w:r w:rsidRPr="008808AF">
              <w:rPr>
                <w:rFonts w:ascii="Arial" w:hAnsi="Arial" w:cs="Arial"/>
                <w:noProof/>
                <w:lang w:eastAsia="en-ZA"/>
              </w:rPr>
              <mc:AlternateContent>
                <mc:Choice Requires="wps">
                  <w:drawing>
                    <wp:anchor distT="0" distB="0" distL="114300" distR="114300" simplePos="0" relativeHeight="251847701" behindDoc="0" locked="0" layoutInCell="1" allowOverlap="1" wp14:anchorId="510D6574" wp14:editId="09FA0256">
                      <wp:simplePos x="0" y="0"/>
                      <wp:positionH relativeFrom="column">
                        <wp:posOffset>38100</wp:posOffset>
                      </wp:positionH>
                      <wp:positionV relativeFrom="paragraph">
                        <wp:posOffset>103505</wp:posOffset>
                      </wp:positionV>
                      <wp:extent cx="257175" cy="1403985"/>
                      <wp:effectExtent l="0" t="0" r="0" b="127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14:paraId="2B19FE83" w14:textId="77777777" w:rsidR="005F57EE" w:rsidRPr="00CA0C79" w:rsidRDefault="005F57EE" w:rsidP="00CE0E44">
                                  <w:pPr>
                                    <w:rPr>
                                      <w:rFonts w:ascii="Arial" w:hAnsi="Arial" w:cs="Arial"/>
                                      <w:b/>
                                      <w:sz w:val="20"/>
                                      <w:szCs w:val="20"/>
                                    </w:rPr>
                                  </w:pPr>
                                  <w:r>
                                    <w:rPr>
                                      <w:rFonts w:ascii="Arial" w:hAnsi="Arial" w:cs="Arial"/>
                                      <w:b/>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3pt;margin-top:8.15pt;width:20.25pt;height:110.55pt;z-index:25184770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" filled="f" stroked="f">
                      <v:textbox style="mso-fit-shape-to-text:t">
                        <w:txbxContent>
                          <w:p w14:paraId="2B19FE83" w14:textId="77777777" w:rsidR="00AA5806" w:rsidRPr="00CA0C79" w:rsidRDefault="00AA5806" w:rsidP="00CE0E44">
                            <w:pPr>
                              <w:rPr>
                                <w:rFonts w:ascii="Arial" w:hAnsi="Arial" w:cs="Arial"/>
                                <w:b/>
                                <w:sz w:val="20"/>
                                <w:szCs w:val="20"/>
                              </w:rPr>
                            </w:pPr>
                            <w:r>
                              <w:rPr>
                                <w:rFonts w:ascii="Arial" w:hAnsi="Arial" w:cs="Arial"/>
                                <w:b/>
                                <w:sz w:val="20"/>
                                <w:szCs w:val="20"/>
                              </w:rPr>
                              <w:t>2</w:t>
                            </w:r>
                          </w:p>
                        </w:txbxContent>
                      </v:textbox>
                    </v:shape>
                  </w:pict>
                </mc:Fallback>
              </mc:AlternateContent>
            </w:r>
            <w:r w:rsidRPr="008808AF">
              <w:rPr>
                <w:rFonts w:ascii="Arial" w:hAnsi="Arial" w:cs="Arial"/>
                <w:noProof/>
                <w:lang w:eastAsia="en-ZA"/>
              </w:rPr>
              <mc:AlternateContent>
                <mc:Choice Requires="wps">
                  <w:drawing>
                    <wp:anchor distT="0" distB="0" distL="114300" distR="114300" simplePos="0" relativeHeight="251839509" behindDoc="0" locked="0" layoutInCell="1" allowOverlap="1" wp14:anchorId="573865FF" wp14:editId="29ADCFCA">
                      <wp:simplePos x="0" y="0"/>
                      <wp:positionH relativeFrom="column">
                        <wp:posOffset>0</wp:posOffset>
                      </wp:positionH>
                      <wp:positionV relativeFrom="paragraph">
                        <wp:posOffset>40005</wp:posOffset>
                      </wp:positionV>
                      <wp:extent cx="352425" cy="295275"/>
                      <wp:effectExtent l="0" t="0" r="28575" b="28575"/>
                      <wp:wrapNone/>
                      <wp:docPr id="124" name="Isosceles Triangle 124"/>
                      <wp:cNvGraphicFramePr/>
                      <a:graphic xmlns:a="http://schemas.openxmlformats.org/drawingml/2006/main">
                        <a:graphicData uri="http://schemas.microsoft.com/office/word/2010/wordprocessingShape">
                          <wps:wsp>
                            <wps:cNvSpPr/>
                            <wps:spPr>
                              <a:xfrm>
                                <a:off x="0" y="0"/>
                                <a:ext cx="352425" cy="295275"/>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5AFD3" w14:textId="77777777" w:rsidR="005F57EE" w:rsidRPr="008E7062" w:rsidRDefault="005F57EE" w:rsidP="00CE0E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24" o:spid="_x0000_s1087" type="#_x0000_t5" style="position:absolute;left:0;text-align:left;margin-left:0;margin-top:3.15pt;width:27.75pt;height:23.25pt;z-index:25183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" fillcolor="#f79646 [3209]" strokecolor="#f79646 [3209]" strokeweight="2pt">
                      <v:textbox>
                        <w:txbxContent>
                          <w:p w14:paraId="1F45AFD3" w14:textId="77777777" w:rsidR="00AA5806" w:rsidRPr="008E7062" w:rsidRDefault="00AA5806" w:rsidP="00CE0E44">
                            <w:pPr>
                              <w:rPr>
                                <w:rFonts w:ascii="Arial" w:hAnsi="Arial" w:cs="Arial"/>
                                <w:sz w:val="16"/>
                                <w:szCs w:val="16"/>
                              </w:rPr>
                            </w:pPr>
                          </w:p>
                        </w:txbxContent>
                      </v:textbox>
                    </v:shape>
                  </w:pict>
                </mc:Fallback>
              </mc:AlternateContent>
            </w:r>
          </w:p>
        </w:tc>
        <w:tc>
          <w:tcPr>
            <w:tcW w:w="1842" w:type="dxa"/>
          </w:tcPr>
          <w:p w14:paraId="2810DB6F" w14:textId="77777777" w:rsidR="00CE0E44" w:rsidRPr="00B012E8" w:rsidRDefault="00CE0E44" w:rsidP="008808AF">
            <w:pPr>
              <w:spacing w:before="120"/>
              <w:jc w:val="center"/>
              <w:rPr>
                <w:rFonts w:ascii="Arial" w:hAnsi="Arial" w:cs="Arial"/>
                <w:b/>
                <w:sz w:val="20"/>
                <w:szCs w:val="20"/>
              </w:rPr>
            </w:pPr>
            <w:r w:rsidRPr="00B012E8">
              <w:rPr>
                <w:rFonts w:ascii="Arial" w:hAnsi="Arial" w:cs="Arial"/>
                <w:b/>
                <w:sz w:val="20"/>
                <w:szCs w:val="20"/>
              </w:rPr>
              <w:t>Board / Committees</w:t>
            </w:r>
          </w:p>
        </w:tc>
        <w:tc>
          <w:tcPr>
            <w:tcW w:w="7229" w:type="dxa"/>
          </w:tcPr>
          <w:p w14:paraId="29BEF1EA" w14:textId="38DABB9E" w:rsidR="00CE0E44" w:rsidRPr="00B012E8" w:rsidRDefault="00CE0E44" w:rsidP="008808AF">
            <w:pPr>
              <w:spacing w:before="120"/>
              <w:jc w:val="both"/>
              <w:rPr>
                <w:rFonts w:ascii="Arial" w:hAnsi="Arial" w:cs="Arial"/>
                <w:sz w:val="20"/>
                <w:szCs w:val="20"/>
              </w:rPr>
            </w:pPr>
            <w:r w:rsidRPr="00B012E8">
              <w:rPr>
                <w:rFonts w:ascii="Arial" w:hAnsi="Arial" w:cs="Arial"/>
                <w:sz w:val="20"/>
                <w:szCs w:val="20"/>
              </w:rPr>
              <w:t>Board, and Committees, operate within approved charters / terms of reference</w:t>
            </w:r>
            <w:r w:rsidR="008808AF" w:rsidRPr="00B012E8">
              <w:rPr>
                <w:rFonts w:ascii="Arial" w:hAnsi="Arial" w:cs="Arial"/>
                <w:sz w:val="20"/>
                <w:szCs w:val="20"/>
              </w:rPr>
              <w:t xml:space="preserve"> and </w:t>
            </w:r>
            <w:r w:rsidRPr="00B012E8">
              <w:rPr>
                <w:rFonts w:ascii="Arial" w:hAnsi="Arial" w:cs="Arial"/>
                <w:sz w:val="20"/>
                <w:szCs w:val="20"/>
              </w:rPr>
              <w:t xml:space="preserve">annual assessment </w:t>
            </w:r>
            <w:r w:rsidR="008808AF" w:rsidRPr="00B012E8">
              <w:rPr>
                <w:rFonts w:ascii="Arial" w:hAnsi="Arial" w:cs="Arial"/>
                <w:sz w:val="20"/>
                <w:szCs w:val="20"/>
              </w:rPr>
              <w:t>with</w:t>
            </w:r>
            <w:r w:rsidRPr="00B012E8">
              <w:rPr>
                <w:rFonts w:ascii="Arial" w:hAnsi="Arial" w:cs="Arial"/>
                <w:sz w:val="20"/>
                <w:szCs w:val="20"/>
              </w:rPr>
              <w:t xml:space="preserve"> training </w:t>
            </w:r>
            <w:r w:rsidR="008808AF" w:rsidRPr="00B012E8">
              <w:rPr>
                <w:rFonts w:ascii="Arial" w:hAnsi="Arial" w:cs="Arial"/>
                <w:sz w:val="20"/>
                <w:szCs w:val="20"/>
              </w:rPr>
              <w:t xml:space="preserve">interventions including a one day </w:t>
            </w:r>
            <w:proofErr w:type="spellStart"/>
            <w:r w:rsidR="008808AF" w:rsidRPr="00B012E8">
              <w:rPr>
                <w:rFonts w:ascii="Arial" w:hAnsi="Arial" w:cs="Arial"/>
                <w:sz w:val="20"/>
                <w:szCs w:val="20"/>
              </w:rPr>
              <w:t>IoD</w:t>
            </w:r>
            <w:proofErr w:type="spellEnd"/>
            <w:r w:rsidR="008808AF" w:rsidRPr="00B012E8">
              <w:rPr>
                <w:rFonts w:ascii="Arial" w:hAnsi="Arial" w:cs="Arial"/>
                <w:sz w:val="20"/>
                <w:szCs w:val="20"/>
              </w:rPr>
              <w:t xml:space="preserve"> workshop having been held. </w:t>
            </w:r>
            <w:r w:rsidRPr="00B012E8">
              <w:rPr>
                <w:rFonts w:ascii="Arial" w:hAnsi="Arial" w:cs="Arial"/>
                <w:sz w:val="20"/>
                <w:szCs w:val="20"/>
              </w:rPr>
              <w:t>There is an approved delegation of authority to Committees and Executive Management.</w:t>
            </w:r>
          </w:p>
          <w:p w14:paraId="1D536784" w14:textId="6B717DFB" w:rsidR="00CE0E44" w:rsidRPr="00B012E8" w:rsidRDefault="00CE0E44" w:rsidP="005C084D">
            <w:pPr>
              <w:spacing w:before="120"/>
              <w:jc w:val="both"/>
              <w:rPr>
                <w:rFonts w:ascii="Arial" w:hAnsi="Arial" w:cs="Arial"/>
                <w:sz w:val="20"/>
                <w:szCs w:val="20"/>
              </w:rPr>
            </w:pPr>
            <w:r w:rsidRPr="00B012E8">
              <w:rPr>
                <w:rFonts w:ascii="Arial" w:hAnsi="Arial" w:cs="Arial"/>
                <w:sz w:val="20"/>
                <w:szCs w:val="20"/>
              </w:rPr>
              <w:t xml:space="preserve">The annual corporate calendar, including the Board and Committee work plans, is developed in line with the City of Johannesburg’s calendar </w:t>
            </w:r>
            <w:r w:rsidR="005C084D" w:rsidRPr="00B012E8">
              <w:rPr>
                <w:rFonts w:ascii="Arial" w:hAnsi="Arial" w:cs="Arial"/>
                <w:sz w:val="20"/>
                <w:szCs w:val="20"/>
              </w:rPr>
              <w:t xml:space="preserve">ensuring that matters </w:t>
            </w:r>
            <w:r w:rsidRPr="00B012E8">
              <w:rPr>
                <w:rFonts w:ascii="Arial" w:hAnsi="Arial" w:cs="Arial"/>
                <w:sz w:val="20"/>
                <w:szCs w:val="20"/>
              </w:rPr>
              <w:t xml:space="preserve">are addressed adequately and timeously. </w:t>
            </w:r>
          </w:p>
        </w:tc>
      </w:tr>
      <w:tr w:rsidR="00CE0E44" w:rsidRPr="008808AF" w14:paraId="5FEF91FE" w14:textId="77777777" w:rsidTr="008808AF">
        <w:trPr>
          <w:trHeight w:val="624"/>
        </w:trPr>
        <w:tc>
          <w:tcPr>
            <w:tcW w:w="817" w:type="dxa"/>
          </w:tcPr>
          <w:p w14:paraId="3BC9AF17" w14:textId="77777777" w:rsidR="00CE0E44" w:rsidRPr="008808AF" w:rsidRDefault="00CE0E44" w:rsidP="008808AF">
            <w:pPr>
              <w:spacing w:before="120"/>
              <w:jc w:val="both"/>
              <w:rPr>
                <w:rFonts w:ascii="Arial" w:hAnsi="Arial" w:cs="Arial"/>
              </w:rPr>
            </w:pPr>
            <w:r w:rsidRPr="008808AF">
              <w:rPr>
                <w:rFonts w:ascii="Arial" w:hAnsi="Arial" w:cs="Arial"/>
                <w:noProof/>
                <w:lang w:eastAsia="en-ZA"/>
              </w:rPr>
              <mc:AlternateContent>
                <mc:Choice Requires="wps">
                  <w:drawing>
                    <wp:anchor distT="0" distB="0" distL="114300" distR="114300" simplePos="0" relativeHeight="251848725" behindDoc="0" locked="0" layoutInCell="1" allowOverlap="1" wp14:anchorId="0C093E4B" wp14:editId="59A788C7">
                      <wp:simplePos x="0" y="0"/>
                      <wp:positionH relativeFrom="column">
                        <wp:posOffset>38100</wp:posOffset>
                      </wp:positionH>
                      <wp:positionV relativeFrom="paragraph">
                        <wp:posOffset>127635</wp:posOffset>
                      </wp:positionV>
                      <wp:extent cx="257175" cy="1403985"/>
                      <wp:effectExtent l="0" t="0" r="0" b="127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14:paraId="4F76E906" w14:textId="77777777" w:rsidR="005F57EE" w:rsidRPr="00CA0C79" w:rsidRDefault="005F57EE" w:rsidP="00CE0E44">
                                  <w:pPr>
                                    <w:rPr>
                                      <w:rFonts w:ascii="Arial" w:hAnsi="Arial" w:cs="Arial"/>
                                      <w:b/>
                                      <w:sz w:val="20"/>
                                      <w:szCs w:val="20"/>
                                    </w:rPr>
                                  </w:pPr>
                                  <w:r>
                                    <w:rPr>
                                      <w:rFonts w:ascii="Arial" w:hAnsi="Arial" w:cs="Arial"/>
                                      <w:b/>
                                      <w:sz w:val="20"/>
                                      <w:szCs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3pt;margin-top:10.05pt;width:20.25pt;height:110.55pt;z-index:25184872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" filled="f" stroked="f">
                      <v:textbox style="mso-fit-shape-to-text:t">
                        <w:txbxContent>
                          <w:p w14:paraId="4F76E906" w14:textId="77777777" w:rsidR="00AA5806" w:rsidRPr="00CA0C79" w:rsidRDefault="00AA5806" w:rsidP="00CE0E44">
                            <w:pPr>
                              <w:rPr>
                                <w:rFonts w:ascii="Arial" w:hAnsi="Arial" w:cs="Arial"/>
                                <w:b/>
                                <w:sz w:val="20"/>
                                <w:szCs w:val="20"/>
                              </w:rPr>
                            </w:pPr>
                            <w:r>
                              <w:rPr>
                                <w:rFonts w:ascii="Arial" w:hAnsi="Arial" w:cs="Arial"/>
                                <w:b/>
                                <w:sz w:val="20"/>
                                <w:szCs w:val="20"/>
                              </w:rPr>
                              <w:t>3</w:t>
                            </w:r>
                          </w:p>
                        </w:txbxContent>
                      </v:textbox>
                    </v:shape>
                  </w:pict>
                </mc:Fallback>
              </mc:AlternateContent>
            </w:r>
            <w:r w:rsidRPr="008808AF">
              <w:rPr>
                <w:rFonts w:ascii="Arial" w:hAnsi="Arial" w:cs="Arial"/>
                <w:noProof/>
                <w:lang w:eastAsia="en-ZA"/>
              </w:rPr>
              <mc:AlternateContent>
                <mc:Choice Requires="wps">
                  <w:drawing>
                    <wp:anchor distT="0" distB="0" distL="114300" distR="114300" simplePos="0" relativeHeight="251840533" behindDoc="0" locked="0" layoutInCell="1" allowOverlap="1" wp14:anchorId="0B3729B7" wp14:editId="5E4808C7">
                      <wp:simplePos x="0" y="0"/>
                      <wp:positionH relativeFrom="column">
                        <wp:posOffset>0</wp:posOffset>
                      </wp:positionH>
                      <wp:positionV relativeFrom="paragraph">
                        <wp:posOffset>73660</wp:posOffset>
                      </wp:positionV>
                      <wp:extent cx="352425" cy="295275"/>
                      <wp:effectExtent l="0" t="0" r="28575" b="28575"/>
                      <wp:wrapNone/>
                      <wp:docPr id="125" name="Isosceles Triangle 125"/>
                      <wp:cNvGraphicFramePr/>
                      <a:graphic xmlns:a="http://schemas.openxmlformats.org/drawingml/2006/main">
                        <a:graphicData uri="http://schemas.microsoft.com/office/word/2010/wordprocessingShape">
                          <wps:wsp>
                            <wps:cNvSpPr/>
                            <wps:spPr>
                              <a:xfrm>
                                <a:off x="0" y="0"/>
                                <a:ext cx="352425" cy="295275"/>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66DF0" w14:textId="77777777" w:rsidR="005F57EE" w:rsidRPr="008E7062" w:rsidRDefault="005F57EE" w:rsidP="00CE0E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25" o:spid="_x0000_s1089" type="#_x0000_t5" style="position:absolute;left:0;text-align:left;margin-left:0;margin-top:5.8pt;width:27.75pt;height:23.25pt;z-index:25184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" fillcolor="#f79646 [3209]" strokecolor="#f79646 [3209]" strokeweight="2pt">
                      <v:textbox>
                        <w:txbxContent>
                          <w:p w14:paraId="1FD66DF0" w14:textId="77777777" w:rsidR="00AA5806" w:rsidRPr="008E7062" w:rsidRDefault="00AA5806" w:rsidP="00CE0E44">
                            <w:pPr>
                              <w:rPr>
                                <w:rFonts w:ascii="Arial" w:hAnsi="Arial" w:cs="Arial"/>
                                <w:sz w:val="16"/>
                                <w:szCs w:val="16"/>
                              </w:rPr>
                            </w:pPr>
                          </w:p>
                        </w:txbxContent>
                      </v:textbox>
                    </v:shape>
                  </w:pict>
                </mc:Fallback>
              </mc:AlternateContent>
            </w:r>
          </w:p>
        </w:tc>
        <w:tc>
          <w:tcPr>
            <w:tcW w:w="1842" w:type="dxa"/>
          </w:tcPr>
          <w:p w14:paraId="434ECEA3" w14:textId="77777777" w:rsidR="00CE0E44" w:rsidRPr="00B012E8" w:rsidRDefault="00CE0E44" w:rsidP="008808AF">
            <w:pPr>
              <w:spacing w:before="120"/>
              <w:jc w:val="center"/>
              <w:rPr>
                <w:rFonts w:ascii="Arial" w:hAnsi="Arial" w:cs="Arial"/>
                <w:b/>
                <w:sz w:val="20"/>
                <w:szCs w:val="20"/>
              </w:rPr>
            </w:pPr>
            <w:proofErr w:type="spellStart"/>
            <w:r w:rsidRPr="00B012E8">
              <w:rPr>
                <w:rFonts w:ascii="Arial" w:hAnsi="Arial" w:cs="Arial"/>
                <w:b/>
                <w:sz w:val="20"/>
                <w:szCs w:val="20"/>
              </w:rPr>
              <w:t>MoI</w:t>
            </w:r>
            <w:proofErr w:type="spellEnd"/>
            <w:r w:rsidRPr="00B012E8">
              <w:rPr>
                <w:rFonts w:ascii="Arial" w:hAnsi="Arial" w:cs="Arial"/>
                <w:b/>
                <w:sz w:val="20"/>
                <w:szCs w:val="20"/>
              </w:rPr>
              <w:t>/Compact/</w:t>
            </w:r>
          </w:p>
          <w:p w14:paraId="415A0F6B" w14:textId="77777777" w:rsidR="00CE0E44" w:rsidRPr="00B012E8" w:rsidRDefault="00CE0E44" w:rsidP="008808AF">
            <w:pPr>
              <w:spacing w:before="120"/>
              <w:jc w:val="center"/>
              <w:rPr>
                <w:rFonts w:ascii="Arial" w:hAnsi="Arial" w:cs="Arial"/>
                <w:b/>
                <w:sz w:val="20"/>
                <w:szCs w:val="20"/>
              </w:rPr>
            </w:pPr>
            <w:r w:rsidRPr="00B012E8">
              <w:rPr>
                <w:rFonts w:ascii="Arial" w:hAnsi="Arial" w:cs="Arial"/>
                <w:b/>
                <w:sz w:val="20"/>
                <w:szCs w:val="20"/>
              </w:rPr>
              <w:t>SLA/</w:t>
            </w:r>
          </w:p>
          <w:p w14:paraId="370E4B4C" w14:textId="77777777" w:rsidR="00CE0E44" w:rsidRPr="00B012E8" w:rsidRDefault="00CE0E44" w:rsidP="008808AF">
            <w:pPr>
              <w:spacing w:before="120"/>
              <w:jc w:val="center"/>
              <w:rPr>
                <w:rFonts w:ascii="Arial" w:hAnsi="Arial" w:cs="Arial"/>
                <w:b/>
                <w:sz w:val="20"/>
                <w:szCs w:val="20"/>
              </w:rPr>
            </w:pPr>
            <w:r w:rsidRPr="00B012E8">
              <w:rPr>
                <w:rFonts w:ascii="Arial" w:hAnsi="Arial" w:cs="Arial"/>
                <w:b/>
                <w:sz w:val="20"/>
                <w:szCs w:val="20"/>
              </w:rPr>
              <w:t>SDA</w:t>
            </w:r>
          </w:p>
          <w:p w14:paraId="3A6B6AC4" w14:textId="77777777" w:rsidR="00CE0E44" w:rsidRPr="00B012E8" w:rsidRDefault="00CE0E44" w:rsidP="008808AF">
            <w:pPr>
              <w:spacing w:before="120"/>
              <w:jc w:val="center"/>
              <w:rPr>
                <w:rFonts w:ascii="Arial" w:hAnsi="Arial" w:cs="Arial"/>
                <w:b/>
                <w:sz w:val="20"/>
                <w:szCs w:val="20"/>
              </w:rPr>
            </w:pPr>
          </w:p>
        </w:tc>
        <w:tc>
          <w:tcPr>
            <w:tcW w:w="7229" w:type="dxa"/>
          </w:tcPr>
          <w:p w14:paraId="45EBB7F8" w14:textId="77777777" w:rsidR="00CE0E44" w:rsidRPr="00B012E8" w:rsidRDefault="00CE0E44" w:rsidP="008808AF">
            <w:pPr>
              <w:jc w:val="both"/>
              <w:rPr>
                <w:rFonts w:ascii="Arial" w:hAnsi="Arial" w:cs="Arial"/>
                <w:bCs/>
                <w:sz w:val="20"/>
                <w:szCs w:val="20"/>
                <w:lang w:eastAsia="en-ZA"/>
              </w:rPr>
            </w:pPr>
            <w:r w:rsidRPr="00B012E8">
              <w:rPr>
                <w:rFonts w:ascii="Arial" w:hAnsi="Arial" w:cs="Arial"/>
                <w:sz w:val="20"/>
                <w:szCs w:val="20"/>
              </w:rPr>
              <w:t xml:space="preserve">The JRA is directed by the CoJ Governance Framework, the </w:t>
            </w:r>
            <w:proofErr w:type="spellStart"/>
            <w:r w:rsidRPr="00B012E8">
              <w:rPr>
                <w:rFonts w:ascii="Arial" w:hAnsi="Arial" w:cs="Arial"/>
                <w:sz w:val="20"/>
                <w:szCs w:val="20"/>
              </w:rPr>
              <w:t>MoI</w:t>
            </w:r>
            <w:proofErr w:type="spellEnd"/>
            <w:r w:rsidRPr="00B012E8">
              <w:rPr>
                <w:rFonts w:ascii="Arial" w:hAnsi="Arial" w:cs="Arial"/>
                <w:sz w:val="20"/>
                <w:szCs w:val="20"/>
              </w:rPr>
              <w:t xml:space="preserve"> and the various agreements between the Shareholder and the entity</w:t>
            </w:r>
            <w:r w:rsidRPr="00B012E8">
              <w:rPr>
                <w:rFonts w:ascii="Arial" w:hAnsi="Arial" w:cs="Arial"/>
                <w:bCs/>
                <w:sz w:val="20"/>
                <w:szCs w:val="20"/>
                <w:lang w:eastAsia="en-ZA"/>
              </w:rPr>
              <w:t xml:space="preserve"> </w:t>
            </w:r>
          </w:p>
          <w:p w14:paraId="7EFD8BF7" w14:textId="24D03597" w:rsidR="00CE0E44" w:rsidRPr="00B012E8" w:rsidRDefault="00CE0E44" w:rsidP="005C084D">
            <w:pPr>
              <w:jc w:val="both"/>
              <w:rPr>
                <w:rFonts w:ascii="Arial" w:hAnsi="Arial" w:cs="Arial"/>
                <w:sz w:val="20"/>
                <w:szCs w:val="20"/>
              </w:rPr>
            </w:pPr>
            <w:r w:rsidRPr="00B012E8">
              <w:rPr>
                <w:rFonts w:ascii="Arial" w:hAnsi="Arial" w:cs="Arial"/>
                <w:bCs/>
                <w:sz w:val="20"/>
                <w:szCs w:val="20"/>
                <w:lang w:eastAsia="en-ZA"/>
              </w:rPr>
              <w:t xml:space="preserve">We believe that it is incumbent on us to disclose that we have not as yet met the requirements of the Companies Act in so far as we continue to operate under our original Memorandum and Articles of Association. The Draft Memorandum of Incorporation was approved by the Shareholder at the AGM in February 2015 and has been lodged with CIPC; however, it </w:t>
            </w:r>
            <w:r w:rsidR="005C084D" w:rsidRPr="00B012E8">
              <w:rPr>
                <w:rFonts w:ascii="Arial" w:hAnsi="Arial" w:cs="Arial"/>
                <w:bCs/>
                <w:sz w:val="20"/>
                <w:szCs w:val="20"/>
                <w:lang w:eastAsia="en-ZA"/>
              </w:rPr>
              <w:t>has been rejected. The issues raised are being addressed at a shareholder level.</w:t>
            </w:r>
            <w:r w:rsidRPr="00B012E8">
              <w:rPr>
                <w:rFonts w:ascii="Arial" w:hAnsi="Arial" w:cs="Arial"/>
                <w:bCs/>
                <w:sz w:val="20"/>
                <w:szCs w:val="20"/>
                <w:lang w:eastAsia="en-ZA"/>
              </w:rPr>
              <w:t xml:space="preserve"> </w:t>
            </w:r>
          </w:p>
        </w:tc>
      </w:tr>
      <w:tr w:rsidR="00CE0E44" w:rsidRPr="008808AF" w14:paraId="42357610" w14:textId="77777777" w:rsidTr="008808AF">
        <w:trPr>
          <w:trHeight w:val="624"/>
        </w:trPr>
        <w:tc>
          <w:tcPr>
            <w:tcW w:w="817" w:type="dxa"/>
          </w:tcPr>
          <w:p w14:paraId="04C0A281" w14:textId="77777777" w:rsidR="00CE0E44" w:rsidRPr="008808AF" w:rsidRDefault="00CE0E44" w:rsidP="008808AF">
            <w:pPr>
              <w:spacing w:before="120"/>
              <w:jc w:val="both"/>
              <w:rPr>
                <w:rFonts w:ascii="Arial" w:hAnsi="Arial" w:cs="Arial"/>
              </w:rPr>
            </w:pPr>
            <w:r w:rsidRPr="008808AF">
              <w:rPr>
                <w:rFonts w:ascii="Arial" w:hAnsi="Arial" w:cs="Arial"/>
                <w:noProof/>
                <w:lang w:eastAsia="en-ZA"/>
              </w:rPr>
              <mc:AlternateContent>
                <mc:Choice Requires="wps">
                  <w:drawing>
                    <wp:anchor distT="0" distB="0" distL="114300" distR="114300" simplePos="0" relativeHeight="251849749" behindDoc="0" locked="0" layoutInCell="1" allowOverlap="1" wp14:anchorId="0C859615" wp14:editId="7BDB6AA8">
                      <wp:simplePos x="0" y="0"/>
                      <wp:positionH relativeFrom="column">
                        <wp:posOffset>38100</wp:posOffset>
                      </wp:positionH>
                      <wp:positionV relativeFrom="paragraph">
                        <wp:posOffset>85090</wp:posOffset>
                      </wp:positionV>
                      <wp:extent cx="257175" cy="1403985"/>
                      <wp:effectExtent l="0" t="0" r="0" b="127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14:paraId="0044531A" w14:textId="77777777" w:rsidR="005F57EE" w:rsidRPr="00CA0C79" w:rsidRDefault="005F57EE" w:rsidP="00CE0E44">
                                  <w:pPr>
                                    <w:rPr>
                                      <w:rFonts w:ascii="Arial" w:hAnsi="Arial" w:cs="Arial"/>
                                      <w:b/>
                                      <w:sz w:val="20"/>
                                      <w:szCs w:val="20"/>
                                    </w:rPr>
                                  </w:pPr>
                                  <w:r>
                                    <w:rPr>
                                      <w:rFonts w:ascii="Arial" w:hAnsi="Arial" w:cs="Arial"/>
                                      <w:b/>
                                      <w:sz w:val="20"/>
                                      <w:szCs w:val="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left:0;text-align:left;margin-left:3pt;margin-top:6.7pt;width:20.25pt;height:110.55pt;z-index:25184974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" filled="f" stroked="f">
                      <v:textbox style="mso-fit-shape-to-text:t">
                        <w:txbxContent>
                          <w:p w14:paraId="0044531A" w14:textId="77777777" w:rsidR="00AA5806" w:rsidRPr="00CA0C79" w:rsidRDefault="00AA5806" w:rsidP="00CE0E44">
                            <w:pPr>
                              <w:rPr>
                                <w:rFonts w:ascii="Arial" w:hAnsi="Arial" w:cs="Arial"/>
                                <w:b/>
                                <w:sz w:val="20"/>
                                <w:szCs w:val="20"/>
                              </w:rPr>
                            </w:pPr>
                            <w:r>
                              <w:rPr>
                                <w:rFonts w:ascii="Arial" w:hAnsi="Arial" w:cs="Arial"/>
                                <w:b/>
                                <w:sz w:val="20"/>
                                <w:szCs w:val="20"/>
                              </w:rPr>
                              <w:t>4</w:t>
                            </w:r>
                          </w:p>
                        </w:txbxContent>
                      </v:textbox>
                    </v:shape>
                  </w:pict>
                </mc:Fallback>
              </mc:AlternateContent>
            </w:r>
            <w:r w:rsidRPr="008808AF">
              <w:rPr>
                <w:rFonts w:ascii="Arial" w:hAnsi="Arial" w:cs="Arial"/>
                <w:noProof/>
                <w:lang w:eastAsia="en-ZA"/>
              </w:rPr>
              <mc:AlternateContent>
                <mc:Choice Requires="wps">
                  <w:drawing>
                    <wp:anchor distT="0" distB="0" distL="114300" distR="114300" simplePos="0" relativeHeight="251841557" behindDoc="0" locked="0" layoutInCell="1" allowOverlap="1" wp14:anchorId="2B97B6BA" wp14:editId="7649D59C">
                      <wp:simplePos x="0" y="0"/>
                      <wp:positionH relativeFrom="column">
                        <wp:posOffset>0</wp:posOffset>
                      </wp:positionH>
                      <wp:positionV relativeFrom="paragraph">
                        <wp:posOffset>31115</wp:posOffset>
                      </wp:positionV>
                      <wp:extent cx="352425" cy="295275"/>
                      <wp:effectExtent l="0" t="0" r="28575" b="28575"/>
                      <wp:wrapNone/>
                      <wp:docPr id="126" name="Isosceles Triangle 126"/>
                      <wp:cNvGraphicFramePr/>
                      <a:graphic xmlns:a="http://schemas.openxmlformats.org/drawingml/2006/main">
                        <a:graphicData uri="http://schemas.microsoft.com/office/word/2010/wordprocessingShape">
                          <wps:wsp>
                            <wps:cNvSpPr/>
                            <wps:spPr>
                              <a:xfrm>
                                <a:off x="0" y="0"/>
                                <a:ext cx="352425" cy="295275"/>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4C7CA" w14:textId="77777777" w:rsidR="005F57EE" w:rsidRPr="008E7062" w:rsidRDefault="005F57EE" w:rsidP="00CE0E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26" o:spid="_x0000_s1091" type="#_x0000_t5" style="position:absolute;left:0;text-align:left;margin-left:0;margin-top:2.45pt;width:27.75pt;height:23.25pt;z-index:25184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" fillcolor="#f79646 [3209]" strokecolor="#f79646 [3209]" strokeweight="2pt">
                      <v:textbox>
                        <w:txbxContent>
                          <w:p w14:paraId="5834C7CA" w14:textId="77777777" w:rsidR="00AA5806" w:rsidRPr="008E7062" w:rsidRDefault="00AA5806" w:rsidP="00CE0E44">
                            <w:pPr>
                              <w:rPr>
                                <w:rFonts w:ascii="Arial" w:hAnsi="Arial" w:cs="Arial"/>
                                <w:sz w:val="16"/>
                                <w:szCs w:val="16"/>
                              </w:rPr>
                            </w:pPr>
                          </w:p>
                        </w:txbxContent>
                      </v:textbox>
                    </v:shape>
                  </w:pict>
                </mc:Fallback>
              </mc:AlternateContent>
            </w:r>
          </w:p>
        </w:tc>
        <w:tc>
          <w:tcPr>
            <w:tcW w:w="1842" w:type="dxa"/>
          </w:tcPr>
          <w:p w14:paraId="6D26F18C" w14:textId="77777777" w:rsidR="00CE0E44" w:rsidRPr="00B012E8" w:rsidRDefault="00CE0E44" w:rsidP="008808AF">
            <w:pPr>
              <w:spacing w:before="120"/>
              <w:jc w:val="center"/>
              <w:rPr>
                <w:rFonts w:ascii="Arial" w:hAnsi="Arial" w:cs="Arial"/>
                <w:b/>
                <w:sz w:val="20"/>
                <w:szCs w:val="20"/>
              </w:rPr>
            </w:pPr>
            <w:r w:rsidRPr="00B012E8">
              <w:rPr>
                <w:rFonts w:ascii="Arial" w:hAnsi="Arial" w:cs="Arial"/>
                <w:b/>
                <w:sz w:val="20"/>
                <w:szCs w:val="20"/>
              </w:rPr>
              <w:t>Mandate/ Vision/ Mission/ Strategy</w:t>
            </w:r>
          </w:p>
        </w:tc>
        <w:tc>
          <w:tcPr>
            <w:tcW w:w="7229" w:type="dxa"/>
          </w:tcPr>
          <w:p w14:paraId="0A0D7B07" w14:textId="77777777" w:rsidR="00CE0E44" w:rsidRPr="00B012E8" w:rsidRDefault="00CE0E44" w:rsidP="008808AF">
            <w:pPr>
              <w:spacing w:before="120"/>
              <w:jc w:val="both"/>
              <w:rPr>
                <w:rFonts w:ascii="Arial" w:hAnsi="Arial" w:cs="Arial"/>
                <w:sz w:val="20"/>
                <w:szCs w:val="20"/>
              </w:rPr>
            </w:pPr>
            <w:r w:rsidRPr="00B012E8">
              <w:rPr>
                <w:rFonts w:ascii="Arial" w:hAnsi="Arial" w:cs="Arial"/>
                <w:sz w:val="20"/>
                <w:szCs w:val="20"/>
              </w:rPr>
              <w:t>We have a clear mandate, vision and mission and we have developed our JRA Strategy 2017 within the scope of the COJ GDS 2040 (Growth and Development Strategy of Joburg).</w:t>
            </w:r>
          </w:p>
        </w:tc>
      </w:tr>
      <w:tr w:rsidR="00CE0E44" w:rsidRPr="008808AF" w14:paraId="68767E40" w14:textId="77777777" w:rsidTr="008808AF">
        <w:trPr>
          <w:trHeight w:val="624"/>
        </w:trPr>
        <w:tc>
          <w:tcPr>
            <w:tcW w:w="817" w:type="dxa"/>
          </w:tcPr>
          <w:p w14:paraId="17FF1856" w14:textId="77777777" w:rsidR="00CE0E44" w:rsidRPr="008808AF" w:rsidRDefault="00CE0E44" w:rsidP="008808AF">
            <w:pPr>
              <w:spacing w:before="120"/>
              <w:jc w:val="both"/>
              <w:rPr>
                <w:rFonts w:ascii="Arial" w:hAnsi="Arial" w:cs="Arial"/>
              </w:rPr>
            </w:pPr>
            <w:r w:rsidRPr="008808AF">
              <w:rPr>
                <w:rFonts w:ascii="Arial" w:hAnsi="Arial" w:cs="Arial"/>
                <w:noProof/>
                <w:lang w:eastAsia="en-ZA"/>
              </w:rPr>
              <mc:AlternateContent>
                <mc:Choice Requires="wps">
                  <w:drawing>
                    <wp:anchor distT="0" distB="0" distL="114300" distR="114300" simplePos="0" relativeHeight="251850773" behindDoc="0" locked="0" layoutInCell="1" allowOverlap="1" wp14:anchorId="0994ABED" wp14:editId="279445F1">
                      <wp:simplePos x="0" y="0"/>
                      <wp:positionH relativeFrom="column">
                        <wp:posOffset>38100</wp:posOffset>
                      </wp:positionH>
                      <wp:positionV relativeFrom="paragraph">
                        <wp:posOffset>118745</wp:posOffset>
                      </wp:positionV>
                      <wp:extent cx="257175" cy="1403985"/>
                      <wp:effectExtent l="0" t="0" r="0" b="127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14:paraId="7BE164D3" w14:textId="77777777" w:rsidR="005F57EE" w:rsidRPr="00CA0C79" w:rsidRDefault="005F57EE" w:rsidP="00CE0E44">
                                  <w:pPr>
                                    <w:rPr>
                                      <w:rFonts w:ascii="Arial" w:hAnsi="Arial" w:cs="Arial"/>
                                      <w:b/>
                                      <w:sz w:val="20"/>
                                      <w:szCs w:val="20"/>
                                    </w:rPr>
                                  </w:pPr>
                                  <w:r>
                                    <w:rPr>
                                      <w:rFonts w:ascii="Arial" w:hAnsi="Arial" w:cs="Arial"/>
                                      <w:b/>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3pt;margin-top:9.35pt;width:20.25pt;height:110.55pt;z-index:25185077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" filled="f" stroked="f">
                      <v:textbox style="mso-fit-shape-to-text:t">
                        <w:txbxContent>
                          <w:p w14:paraId="7BE164D3" w14:textId="77777777" w:rsidR="00AA5806" w:rsidRPr="00CA0C79" w:rsidRDefault="00AA5806" w:rsidP="00CE0E44">
                            <w:pPr>
                              <w:rPr>
                                <w:rFonts w:ascii="Arial" w:hAnsi="Arial" w:cs="Arial"/>
                                <w:b/>
                                <w:sz w:val="20"/>
                                <w:szCs w:val="20"/>
                              </w:rPr>
                            </w:pPr>
                            <w:r>
                              <w:rPr>
                                <w:rFonts w:ascii="Arial" w:hAnsi="Arial" w:cs="Arial"/>
                                <w:b/>
                                <w:sz w:val="20"/>
                                <w:szCs w:val="20"/>
                              </w:rPr>
                              <w:t>5</w:t>
                            </w:r>
                          </w:p>
                        </w:txbxContent>
                      </v:textbox>
                    </v:shape>
                  </w:pict>
                </mc:Fallback>
              </mc:AlternateContent>
            </w:r>
            <w:r w:rsidRPr="008808AF">
              <w:rPr>
                <w:rFonts w:ascii="Arial" w:hAnsi="Arial" w:cs="Arial"/>
                <w:noProof/>
                <w:lang w:eastAsia="en-ZA"/>
              </w:rPr>
              <mc:AlternateContent>
                <mc:Choice Requires="wps">
                  <w:drawing>
                    <wp:anchor distT="0" distB="0" distL="114300" distR="114300" simplePos="0" relativeHeight="251842581" behindDoc="0" locked="0" layoutInCell="1" allowOverlap="1" wp14:anchorId="7E4BF3C8" wp14:editId="42D43991">
                      <wp:simplePos x="0" y="0"/>
                      <wp:positionH relativeFrom="column">
                        <wp:posOffset>0</wp:posOffset>
                      </wp:positionH>
                      <wp:positionV relativeFrom="paragraph">
                        <wp:posOffset>45720</wp:posOffset>
                      </wp:positionV>
                      <wp:extent cx="352425" cy="295275"/>
                      <wp:effectExtent l="0" t="0" r="28575" b="28575"/>
                      <wp:wrapNone/>
                      <wp:docPr id="127" name="Isosceles Triangle 127"/>
                      <wp:cNvGraphicFramePr/>
                      <a:graphic xmlns:a="http://schemas.openxmlformats.org/drawingml/2006/main">
                        <a:graphicData uri="http://schemas.microsoft.com/office/word/2010/wordprocessingShape">
                          <wps:wsp>
                            <wps:cNvSpPr/>
                            <wps:spPr>
                              <a:xfrm>
                                <a:off x="0" y="0"/>
                                <a:ext cx="352425" cy="295275"/>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5F614" w14:textId="77777777" w:rsidR="005F57EE" w:rsidRPr="008E7062" w:rsidRDefault="005F57EE" w:rsidP="00CE0E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27" o:spid="_x0000_s1093" type="#_x0000_t5" style="position:absolute;left:0;text-align:left;margin-left:0;margin-top:3.6pt;width:27.75pt;height:23.25pt;z-index:25184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" fillcolor="#f79646 [3209]" strokecolor="#f79646 [3209]" strokeweight="2pt">
                      <v:textbox>
                        <w:txbxContent>
                          <w:p w14:paraId="10E5F614" w14:textId="77777777" w:rsidR="00AA5806" w:rsidRPr="008E7062" w:rsidRDefault="00AA5806" w:rsidP="00CE0E44">
                            <w:pPr>
                              <w:rPr>
                                <w:rFonts w:ascii="Arial" w:hAnsi="Arial" w:cs="Arial"/>
                                <w:sz w:val="16"/>
                                <w:szCs w:val="16"/>
                              </w:rPr>
                            </w:pPr>
                          </w:p>
                        </w:txbxContent>
                      </v:textbox>
                    </v:shape>
                  </w:pict>
                </mc:Fallback>
              </mc:AlternateContent>
            </w:r>
          </w:p>
        </w:tc>
        <w:tc>
          <w:tcPr>
            <w:tcW w:w="1842" w:type="dxa"/>
          </w:tcPr>
          <w:p w14:paraId="30554A86" w14:textId="77777777" w:rsidR="00CE0E44" w:rsidRPr="00B012E8" w:rsidRDefault="00CE0E44" w:rsidP="008808AF">
            <w:pPr>
              <w:spacing w:before="120"/>
              <w:jc w:val="center"/>
              <w:rPr>
                <w:rFonts w:ascii="Arial" w:hAnsi="Arial" w:cs="Arial"/>
                <w:b/>
                <w:sz w:val="20"/>
                <w:szCs w:val="20"/>
              </w:rPr>
            </w:pPr>
            <w:r w:rsidRPr="00B012E8">
              <w:rPr>
                <w:rFonts w:ascii="Arial" w:hAnsi="Arial" w:cs="Arial"/>
                <w:b/>
                <w:sz w:val="20"/>
                <w:szCs w:val="20"/>
              </w:rPr>
              <w:t>Policies / Procedures / Systems/ Internal Control / Audit</w:t>
            </w:r>
          </w:p>
        </w:tc>
        <w:tc>
          <w:tcPr>
            <w:tcW w:w="7229" w:type="dxa"/>
          </w:tcPr>
          <w:p w14:paraId="5318C1C2" w14:textId="77777777" w:rsidR="00CE0E44" w:rsidRPr="00B012E8" w:rsidRDefault="00CE0E44" w:rsidP="008808AF">
            <w:pPr>
              <w:jc w:val="both"/>
              <w:rPr>
                <w:rFonts w:ascii="Arial" w:hAnsi="Arial" w:cs="Arial"/>
                <w:sz w:val="20"/>
                <w:szCs w:val="20"/>
              </w:rPr>
            </w:pPr>
            <w:r w:rsidRPr="00B012E8">
              <w:rPr>
                <w:rFonts w:ascii="Arial" w:hAnsi="Arial" w:cs="Arial"/>
                <w:sz w:val="20"/>
                <w:szCs w:val="20"/>
              </w:rPr>
              <w:t xml:space="preserve">The Board has responsibility for the system of internal control which enables it, together with the combined assurances provided by management, auditors and Committees, to provide a reasonable assurance against material misstatement and loss and of the maintenance of proper accounting records and reliable financial information. </w:t>
            </w:r>
          </w:p>
          <w:p w14:paraId="77CE0976" w14:textId="77777777" w:rsidR="00CE0E44" w:rsidRPr="00B012E8" w:rsidRDefault="00CE0E44" w:rsidP="008808AF">
            <w:pPr>
              <w:jc w:val="both"/>
              <w:rPr>
                <w:rFonts w:ascii="Arial" w:hAnsi="Arial" w:cs="Arial"/>
                <w:sz w:val="20"/>
                <w:szCs w:val="20"/>
              </w:rPr>
            </w:pPr>
            <w:r w:rsidRPr="00B012E8">
              <w:rPr>
                <w:rFonts w:ascii="Arial" w:hAnsi="Arial" w:cs="Arial"/>
                <w:sz w:val="20"/>
                <w:szCs w:val="20"/>
              </w:rPr>
              <w:t xml:space="preserve">The Board is also responsible for ensuring the adequate prevention and detection of fraud and irregularities and the safeguarding of the company assets. </w:t>
            </w:r>
          </w:p>
          <w:p w14:paraId="364DF9D7" w14:textId="77777777" w:rsidR="00CE0E44" w:rsidRPr="00B012E8" w:rsidRDefault="00CE0E44" w:rsidP="008808AF">
            <w:pPr>
              <w:jc w:val="both"/>
              <w:rPr>
                <w:rFonts w:ascii="Arial" w:hAnsi="Arial" w:cs="Arial"/>
                <w:sz w:val="20"/>
                <w:szCs w:val="20"/>
              </w:rPr>
            </w:pPr>
            <w:r w:rsidRPr="00B012E8">
              <w:rPr>
                <w:rFonts w:ascii="Arial" w:hAnsi="Arial" w:cs="Arial"/>
                <w:sz w:val="20"/>
                <w:szCs w:val="20"/>
              </w:rPr>
              <w:t>The company has an independent whistle blowing facility hotline which provides all stakeholders with a mechanism for the reporting of irregularities. The internal control system is evaluation by the Internal Audit department in accordance with the annually approved audit schedule.</w:t>
            </w:r>
          </w:p>
        </w:tc>
      </w:tr>
      <w:tr w:rsidR="00CE0E44" w:rsidRPr="008808AF" w14:paraId="7A5649E5" w14:textId="77777777" w:rsidTr="008808AF">
        <w:trPr>
          <w:trHeight w:val="624"/>
        </w:trPr>
        <w:tc>
          <w:tcPr>
            <w:tcW w:w="817" w:type="dxa"/>
          </w:tcPr>
          <w:p w14:paraId="24D65297" w14:textId="77777777" w:rsidR="00CE0E44" w:rsidRPr="008808AF" w:rsidRDefault="00CE0E44" w:rsidP="008808AF">
            <w:pPr>
              <w:spacing w:before="120"/>
              <w:jc w:val="both"/>
              <w:rPr>
                <w:rFonts w:ascii="Arial" w:hAnsi="Arial" w:cs="Arial"/>
              </w:rPr>
            </w:pPr>
            <w:r w:rsidRPr="008808AF">
              <w:rPr>
                <w:rFonts w:ascii="Arial" w:hAnsi="Arial" w:cs="Arial"/>
                <w:noProof/>
                <w:lang w:eastAsia="en-ZA"/>
              </w:rPr>
              <mc:AlternateContent>
                <mc:Choice Requires="wps">
                  <w:drawing>
                    <wp:anchor distT="0" distB="0" distL="114300" distR="114300" simplePos="0" relativeHeight="251851797" behindDoc="0" locked="0" layoutInCell="1" allowOverlap="1" wp14:anchorId="62B13788" wp14:editId="43AC3DAA">
                      <wp:simplePos x="0" y="0"/>
                      <wp:positionH relativeFrom="column">
                        <wp:posOffset>38100</wp:posOffset>
                      </wp:positionH>
                      <wp:positionV relativeFrom="paragraph">
                        <wp:posOffset>97155</wp:posOffset>
                      </wp:positionV>
                      <wp:extent cx="257175" cy="1403985"/>
                      <wp:effectExtent l="0" t="0" r="0" b="127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14:paraId="611E27AB" w14:textId="77777777" w:rsidR="005F57EE" w:rsidRPr="00CA0C79" w:rsidRDefault="005F57EE" w:rsidP="00CE0E44">
                                  <w:pPr>
                                    <w:rPr>
                                      <w:rFonts w:ascii="Arial" w:hAnsi="Arial" w:cs="Arial"/>
                                      <w:b/>
                                      <w:sz w:val="20"/>
                                      <w:szCs w:val="20"/>
                                    </w:rPr>
                                  </w:pPr>
                                  <w:r>
                                    <w:rPr>
                                      <w:rFonts w:ascii="Arial" w:hAnsi="Arial" w:cs="Arial"/>
                                      <w:b/>
                                      <w:sz w:val="20"/>
                                      <w:szCs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3pt;margin-top:7.65pt;width:20.25pt;height:110.55pt;z-index:25185179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" filled="f" stroked="f">
                      <v:textbox style="mso-fit-shape-to-text:t">
                        <w:txbxContent>
                          <w:p w14:paraId="611E27AB" w14:textId="77777777" w:rsidR="00AA5806" w:rsidRPr="00CA0C79" w:rsidRDefault="00AA5806" w:rsidP="00CE0E44">
                            <w:pPr>
                              <w:rPr>
                                <w:rFonts w:ascii="Arial" w:hAnsi="Arial" w:cs="Arial"/>
                                <w:b/>
                                <w:sz w:val="20"/>
                                <w:szCs w:val="20"/>
                              </w:rPr>
                            </w:pPr>
                            <w:r>
                              <w:rPr>
                                <w:rFonts w:ascii="Arial" w:hAnsi="Arial" w:cs="Arial"/>
                                <w:b/>
                                <w:sz w:val="20"/>
                                <w:szCs w:val="20"/>
                              </w:rPr>
                              <w:t>6</w:t>
                            </w:r>
                          </w:p>
                        </w:txbxContent>
                      </v:textbox>
                    </v:shape>
                  </w:pict>
                </mc:Fallback>
              </mc:AlternateContent>
            </w:r>
            <w:r w:rsidRPr="008808AF">
              <w:rPr>
                <w:rFonts w:ascii="Arial" w:hAnsi="Arial" w:cs="Arial"/>
                <w:noProof/>
                <w:lang w:eastAsia="en-ZA"/>
              </w:rPr>
              <mc:AlternateContent>
                <mc:Choice Requires="wps">
                  <w:drawing>
                    <wp:anchor distT="0" distB="0" distL="114300" distR="114300" simplePos="0" relativeHeight="251843605" behindDoc="0" locked="0" layoutInCell="1" allowOverlap="1" wp14:anchorId="41C673C1" wp14:editId="75539A83">
                      <wp:simplePos x="0" y="0"/>
                      <wp:positionH relativeFrom="column">
                        <wp:posOffset>0</wp:posOffset>
                      </wp:positionH>
                      <wp:positionV relativeFrom="paragraph">
                        <wp:posOffset>43180</wp:posOffset>
                      </wp:positionV>
                      <wp:extent cx="352425" cy="295275"/>
                      <wp:effectExtent l="0" t="0" r="28575" b="28575"/>
                      <wp:wrapNone/>
                      <wp:docPr id="256" name="Isosceles Triangle 256"/>
                      <wp:cNvGraphicFramePr/>
                      <a:graphic xmlns:a="http://schemas.openxmlformats.org/drawingml/2006/main">
                        <a:graphicData uri="http://schemas.microsoft.com/office/word/2010/wordprocessingShape">
                          <wps:wsp>
                            <wps:cNvSpPr/>
                            <wps:spPr>
                              <a:xfrm>
                                <a:off x="0" y="0"/>
                                <a:ext cx="352425" cy="295275"/>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4B31F" w14:textId="77777777" w:rsidR="005F57EE" w:rsidRPr="008E7062" w:rsidRDefault="005F57EE" w:rsidP="00CE0E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56" o:spid="_x0000_s1095" type="#_x0000_t5" style="position:absolute;left:0;text-align:left;margin-left:0;margin-top:3.4pt;width:27.75pt;height:23.25pt;z-index:25184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" fillcolor="#f79646 [3209]" strokecolor="#f79646 [3209]" strokeweight="2pt">
                      <v:textbox>
                        <w:txbxContent>
                          <w:p w14:paraId="5CE4B31F" w14:textId="77777777" w:rsidR="00AA5806" w:rsidRPr="008E7062" w:rsidRDefault="00AA5806" w:rsidP="00CE0E44">
                            <w:pPr>
                              <w:rPr>
                                <w:rFonts w:ascii="Arial" w:hAnsi="Arial" w:cs="Arial"/>
                                <w:sz w:val="16"/>
                                <w:szCs w:val="16"/>
                              </w:rPr>
                            </w:pPr>
                          </w:p>
                        </w:txbxContent>
                      </v:textbox>
                    </v:shape>
                  </w:pict>
                </mc:Fallback>
              </mc:AlternateContent>
            </w:r>
          </w:p>
        </w:tc>
        <w:tc>
          <w:tcPr>
            <w:tcW w:w="1842" w:type="dxa"/>
          </w:tcPr>
          <w:p w14:paraId="4D2B2F90" w14:textId="77777777" w:rsidR="00CE0E44" w:rsidRPr="00B012E8" w:rsidRDefault="00CE0E44" w:rsidP="008808AF">
            <w:pPr>
              <w:spacing w:before="120"/>
              <w:jc w:val="center"/>
              <w:rPr>
                <w:rFonts w:ascii="Arial" w:hAnsi="Arial" w:cs="Arial"/>
                <w:b/>
                <w:sz w:val="20"/>
                <w:szCs w:val="20"/>
              </w:rPr>
            </w:pPr>
            <w:r w:rsidRPr="00B012E8">
              <w:rPr>
                <w:rFonts w:ascii="Arial" w:hAnsi="Arial" w:cs="Arial"/>
                <w:b/>
                <w:sz w:val="20"/>
                <w:szCs w:val="20"/>
              </w:rPr>
              <w:t>Performance Management and Quality Assurance</w:t>
            </w:r>
          </w:p>
        </w:tc>
        <w:tc>
          <w:tcPr>
            <w:tcW w:w="7229" w:type="dxa"/>
          </w:tcPr>
          <w:p w14:paraId="0CCC96CF" w14:textId="77777777" w:rsidR="00CE0E44" w:rsidRPr="00B012E8" w:rsidRDefault="00CE0E44" w:rsidP="008808AF">
            <w:pPr>
              <w:spacing w:before="120"/>
              <w:jc w:val="both"/>
              <w:rPr>
                <w:rFonts w:ascii="Arial" w:hAnsi="Arial" w:cs="Arial"/>
                <w:sz w:val="20"/>
                <w:szCs w:val="20"/>
              </w:rPr>
            </w:pPr>
            <w:r w:rsidRPr="00B012E8">
              <w:rPr>
                <w:rFonts w:ascii="Arial" w:hAnsi="Arial" w:cs="Arial"/>
                <w:sz w:val="20"/>
                <w:szCs w:val="20"/>
              </w:rPr>
              <w:t>There is an established performance management and quality assurance process which enables the company to monitor its performance against agreed deliverables and ensure the quality thereof. (Cross reference section 2.3)</w:t>
            </w:r>
          </w:p>
          <w:p w14:paraId="1FC24178" w14:textId="77777777" w:rsidR="00CE0E44" w:rsidRPr="00B012E8" w:rsidRDefault="00CE0E44" w:rsidP="008808AF">
            <w:pPr>
              <w:spacing w:before="120"/>
              <w:jc w:val="both"/>
              <w:rPr>
                <w:rFonts w:ascii="Arial" w:hAnsi="Arial" w:cs="Arial"/>
                <w:sz w:val="20"/>
                <w:szCs w:val="20"/>
              </w:rPr>
            </w:pPr>
          </w:p>
        </w:tc>
      </w:tr>
      <w:tr w:rsidR="00CE0E44" w:rsidRPr="008808AF" w14:paraId="2EB028E5" w14:textId="77777777" w:rsidTr="008808AF">
        <w:trPr>
          <w:trHeight w:val="624"/>
        </w:trPr>
        <w:tc>
          <w:tcPr>
            <w:tcW w:w="817" w:type="dxa"/>
          </w:tcPr>
          <w:p w14:paraId="5B5DC3F6" w14:textId="77777777" w:rsidR="00CE0E44" w:rsidRPr="008808AF" w:rsidRDefault="00CE0E44" w:rsidP="008808AF">
            <w:pPr>
              <w:spacing w:before="120"/>
              <w:jc w:val="both"/>
              <w:rPr>
                <w:rFonts w:ascii="Arial" w:hAnsi="Arial" w:cs="Arial"/>
              </w:rPr>
            </w:pPr>
            <w:r w:rsidRPr="008808AF">
              <w:rPr>
                <w:rFonts w:ascii="Arial" w:hAnsi="Arial" w:cs="Arial"/>
                <w:noProof/>
                <w:lang w:eastAsia="en-ZA"/>
              </w:rPr>
              <mc:AlternateContent>
                <mc:Choice Requires="wps">
                  <w:drawing>
                    <wp:anchor distT="0" distB="0" distL="114300" distR="114300" simplePos="0" relativeHeight="251852821" behindDoc="0" locked="0" layoutInCell="1" allowOverlap="1" wp14:anchorId="235B86E8" wp14:editId="09533ABE">
                      <wp:simplePos x="0" y="0"/>
                      <wp:positionH relativeFrom="column">
                        <wp:posOffset>38100</wp:posOffset>
                      </wp:positionH>
                      <wp:positionV relativeFrom="paragraph">
                        <wp:posOffset>130810</wp:posOffset>
                      </wp:positionV>
                      <wp:extent cx="257175" cy="1403985"/>
                      <wp:effectExtent l="0" t="0" r="0" b="127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14:paraId="4CB88A99" w14:textId="77777777" w:rsidR="005F57EE" w:rsidRPr="00CA0C79" w:rsidRDefault="005F57EE" w:rsidP="00CE0E44">
                                  <w:pPr>
                                    <w:rPr>
                                      <w:rFonts w:ascii="Arial" w:hAnsi="Arial" w:cs="Arial"/>
                                      <w:b/>
                                      <w:sz w:val="20"/>
                                      <w:szCs w:val="20"/>
                                    </w:rPr>
                                  </w:pPr>
                                  <w:r>
                                    <w:rPr>
                                      <w:rFonts w:ascii="Arial" w:hAnsi="Arial" w:cs="Arial"/>
                                      <w:b/>
                                      <w:sz w:val="20"/>
                                      <w:szCs w:val="2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left:0;text-align:left;margin-left:3pt;margin-top:10.3pt;width:20.25pt;height:110.55pt;z-index:25185282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" filled="f" stroked="f">
                      <v:textbox style="mso-fit-shape-to-text:t">
                        <w:txbxContent>
                          <w:p w14:paraId="4CB88A99" w14:textId="77777777" w:rsidR="00AA5806" w:rsidRPr="00CA0C79" w:rsidRDefault="00AA5806" w:rsidP="00CE0E44">
                            <w:pPr>
                              <w:rPr>
                                <w:rFonts w:ascii="Arial" w:hAnsi="Arial" w:cs="Arial"/>
                                <w:b/>
                                <w:sz w:val="20"/>
                                <w:szCs w:val="20"/>
                              </w:rPr>
                            </w:pPr>
                            <w:r>
                              <w:rPr>
                                <w:rFonts w:ascii="Arial" w:hAnsi="Arial" w:cs="Arial"/>
                                <w:b/>
                                <w:sz w:val="20"/>
                                <w:szCs w:val="20"/>
                              </w:rPr>
                              <w:t>7</w:t>
                            </w:r>
                          </w:p>
                        </w:txbxContent>
                      </v:textbox>
                    </v:shape>
                  </w:pict>
                </mc:Fallback>
              </mc:AlternateContent>
            </w:r>
            <w:r w:rsidRPr="008808AF">
              <w:rPr>
                <w:rFonts w:ascii="Arial" w:hAnsi="Arial" w:cs="Arial"/>
                <w:noProof/>
                <w:lang w:eastAsia="en-ZA"/>
              </w:rPr>
              <mc:AlternateContent>
                <mc:Choice Requires="wps">
                  <w:drawing>
                    <wp:anchor distT="0" distB="0" distL="114300" distR="114300" simplePos="0" relativeHeight="251844629" behindDoc="0" locked="0" layoutInCell="1" allowOverlap="1" wp14:anchorId="590130F0" wp14:editId="1DBF3D95">
                      <wp:simplePos x="0" y="0"/>
                      <wp:positionH relativeFrom="column">
                        <wp:posOffset>0</wp:posOffset>
                      </wp:positionH>
                      <wp:positionV relativeFrom="paragraph">
                        <wp:posOffset>67310</wp:posOffset>
                      </wp:positionV>
                      <wp:extent cx="352425" cy="295275"/>
                      <wp:effectExtent l="0" t="0" r="28575" b="28575"/>
                      <wp:wrapNone/>
                      <wp:docPr id="257" name="Isosceles Triangle 257"/>
                      <wp:cNvGraphicFramePr/>
                      <a:graphic xmlns:a="http://schemas.openxmlformats.org/drawingml/2006/main">
                        <a:graphicData uri="http://schemas.microsoft.com/office/word/2010/wordprocessingShape">
                          <wps:wsp>
                            <wps:cNvSpPr/>
                            <wps:spPr>
                              <a:xfrm>
                                <a:off x="0" y="0"/>
                                <a:ext cx="352425" cy="295275"/>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9DD5B" w14:textId="77777777" w:rsidR="005F57EE" w:rsidRPr="008E7062" w:rsidRDefault="005F57EE" w:rsidP="00CE0E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57" o:spid="_x0000_s1097" type="#_x0000_t5" style="position:absolute;left:0;text-align:left;margin-left:0;margin-top:5.3pt;width:27.75pt;height:23.25pt;z-index:25184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" fillcolor="#f79646 [3209]" strokecolor="#f79646 [3209]" strokeweight="2pt">
                      <v:textbox>
                        <w:txbxContent>
                          <w:p w14:paraId="5EA9DD5B" w14:textId="77777777" w:rsidR="00AA5806" w:rsidRPr="008E7062" w:rsidRDefault="00AA5806" w:rsidP="00CE0E44">
                            <w:pPr>
                              <w:rPr>
                                <w:rFonts w:ascii="Arial" w:hAnsi="Arial" w:cs="Arial"/>
                                <w:sz w:val="16"/>
                                <w:szCs w:val="16"/>
                              </w:rPr>
                            </w:pPr>
                          </w:p>
                        </w:txbxContent>
                      </v:textbox>
                    </v:shape>
                  </w:pict>
                </mc:Fallback>
              </mc:AlternateContent>
            </w:r>
          </w:p>
        </w:tc>
        <w:tc>
          <w:tcPr>
            <w:tcW w:w="1842" w:type="dxa"/>
          </w:tcPr>
          <w:p w14:paraId="37339241" w14:textId="77777777" w:rsidR="00CE0E44" w:rsidRPr="00B012E8" w:rsidRDefault="00CE0E44" w:rsidP="008808AF">
            <w:pPr>
              <w:spacing w:before="120"/>
              <w:jc w:val="center"/>
              <w:rPr>
                <w:rFonts w:ascii="Arial" w:hAnsi="Arial" w:cs="Arial"/>
                <w:b/>
                <w:sz w:val="20"/>
                <w:szCs w:val="20"/>
              </w:rPr>
            </w:pPr>
            <w:r w:rsidRPr="00B012E8">
              <w:rPr>
                <w:rFonts w:ascii="Arial" w:hAnsi="Arial" w:cs="Arial"/>
                <w:b/>
                <w:sz w:val="20"/>
                <w:szCs w:val="20"/>
              </w:rPr>
              <w:t>Risk and Compliance</w:t>
            </w:r>
          </w:p>
        </w:tc>
        <w:tc>
          <w:tcPr>
            <w:tcW w:w="7229" w:type="dxa"/>
          </w:tcPr>
          <w:p w14:paraId="507E91F1" w14:textId="209D9543" w:rsidR="00CE0E44" w:rsidRPr="00B012E8" w:rsidRDefault="00CE0E44" w:rsidP="008808AF">
            <w:pPr>
              <w:spacing w:before="120"/>
              <w:jc w:val="both"/>
              <w:rPr>
                <w:rFonts w:ascii="Arial" w:hAnsi="Arial" w:cs="Arial"/>
                <w:sz w:val="20"/>
                <w:szCs w:val="20"/>
              </w:rPr>
            </w:pPr>
            <w:r w:rsidRPr="00B012E8">
              <w:rPr>
                <w:rFonts w:ascii="Arial" w:hAnsi="Arial" w:cs="Arial"/>
                <w:sz w:val="20"/>
                <w:szCs w:val="20"/>
              </w:rPr>
              <w:t xml:space="preserve">We have a risk management </w:t>
            </w:r>
            <w:r w:rsidR="005C084D" w:rsidRPr="00B012E8">
              <w:rPr>
                <w:rFonts w:ascii="Arial" w:hAnsi="Arial" w:cs="Arial"/>
                <w:sz w:val="20"/>
                <w:szCs w:val="20"/>
              </w:rPr>
              <w:t xml:space="preserve">function within the JRA </w:t>
            </w:r>
            <w:r w:rsidRPr="00B012E8">
              <w:rPr>
                <w:rFonts w:ascii="Arial" w:hAnsi="Arial" w:cs="Arial"/>
                <w:sz w:val="20"/>
                <w:szCs w:val="20"/>
              </w:rPr>
              <w:t>which is dealt with in detail in the body of this report.(Cross reference section 2.</w:t>
            </w:r>
            <w:r w:rsidR="005C084D" w:rsidRPr="00B012E8">
              <w:rPr>
                <w:rFonts w:ascii="Arial" w:hAnsi="Arial" w:cs="Arial"/>
                <w:sz w:val="20"/>
                <w:szCs w:val="20"/>
              </w:rPr>
              <w:t>6</w:t>
            </w:r>
            <w:r w:rsidRPr="00B012E8">
              <w:rPr>
                <w:rFonts w:ascii="Arial" w:hAnsi="Arial" w:cs="Arial"/>
                <w:sz w:val="20"/>
                <w:szCs w:val="20"/>
              </w:rPr>
              <w:t>)</w:t>
            </w:r>
          </w:p>
          <w:p w14:paraId="15105596" w14:textId="6F886707" w:rsidR="00CE0E44" w:rsidRPr="00B012E8" w:rsidRDefault="00CE0E44" w:rsidP="005C084D">
            <w:pPr>
              <w:jc w:val="both"/>
              <w:rPr>
                <w:rFonts w:ascii="Arial" w:hAnsi="Arial" w:cs="Arial"/>
                <w:sz w:val="20"/>
                <w:szCs w:val="20"/>
              </w:rPr>
            </w:pPr>
            <w:r w:rsidRPr="00B012E8">
              <w:rPr>
                <w:rFonts w:ascii="Arial" w:hAnsi="Arial" w:cs="Arial"/>
                <w:sz w:val="20"/>
                <w:szCs w:val="20"/>
              </w:rPr>
              <w:t>The company has appointed a compliance officer and has an approved Compliance Policy</w:t>
            </w:r>
            <w:r w:rsidR="005C084D" w:rsidRPr="00B012E8">
              <w:rPr>
                <w:rFonts w:ascii="Arial" w:hAnsi="Arial" w:cs="Arial"/>
                <w:sz w:val="20"/>
                <w:szCs w:val="20"/>
              </w:rPr>
              <w:t xml:space="preserve"> which has been reviewed in line with that of the CoJ. C</w:t>
            </w:r>
            <w:r w:rsidRPr="00B012E8">
              <w:rPr>
                <w:rFonts w:ascii="Arial" w:hAnsi="Arial" w:cs="Arial"/>
                <w:sz w:val="20"/>
                <w:szCs w:val="20"/>
              </w:rPr>
              <w:t>ompliance remains a core focus for the company and we strive ensure that we are able to meet compliance requirements in terms of major legislation as well as standards, codes and rules associated with our industry. A detailed monthly compliance report is considered by the executive management and submitted quarterly to the Remuneration HR and Social &amp; Ethics Committees, which in turn reports to the Board.</w:t>
            </w:r>
          </w:p>
        </w:tc>
      </w:tr>
      <w:tr w:rsidR="00CE0E44" w:rsidRPr="008808AF" w14:paraId="601E5E3A" w14:textId="77777777" w:rsidTr="008808AF">
        <w:trPr>
          <w:trHeight w:val="624"/>
        </w:trPr>
        <w:tc>
          <w:tcPr>
            <w:tcW w:w="817" w:type="dxa"/>
          </w:tcPr>
          <w:p w14:paraId="371DA505" w14:textId="77777777" w:rsidR="00CE0E44" w:rsidRPr="008808AF" w:rsidRDefault="00CE0E44" w:rsidP="008808AF">
            <w:pPr>
              <w:spacing w:before="120"/>
              <w:jc w:val="both"/>
              <w:rPr>
                <w:rFonts w:ascii="Arial" w:hAnsi="Arial" w:cs="Arial"/>
              </w:rPr>
            </w:pPr>
            <w:r w:rsidRPr="008808AF">
              <w:rPr>
                <w:rFonts w:ascii="Arial" w:hAnsi="Arial" w:cs="Arial"/>
                <w:noProof/>
                <w:lang w:eastAsia="en-ZA"/>
              </w:rPr>
              <mc:AlternateContent>
                <mc:Choice Requires="wps">
                  <w:drawing>
                    <wp:anchor distT="0" distB="0" distL="114300" distR="114300" simplePos="0" relativeHeight="251853845" behindDoc="0" locked="0" layoutInCell="1" allowOverlap="1" wp14:anchorId="4CAA412A" wp14:editId="3A92BF66">
                      <wp:simplePos x="0" y="0"/>
                      <wp:positionH relativeFrom="column">
                        <wp:posOffset>38100</wp:posOffset>
                      </wp:positionH>
                      <wp:positionV relativeFrom="paragraph">
                        <wp:posOffset>97790</wp:posOffset>
                      </wp:positionV>
                      <wp:extent cx="257175" cy="1403985"/>
                      <wp:effectExtent l="0" t="0" r="0" b="127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14:paraId="359DDABB" w14:textId="77777777" w:rsidR="005F57EE" w:rsidRPr="00CA0C79" w:rsidRDefault="005F57EE" w:rsidP="00CE0E44">
                                  <w:pPr>
                                    <w:rPr>
                                      <w:rFonts w:ascii="Arial" w:hAnsi="Arial" w:cs="Arial"/>
                                      <w:b/>
                                      <w:sz w:val="20"/>
                                      <w:szCs w:val="20"/>
                                    </w:rPr>
                                  </w:pPr>
                                  <w:r>
                                    <w:rPr>
                                      <w:rFonts w:ascii="Arial" w:hAnsi="Arial" w:cs="Arial"/>
                                      <w:b/>
                                      <w:sz w:val="20"/>
                                      <w:szCs w:val="2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left:0;text-align:left;margin-left:3pt;margin-top:7.7pt;width:20.25pt;height:110.55pt;z-index:2518538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" filled="f" stroked="f">
                      <v:textbox style="mso-fit-shape-to-text:t">
                        <w:txbxContent>
                          <w:p w14:paraId="359DDABB" w14:textId="77777777" w:rsidR="00AA5806" w:rsidRPr="00CA0C79" w:rsidRDefault="00AA5806" w:rsidP="00CE0E44">
                            <w:pPr>
                              <w:rPr>
                                <w:rFonts w:ascii="Arial" w:hAnsi="Arial" w:cs="Arial"/>
                                <w:b/>
                                <w:sz w:val="20"/>
                                <w:szCs w:val="20"/>
                              </w:rPr>
                            </w:pPr>
                            <w:r>
                              <w:rPr>
                                <w:rFonts w:ascii="Arial" w:hAnsi="Arial" w:cs="Arial"/>
                                <w:b/>
                                <w:sz w:val="20"/>
                                <w:szCs w:val="20"/>
                              </w:rPr>
                              <w:t>8</w:t>
                            </w:r>
                          </w:p>
                        </w:txbxContent>
                      </v:textbox>
                    </v:shape>
                  </w:pict>
                </mc:Fallback>
              </mc:AlternateContent>
            </w:r>
            <w:r w:rsidRPr="008808AF">
              <w:rPr>
                <w:rFonts w:ascii="Arial" w:hAnsi="Arial" w:cs="Arial"/>
                <w:noProof/>
                <w:lang w:eastAsia="en-ZA"/>
              </w:rPr>
              <mc:AlternateContent>
                <mc:Choice Requires="wps">
                  <w:drawing>
                    <wp:anchor distT="0" distB="0" distL="114300" distR="114300" simplePos="0" relativeHeight="251845653" behindDoc="0" locked="0" layoutInCell="1" allowOverlap="1" wp14:anchorId="2AC58F69" wp14:editId="781B8370">
                      <wp:simplePos x="0" y="0"/>
                      <wp:positionH relativeFrom="column">
                        <wp:posOffset>0</wp:posOffset>
                      </wp:positionH>
                      <wp:positionV relativeFrom="paragraph">
                        <wp:posOffset>43815</wp:posOffset>
                      </wp:positionV>
                      <wp:extent cx="352425" cy="295275"/>
                      <wp:effectExtent l="0" t="0" r="28575" b="28575"/>
                      <wp:wrapNone/>
                      <wp:docPr id="258" name="Isosceles Triangle 258"/>
                      <wp:cNvGraphicFramePr/>
                      <a:graphic xmlns:a="http://schemas.openxmlformats.org/drawingml/2006/main">
                        <a:graphicData uri="http://schemas.microsoft.com/office/word/2010/wordprocessingShape">
                          <wps:wsp>
                            <wps:cNvSpPr/>
                            <wps:spPr>
                              <a:xfrm>
                                <a:off x="0" y="0"/>
                                <a:ext cx="352425" cy="295275"/>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CF647" w14:textId="77777777" w:rsidR="005F57EE" w:rsidRPr="008E7062" w:rsidRDefault="005F57EE" w:rsidP="00CE0E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58" o:spid="_x0000_s1099" type="#_x0000_t5" style="position:absolute;left:0;text-align:left;margin-left:0;margin-top:3.45pt;width:27.75pt;height:23.25pt;z-index:25184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" fillcolor="#f79646 [3209]" strokecolor="#f79646 [3209]" strokeweight="2pt">
                      <v:textbox>
                        <w:txbxContent>
                          <w:p w14:paraId="03DCF647" w14:textId="77777777" w:rsidR="00AA5806" w:rsidRPr="008E7062" w:rsidRDefault="00AA5806" w:rsidP="00CE0E44">
                            <w:pPr>
                              <w:rPr>
                                <w:rFonts w:ascii="Arial" w:hAnsi="Arial" w:cs="Arial"/>
                                <w:sz w:val="16"/>
                                <w:szCs w:val="16"/>
                              </w:rPr>
                            </w:pPr>
                          </w:p>
                        </w:txbxContent>
                      </v:textbox>
                    </v:shape>
                  </w:pict>
                </mc:Fallback>
              </mc:AlternateContent>
            </w:r>
          </w:p>
        </w:tc>
        <w:tc>
          <w:tcPr>
            <w:tcW w:w="1842" w:type="dxa"/>
          </w:tcPr>
          <w:p w14:paraId="075083C4" w14:textId="77777777" w:rsidR="00CE0E44" w:rsidRPr="00B012E8" w:rsidRDefault="00CE0E44" w:rsidP="008808AF">
            <w:pPr>
              <w:spacing w:before="120"/>
              <w:jc w:val="center"/>
              <w:rPr>
                <w:rFonts w:ascii="Arial" w:hAnsi="Arial" w:cs="Arial"/>
                <w:b/>
                <w:sz w:val="20"/>
                <w:szCs w:val="20"/>
              </w:rPr>
            </w:pPr>
            <w:r w:rsidRPr="00B012E8">
              <w:rPr>
                <w:rFonts w:ascii="Arial" w:hAnsi="Arial" w:cs="Arial"/>
                <w:b/>
                <w:sz w:val="20"/>
                <w:szCs w:val="20"/>
              </w:rPr>
              <w:t>Stakeholder Engagement / Communications</w:t>
            </w:r>
          </w:p>
        </w:tc>
        <w:tc>
          <w:tcPr>
            <w:tcW w:w="7229" w:type="dxa"/>
          </w:tcPr>
          <w:p w14:paraId="247964D7" w14:textId="0C58CCF7" w:rsidR="00CE0E44" w:rsidRPr="00B012E8" w:rsidRDefault="00CE0E44" w:rsidP="003B2C0A">
            <w:pPr>
              <w:spacing w:before="120"/>
              <w:jc w:val="both"/>
              <w:rPr>
                <w:rFonts w:ascii="Arial" w:hAnsi="Arial" w:cs="Arial"/>
                <w:sz w:val="20"/>
                <w:szCs w:val="20"/>
              </w:rPr>
            </w:pPr>
            <w:r w:rsidRPr="00B012E8">
              <w:rPr>
                <w:rFonts w:ascii="Arial" w:hAnsi="Arial" w:cs="Arial"/>
                <w:sz w:val="20"/>
                <w:szCs w:val="20"/>
              </w:rPr>
              <w:t>This governance structure is complimented by a structured stakeholder engagement framework as well as a successful communications department. (Cross reference section 2.</w:t>
            </w:r>
            <w:r w:rsidR="00B012E8" w:rsidRPr="00B012E8">
              <w:rPr>
                <w:rFonts w:ascii="Arial" w:hAnsi="Arial" w:cs="Arial"/>
                <w:sz w:val="20"/>
                <w:szCs w:val="20"/>
              </w:rPr>
              <w:t>8</w:t>
            </w:r>
            <w:r w:rsidRPr="00B012E8">
              <w:rPr>
                <w:rFonts w:ascii="Arial" w:hAnsi="Arial" w:cs="Arial"/>
                <w:sz w:val="20"/>
                <w:szCs w:val="20"/>
              </w:rPr>
              <w:t>)</w:t>
            </w:r>
          </w:p>
        </w:tc>
      </w:tr>
      <w:tr w:rsidR="00CE0E44" w:rsidRPr="008808AF" w14:paraId="47B522AE" w14:textId="77777777" w:rsidTr="008808AF">
        <w:trPr>
          <w:trHeight w:val="624"/>
        </w:trPr>
        <w:tc>
          <w:tcPr>
            <w:tcW w:w="817" w:type="dxa"/>
          </w:tcPr>
          <w:p w14:paraId="0811B3E9" w14:textId="77777777" w:rsidR="00CE0E44" w:rsidRPr="008808AF" w:rsidRDefault="00CE0E44" w:rsidP="008808AF">
            <w:pPr>
              <w:spacing w:before="120"/>
              <w:jc w:val="both"/>
              <w:rPr>
                <w:rFonts w:ascii="Arial" w:hAnsi="Arial" w:cs="Arial"/>
              </w:rPr>
            </w:pPr>
            <w:r w:rsidRPr="008808AF">
              <w:rPr>
                <w:rFonts w:ascii="Arial" w:hAnsi="Arial" w:cs="Arial"/>
                <w:noProof/>
                <w:lang w:eastAsia="en-ZA"/>
              </w:rPr>
              <w:lastRenderedPageBreak/>
              <mc:AlternateContent>
                <mc:Choice Requires="wps">
                  <w:drawing>
                    <wp:anchor distT="0" distB="0" distL="114300" distR="114300" simplePos="0" relativeHeight="251854869" behindDoc="0" locked="0" layoutInCell="1" allowOverlap="1" wp14:anchorId="528E46CA" wp14:editId="373E8AD3">
                      <wp:simplePos x="0" y="0"/>
                      <wp:positionH relativeFrom="column">
                        <wp:posOffset>38100</wp:posOffset>
                      </wp:positionH>
                      <wp:positionV relativeFrom="paragraph">
                        <wp:posOffset>86995</wp:posOffset>
                      </wp:positionV>
                      <wp:extent cx="257175" cy="1403985"/>
                      <wp:effectExtent l="0" t="0" r="0" b="127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noFill/>
                              <a:ln w="9525">
                                <a:noFill/>
                                <a:miter lim="800000"/>
                                <a:headEnd/>
                                <a:tailEnd/>
                              </a:ln>
                            </wps:spPr>
                            <wps:txbx>
                              <w:txbxContent>
                                <w:p w14:paraId="4EE0BA10" w14:textId="77777777" w:rsidR="005F57EE" w:rsidRPr="00CA0C79" w:rsidRDefault="005F57EE" w:rsidP="00CE0E44">
                                  <w:pPr>
                                    <w:rPr>
                                      <w:rFonts w:ascii="Arial" w:hAnsi="Arial" w:cs="Arial"/>
                                      <w:b/>
                                      <w:sz w:val="20"/>
                                      <w:szCs w:val="20"/>
                                    </w:rPr>
                                  </w:pPr>
                                  <w:r>
                                    <w:rPr>
                                      <w:rFonts w:ascii="Arial" w:hAnsi="Arial" w:cs="Arial"/>
                                      <w:b/>
                                      <w:sz w:val="20"/>
                                      <w:szCs w:val="2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3pt;margin-top:6.85pt;width:20.25pt;height:110.55pt;z-index:25185486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" filled="f" stroked="f">
                      <v:textbox style="mso-fit-shape-to-text:t">
                        <w:txbxContent>
                          <w:p w14:paraId="4EE0BA10" w14:textId="77777777" w:rsidR="00AA5806" w:rsidRPr="00CA0C79" w:rsidRDefault="00AA5806" w:rsidP="00CE0E44">
                            <w:pPr>
                              <w:rPr>
                                <w:rFonts w:ascii="Arial" w:hAnsi="Arial" w:cs="Arial"/>
                                <w:b/>
                                <w:sz w:val="20"/>
                                <w:szCs w:val="20"/>
                              </w:rPr>
                            </w:pPr>
                            <w:r>
                              <w:rPr>
                                <w:rFonts w:ascii="Arial" w:hAnsi="Arial" w:cs="Arial"/>
                                <w:b/>
                                <w:sz w:val="20"/>
                                <w:szCs w:val="20"/>
                              </w:rPr>
                              <w:t>9</w:t>
                            </w:r>
                          </w:p>
                        </w:txbxContent>
                      </v:textbox>
                    </v:shape>
                  </w:pict>
                </mc:Fallback>
              </mc:AlternateContent>
            </w:r>
            <w:r w:rsidRPr="008808AF">
              <w:rPr>
                <w:rFonts w:ascii="Arial" w:hAnsi="Arial" w:cs="Arial"/>
                <w:noProof/>
                <w:lang w:eastAsia="en-ZA"/>
              </w:rPr>
              <mc:AlternateContent>
                <mc:Choice Requires="wps">
                  <w:drawing>
                    <wp:anchor distT="0" distB="0" distL="114300" distR="114300" simplePos="0" relativeHeight="251846677" behindDoc="0" locked="0" layoutInCell="1" allowOverlap="1" wp14:anchorId="75609984" wp14:editId="15EE4721">
                      <wp:simplePos x="0" y="0"/>
                      <wp:positionH relativeFrom="column">
                        <wp:posOffset>0</wp:posOffset>
                      </wp:positionH>
                      <wp:positionV relativeFrom="paragraph">
                        <wp:posOffset>31750</wp:posOffset>
                      </wp:positionV>
                      <wp:extent cx="352425" cy="295275"/>
                      <wp:effectExtent l="0" t="0" r="28575" b="28575"/>
                      <wp:wrapNone/>
                      <wp:docPr id="259" name="Isosceles Triangle 259"/>
                      <wp:cNvGraphicFramePr/>
                      <a:graphic xmlns:a="http://schemas.openxmlformats.org/drawingml/2006/main">
                        <a:graphicData uri="http://schemas.microsoft.com/office/word/2010/wordprocessingShape">
                          <wps:wsp>
                            <wps:cNvSpPr/>
                            <wps:spPr>
                              <a:xfrm>
                                <a:off x="0" y="0"/>
                                <a:ext cx="352425" cy="295275"/>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EE177" w14:textId="77777777" w:rsidR="005F57EE" w:rsidRPr="008E7062" w:rsidRDefault="005F57EE" w:rsidP="00CE0E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59" o:spid="_x0000_s1101" type="#_x0000_t5" style="position:absolute;left:0;text-align:left;margin-left:0;margin-top:2.5pt;width:27.75pt;height:23.25pt;z-index:25184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" fillcolor="#f79646 [3209]" strokecolor="#f79646 [3209]" strokeweight="2pt">
                      <v:textbox>
                        <w:txbxContent>
                          <w:p w14:paraId="1E4EE177" w14:textId="77777777" w:rsidR="00AA5806" w:rsidRPr="008E7062" w:rsidRDefault="00AA5806" w:rsidP="00CE0E44">
                            <w:pPr>
                              <w:rPr>
                                <w:rFonts w:ascii="Arial" w:hAnsi="Arial" w:cs="Arial"/>
                                <w:sz w:val="16"/>
                                <w:szCs w:val="16"/>
                              </w:rPr>
                            </w:pPr>
                          </w:p>
                        </w:txbxContent>
                      </v:textbox>
                    </v:shape>
                  </w:pict>
                </mc:Fallback>
              </mc:AlternateContent>
            </w:r>
          </w:p>
        </w:tc>
        <w:tc>
          <w:tcPr>
            <w:tcW w:w="1842" w:type="dxa"/>
          </w:tcPr>
          <w:p w14:paraId="2A2FA725" w14:textId="77777777" w:rsidR="00CE0E44" w:rsidRPr="00B012E8" w:rsidRDefault="00CE0E44" w:rsidP="008808AF">
            <w:pPr>
              <w:spacing w:before="120"/>
              <w:jc w:val="center"/>
              <w:rPr>
                <w:rFonts w:ascii="Arial" w:hAnsi="Arial" w:cs="Arial"/>
                <w:b/>
                <w:sz w:val="20"/>
                <w:szCs w:val="20"/>
              </w:rPr>
            </w:pPr>
            <w:r w:rsidRPr="00B012E8">
              <w:rPr>
                <w:rFonts w:ascii="Arial" w:hAnsi="Arial" w:cs="Arial"/>
                <w:b/>
                <w:sz w:val="20"/>
                <w:szCs w:val="20"/>
              </w:rPr>
              <w:t>Reporting Monitoring and Evaluation</w:t>
            </w:r>
          </w:p>
        </w:tc>
        <w:tc>
          <w:tcPr>
            <w:tcW w:w="7229" w:type="dxa"/>
          </w:tcPr>
          <w:p w14:paraId="42B14840" w14:textId="5FA2AD3B" w:rsidR="0074729D" w:rsidRPr="00B012E8" w:rsidRDefault="00CE0E44" w:rsidP="0074729D">
            <w:pPr>
              <w:jc w:val="both"/>
              <w:rPr>
                <w:rFonts w:ascii="Arial" w:hAnsi="Arial" w:cs="Arial"/>
                <w:sz w:val="20"/>
                <w:szCs w:val="20"/>
              </w:rPr>
            </w:pPr>
            <w:r w:rsidRPr="00B012E8">
              <w:rPr>
                <w:rFonts w:ascii="Arial" w:hAnsi="Arial" w:cs="Arial"/>
                <w:sz w:val="20"/>
                <w:szCs w:val="20"/>
              </w:rPr>
              <w:t xml:space="preserve">The Board is responsible for the preparation and presentation of the information contained in the financial statements </w:t>
            </w:r>
            <w:r w:rsidR="005C084D" w:rsidRPr="00B012E8">
              <w:rPr>
                <w:rFonts w:ascii="Arial" w:hAnsi="Arial" w:cs="Arial"/>
                <w:sz w:val="20"/>
                <w:szCs w:val="20"/>
              </w:rPr>
              <w:t>and the integrated report as well as the quarterly reports which are submitted to the shareholder and made public.</w:t>
            </w:r>
            <w:r w:rsidR="0074729D" w:rsidRPr="00B012E8">
              <w:rPr>
                <w:rFonts w:ascii="Arial" w:hAnsi="Arial" w:cs="Arial"/>
                <w:sz w:val="20"/>
                <w:szCs w:val="20"/>
              </w:rPr>
              <w:t xml:space="preserve"> </w:t>
            </w:r>
            <w:r w:rsidR="0074729D">
              <w:rPr>
                <w:rFonts w:ascii="Arial" w:hAnsi="Arial" w:cs="Arial"/>
                <w:sz w:val="20"/>
                <w:szCs w:val="20"/>
              </w:rPr>
              <w:t xml:space="preserve">The Business Monitoring and Evaluation unit provides support with </w:t>
            </w:r>
            <w:r w:rsidR="00BC19B8">
              <w:rPr>
                <w:rFonts w:ascii="Arial" w:hAnsi="Arial" w:cs="Arial"/>
                <w:sz w:val="20"/>
                <w:szCs w:val="20"/>
              </w:rPr>
              <w:t>the development</w:t>
            </w:r>
            <w:r w:rsidR="0074729D">
              <w:rPr>
                <w:rFonts w:ascii="Arial" w:hAnsi="Arial" w:cs="Arial"/>
                <w:sz w:val="20"/>
                <w:szCs w:val="20"/>
              </w:rPr>
              <w:t xml:space="preserve"> of company performance scorecard </w:t>
            </w:r>
            <w:r w:rsidR="00BC19B8">
              <w:rPr>
                <w:rFonts w:ascii="Arial" w:hAnsi="Arial" w:cs="Arial"/>
                <w:sz w:val="20"/>
                <w:szCs w:val="20"/>
              </w:rPr>
              <w:t>and reporting</w:t>
            </w:r>
            <w:r w:rsidR="0074729D">
              <w:rPr>
                <w:rFonts w:ascii="Arial" w:hAnsi="Arial" w:cs="Arial"/>
                <w:sz w:val="20"/>
                <w:szCs w:val="20"/>
              </w:rPr>
              <w:t>.</w:t>
            </w:r>
          </w:p>
          <w:p w14:paraId="10B34044" w14:textId="51D9E0D9" w:rsidR="00CE0E44" w:rsidRPr="00B012E8" w:rsidRDefault="005C084D" w:rsidP="005C084D">
            <w:pPr>
              <w:jc w:val="both"/>
              <w:rPr>
                <w:rFonts w:ascii="Arial" w:hAnsi="Arial" w:cs="Arial"/>
                <w:sz w:val="20"/>
                <w:szCs w:val="20"/>
              </w:rPr>
            </w:pPr>
            <w:r w:rsidRPr="00B012E8">
              <w:rPr>
                <w:rFonts w:ascii="Arial" w:hAnsi="Arial" w:cs="Arial"/>
                <w:sz w:val="20"/>
                <w:szCs w:val="20"/>
              </w:rPr>
              <w:t xml:space="preserve">Through its various committees the board exercises </w:t>
            </w:r>
            <w:proofErr w:type="gramStart"/>
            <w:r w:rsidRPr="00B012E8">
              <w:rPr>
                <w:rFonts w:ascii="Arial" w:hAnsi="Arial" w:cs="Arial"/>
                <w:sz w:val="20"/>
                <w:szCs w:val="20"/>
              </w:rPr>
              <w:t>its</w:t>
            </w:r>
            <w:proofErr w:type="gramEnd"/>
            <w:r w:rsidRPr="00B012E8">
              <w:rPr>
                <w:rFonts w:ascii="Arial" w:hAnsi="Arial" w:cs="Arial"/>
                <w:sz w:val="20"/>
                <w:szCs w:val="20"/>
              </w:rPr>
              <w:t xml:space="preserve"> monitoring and evaluation function and operational performance, financial position, compliance, risk, including implementation of corrective actions, and actions to correct audit findings are monitored on a quarterly basis. The board and committees also evaluate all decisions of the businesses in line with the various terms of reference and the charter.</w:t>
            </w:r>
          </w:p>
        </w:tc>
      </w:tr>
    </w:tbl>
    <w:p w14:paraId="0B005879" w14:textId="36EF7753" w:rsidR="00CE0E44" w:rsidRPr="008808AF" w:rsidRDefault="00CE0E44" w:rsidP="008808AF">
      <w:pPr>
        <w:spacing w:before="120"/>
        <w:jc w:val="both"/>
        <w:rPr>
          <w:rFonts w:ascii="Arial" w:hAnsi="Arial" w:cs="Arial"/>
        </w:rPr>
      </w:pPr>
    </w:p>
    <w:p w14:paraId="545067B7" w14:textId="77777777" w:rsidR="00484839" w:rsidRPr="008808AF" w:rsidRDefault="00484839" w:rsidP="00ED0A5B">
      <w:pPr>
        <w:spacing w:before="120"/>
        <w:jc w:val="both"/>
        <w:rPr>
          <w:rFonts w:ascii="Arial" w:hAnsi="Arial" w:cs="Arial"/>
        </w:rPr>
      </w:pPr>
    </w:p>
    <w:p w14:paraId="2BA7A721" w14:textId="21B30414" w:rsidR="00484839" w:rsidRDefault="00EB2B59" w:rsidP="00ED0A5B">
      <w:pPr>
        <w:spacing w:before="120"/>
        <w:jc w:val="both"/>
        <w:rPr>
          <w:rFonts w:ascii="Arial" w:hAnsi="Arial" w:cs="Arial"/>
          <w:u w:val="single"/>
        </w:rPr>
      </w:pPr>
      <w:r w:rsidRPr="00EB2B59">
        <w:rPr>
          <w:rFonts w:ascii="Arial" w:hAnsi="Arial" w:cs="Arial"/>
          <w:u w:val="single"/>
        </w:rPr>
        <w:t xml:space="preserve">Leadership and </w:t>
      </w:r>
      <w:r w:rsidR="00484839" w:rsidRPr="00EB2B59">
        <w:rPr>
          <w:rFonts w:ascii="Arial" w:hAnsi="Arial" w:cs="Arial"/>
          <w:u w:val="single"/>
        </w:rPr>
        <w:t>Accountability</w:t>
      </w:r>
    </w:p>
    <w:p w14:paraId="2ADE4667" w14:textId="77777777" w:rsidR="00EB2B59" w:rsidRDefault="00EB2B59" w:rsidP="00ED0A5B">
      <w:pPr>
        <w:jc w:val="both"/>
        <w:rPr>
          <w:rFonts w:ascii="Arial" w:hAnsi="Arial" w:cs="Arial"/>
        </w:rPr>
      </w:pPr>
    </w:p>
    <w:p w14:paraId="0A0212E8" w14:textId="07490D6F" w:rsidR="00561865" w:rsidRDefault="005C084D" w:rsidP="00ED0A5B">
      <w:pPr>
        <w:jc w:val="both"/>
        <w:rPr>
          <w:rFonts w:ascii="Arial" w:hAnsi="Arial" w:cs="Arial"/>
        </w:rPr>
      </w:pPr>
      <w:r>
        <w:rPr>
          <w:rFonts w:ascii="Arial" w:hAnsi="Arial" w:cs="Arial"/>
        </w:rPr>
        <w:t>The board provides leadership based on sound ethical principles and all board and committee members fully subscribe to the</w:t>
      </w:r>
      <w:r w:rsidR="00561865">
        <w:rPr>
          <w:rFonts w:ascii="Arial" w:hAnsi="Arial" w:cs="Arial"/>
        </w:rPr>
        <w:t xml:space="preserve"> Code of Ethical Conduct of the company.  </w:t>
      </w:r>
      <w:r>
        <w:rPr>
          <w:rFonts w:ascii="Arial" w:hAnsi="Arial" w:cs="Arial"/>
        </w:rPr>
        <w:t xml:space="preserve"> </w:t>
      </w:r>
    </w:p>
    <w:p w14:paraId="5810603E" w14:textId="77777777" w:rsidR="00561865" w:rsidRDefault="00561865" w:rsidP="00ED0A5B">
      <w:pPr>
        <w:jc w:val="both"/>
        <w:rPr>
          <w:rFonts w:ascii="Arial" w:hAnsi="Arial" w:cs="Arial"/>
        </w:rPr>
      </w:pPr>
    </w:p>
    <w:p w14:paraId="18FAF622" w14:textId="0C9C0249" w:rsidR="00EB2B59" w:rsidRPr="007E7CD1" w:rsidRDefault="00EB2B59" w:rsidP="00ED0A5B">
      <w:pPr>
        <w:jc w:val="both"/>
        <w:rPr>
          <w:rFonts w:ascii="Arial" w:hAnsi="Arial" w:cs="Arial"/>
          <w:b/>
          <w:color w:val="65584C"/>
        </w:rPr>
      </w:pPr>
      <w:r w:rsidRPr="007E7CD1">
        <w:rPr>
          <w:rFonts w:ascii="Arial" w:hAnsi="Arial" w:cs="Arial"/>
        </w:rPr>
        <w:t xml:space="preserve">The relationship between the JRA, its Board and the City is regulated in a number of documents. The main ones are summarised below and can be viewed on our website (LINK: </w:t>
      </w:r>
      <w:hyperlink r:id="rId46" w:history="1">
        <w:r w:rsidRPr="00B23598">
          <w:rPr>
            <w:rStyle w:val="Hyperlink"/>
            <w:rFonts w:ascii="Arial" w:hAnsi="Arial" w:cs="Arial"/>
          </w:rPr>
          <w:t>www.jra.org.za</w:t>
        </w:r>
      </w:hyperlink>
      <w:r>
        <w:rPr>
          <w:rFonts w:ascii="Arial" w:hAnsi="Arial" w:cs="Arial"/>
        </w:rPr>
        <w:t xml:space="preserve"> </w:t>
      </w:r>
      <w:r w:rsidRPr="007E7CD1">
        <w:rPr>
          <w:rFonts w:ascii="Arial" w:hAnsi="Arial" w:cs="Arial"/>
        </w:rPr>
        <w:t>).</w:t>
      </w:r>
    </w:p>
    <w:p w14:paraId="6EC13AAF" w14:textId="77777777" w:rsidR="00EB2B59" w:rsidRPr="007E7CD1" w:rsidRDefault="00EB2B59" w:rsidP="001A1FF4">
      <w:pPr>
        <w:pStyle w:val="ListParagraph"/>
        <w:numPr>
          <w:ilvl w:val="0"/>
          <w:numId w:val="21"/>
        </w:numPr>
        <w:tabs>
          <w:tab w:val="num" w:pos="720"/>
        </w:tabs>
        <w:ind w:left="643"/>
        <w:jc w:val="both"/>
        <w:rPr>
          <w:rFonts w:ascii="Arial" w:hAnsi="Arial" w:cs="Arial"/>
        </w:rPr>
      </w:pPr>
      <w:r w:rsidRPr="007E7CD1">
        <w:rPr>
          <w:rFonts w:ascii="Arial" w:hAnsi="Arial" w:cs="Arial"/>
          <w:noProof/>
          <w:lang w:val="en-ZA" w:eastAsia="en-ZA"/>
        </w:rPr>
        <mc:AlternateContent>
          <mc:Choice Requires="wps">
            <w:drawing>
              <wp:anchor distT="0" distB="0" distL="114300" distR="114300" simplePos="0" relativeHeight="251833365" behindDoc="0" locked="0" layoutInCell="1" allowOverlap="1" wp14:anchorId="282C7C6D" wp14:editId="4DAE1812">
                <wp:simplePos x="0" y="0"/>
                <wp:positionH relativeFrom="column">
                  <wp:posOffset>-38100</wp:posOffset>
                </wp:positionH>
                <wp:positionV relativeFrom="paragraph">
                  <wp:posOffset>9756775</wp:posOffset>
                </wp:positionV>
                <wp:extent cx="233045" cy="1710055"/>
                <wp:effectExtent l="4445" t="0" r="19050" b="19050"/>
                <wp:wrapNone/>
                <wp:docPr id="78" name="Left Bracket 78"/>
                <wp:cNvGraphicFramePr/>
                <a:graphic xmlns:a="http://schemas.openxmlformats.org/drawingml/2006/main">
                  <a:graphicData uri="http://schemas.microsoft.com/office/word/2010/wordprocessingShape">
                    <wps:wsp>
                      <wps:cNvSpPr/>
                      <wps:spPr>
                        <a:xfrm rot="16200000">
                          <a:off x="0" y="0"/>
                          <a:ext cx="233045" cy="171005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78" o:spid="_x0000_s1026" type="#_x0000_t85" style="position:absolute;margin-left:-3pt;margin-top:768.25pt;width:18.35pt;height:134.65pt;rotation:-90;z-index:25183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" adj="245" strokecolor="black [3213]"/>
            </w:pict>
          </mc:Fallback>
        </mc:AlternateContent>
      </w:r>
      <w:r w:rsidRPr="007E7CD1">
        <w:rPr>
          <w:rFonts w:ascii="Arial" w:hAnsi="Arial" w:cs="Arial"/>
        </w:rPr>
        <w:t xml:space="preserve">Founding documents of the company / </w:t>
      </w:r>
      <w:r>
        <w:rPr>
          <w:rFonts w:ascii="Arial" w:hAnsi="Arial" w:cs="Arial"/>
        </w:rPr>
        <w:t>M</w:t>
      </w:r>
      <w:r w:rsidRPr="007E7CD1">
        <w:rPr>
          <w:rFonts w:ascii="Arial" w:hAnsi="Arial" w:cs="Arial"/>
        </w:rPr>
        <w:t>emorandum of Incorporation (MOI) –</w:t>
      </w:r>
      <w:r>
        <w:rPr>
          <w:rFonts w:ascii="Arial" w:hAnsi="Arial" w:cs="Arial"/>
        </w:rPr>
        <w:t>the MOI</w:t>
      </w:r>
      <w:r w:rsidRPr="007E7CD1">
        <w:rPr>
          <w:rFonts w:ascii="Arial" w:hAnsi="Arial" w:cs="Arial"/>
        </w:rPr>
        <w:t xml:space="preserve"> has not been completed as some shortcomings have been raised by the Registrar of Companies</w:t>
      </w:r>
      <w:r>
        <w:rPr>
          <w:rFonts w:ascii="Arial" w:hAnsi="Arial" w:cs="Arial"/>
        </w:rPr>
        <w:t xml:space="preserve"> which are being addressed by the shareholder.</w:t>
      </w:r>
    </w:p>
    <w:p w14:paraId="05F53E98" w14:textId="77777777" w:rsidR="00EB2B59" w:rsidRPr="007E7CD1" w:rsidRDefault="00EB2B59" w:rsidP="001A1FF4">
      <w:pPr>
        <w:pStyle w:val="ListParagraph"/>
        <w:numPr>
          <w:ilvl w:val="0"/>
          <w:numId w:val="21"/>
        </w:numPr>
        <w:tabs>
          <w:tab w:val="num" w:pos="720"/>
        </w:tabs>
        <w:ind w:left="643"/>
        <w:jc w:val="both"/>
        <w:rPr>
          <w:rFonts w:ascii="Arial" w:hAnsi="Arial" w:cs="Arial"/>
        </w:rPr>
      </w:pPr>
      <w:r w:rsidRPr="007E7CD1">
        <w:rPr>
          <w:rFonts w:ascii="Arial" w:hAnsi="Arial" w:cs="Arial"/>
        </w:rPr>
        <w:t>Governance Framework – regulates such relationship between the City and the Boards of MEs including issues such as the selection, appointment and remuneration of directors.</w:t>
      </w:r>
    </w:p>
    <w:p w14:paraId="2C6EF9CD" w14:textId="77777777" w:rsidR="00EB2B59" w:rsidRPr="007E7CD1" w:rsidRDefault="00EB2B59" w:rsidP="001A1FF4">
      <w:pPr>
        <w:pStyle w:val="ListParagraph"/>
        <w:numPr>
          <w:ilvl w:val="0"/>
          <w:numId w:val="21"/>
        </w:numPr>
        <w:tabs>
          <w:tab w:val="num" w:pos="720"/>
        </w:tabs>
        <w:ind w:left="643"/>
        <w:jc w:val="both"/>
        <w:rPr>
          <w:rFonts w:ascii="Arial" w:hAnsi="Arial" w:cs="Arial"/>
        </w:rPr>
      </w:pPr>
      <w:r w:rsidRPr="007E7CD1">
        <w:rPr>
          <w:rFonts w:ascii="Arial" w:hAnsi="Arial" w:cs="Arial"/>
        </w:rPr>
        <w:t>Shareholder Compact –signed in May 2015 and is a contract between the City and the Board and enunciates the expectations and commitments between the parties.</w:t>
      </w:r>
    </w:p>
    <w:p w14:paraId="38720A3C" w14:textId="77777777" w:rsidR="00EB2B59" w:rsidRPr="007E7CD1" w:rsidRDefault="00EB2B59" w:rsidP="001A1FF4">
      <w:pPr>
        <w:pStyle w:val="ListParagraph"/>
        <w:numPr>
          <w:ilvl w:val="0"/>
          <w:numId w:val="21"/>
        </w:numPr>
        <w:spacing w:after="200"/>
        <w:ind w:left="643"/>
        <w:contextualSpacing/>
        <w:jc w:val="both"/>
        <w:rPr>
          <w:rFonts w:ascii="Arial" w:hAnsi="Arial" w:cs="Arial"/>
        </w:rPr>
      </w:pPr>
      <w:r w:rsidRPr="007E7CD1">
        <w:rPr>
          <w:rFonts w:ascii="Arial" w:hAnsi="Arial" w:cs="Arial"/>
        </w:rPr>
        <w:t>Service Delivery Agreement –signed 27</w:t>
      </w:r>
      <w:r w:rsidRPr="007E7CD1">
        <w:rPr>
          <w:rFonts w:ascii="Arial" w:hAnsi="Arial" w:cs="Arial"/>
          <w:vertAlign w:val="superscript"/>
        </w:rPr>
        <w:t>th</w:t>
      </w:r>
      <w:r w:rsidRPr="007E7CD1">
        <w:rPr>
          <w:rFonts w:ascii="Arial" w:hAnsi="Arial" w:cs="Arial"/>
        </w:rPr>
        <w:t xml:space="preserve"> May 2015 in pursuance of Section 18(20 of the municipal Systems Act which contemplates an agreement between the City and the ME which sets out the framework within which the JRA is assigned the task of rendering services on behalf of the City.</w:t>
      </w:r>
    </w:p>
    <w:p w14:paraId="09FF74B2" w14:textId="77777777" w:rsidR="00EB2B59" w:rsidRPr="007E7CD1" w:rsidRDefault="00EB2B59" w:rsidP="001A1FF4">
      <w:pPr>
        <w:pStyle w:val="ListParagraph"/>
        <w:numPr>
          <w:ilvl w:val="0"/>
          <w:numId w:val="21"/>
        </w:numPr>
        <w:spacing w:after="200"/>
        <w:ind w:left="643"/>
        <w:contextualSpacing/>
        <w:jc w:val="both"/>
        <w:rPr>
          <w:rFonts w:ascii="Arial" w:hAnsi="Arial" w:cs="Arial"/>
        </w:rPr>
      </w:pPr>
      <w:r w:rsidRPr="007E7CD1">
        <w:rPr>
          <w:rFonts w:ascii="Arial" w:hAnsi="Arial" w:cs="Arial"/>
        </w:rPr>
        <w:t xml:space="preserve">Service Level Agreement – </w:t>
      </w:r>
      <w:r>
        <w:rPr>
          <w:rFonts w:ascii="Arial" w:hAnsi="Arial" w:cs="Arial"/>
        </w:rPr>
        <w:t xml:space="preserve">signed September 2015 and </w:t>
      </w:r>
      <w:r w:rsidRPr="007E7CD1">
        <w:rPr>
          <w:rFonts w:ascii="Arial" w:hAnsi="Arial" w:cs="Arial"/>
        </w:rPr>
        <w:t>sets out the details relating to the City’s expectation in respect of service levels. This agreement is also a reflection of the Customer Service Charter which embodies the JRA’s commitment to the City and the Citizens of Johannesburg.</w:t>
      </w:r>
    </w:p>
    <w:p w14:paraId="59C37A0C" w14:textId="77777777" w:rsidR="00484839" w:rsidRPr="007E7CD1" w:rsidRDefault="00484839" w:rsidP="00484839">
      <w:pPr>
        <w:spacing w:before="120" w:line="276" w:lineRule="auto"/>
        <w:jc w:val="both"/>
        <w:rPr>
          <w:rFonts w:ascii="Arial" w:hAnsi="Arial" w:cs="Arial"/>
        </w:rPr>
      </w:pPr>
      <w:r w:rsidRPr="007E7CD1">
        <w:rPr>
          <w:rFonts w:ascii="Arial" w:hAnsi="Arial" w:cs="Arial"/>
          <w:noProof/>
          <w:lang w:eastAsia="en-ZA"/>
        </w:rPr>
        <w:lastRenderedPageBreak/>
        <mc:AlternateContent>
          <mc:Choice Requires="wps">
            <w:drawing>
              <wp:anchor distT="0" distB="0" distL="114300" distR="114300" simplePos="0" relativeHeight="251679765" behindDoc="0" locked="0" layoutInCell="1" allowOverlap="1" wp14:anchorId="613722BE" wp14:editId="19FD33A5">
                <wp:simplePos x="0" y="0"/>
                <wp:positionH relativeFrom="column">
                  <wp:posOffset>3355675</wp:posOffset>
                </wp:positionH>
                <wp:positionV relativeFrom="paragraph">
                  <wp:posOffset>185971</wp:posOffset>
                </wp:positionV>
                <wp:extent cx="2493034" cy="2400300"/>
                <wp:effectExtent l="0" t="0" r="2159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34" cy="2400300"/>
                        </a:xfrm>
                        <a:prstGeom prst="rect">
                          <a:avLst/>
                        </a:prstGeom>
                        <a:solidFill>
                          <a:srgbClr val="FFFFFF"/>
                        </a:solidFill>
                        <a:ln w="9525">
                          <a:solidFill>
                            <a:srgbClr val="000000"/>
                          </a:solidFill>
                          <a:miter lim="800000"/>
                          <a:headEnd/>
                          <a:tailEnd/>
                        </a:ln>
                      </wps:spPr>
                      <wps:txbx>
                        <w:txbxContent>
                          <w:p w14:paraId="547192AD" w14:textId="02897610" w:rsidR="005F57EE" w:rsidRPr="00A1769D" w:rsidRDefault="005F57EE" w:rsidP="00484839">
                            <w:pPr>
                              <w:spacing w:before="120" w:line="276" w:lineRule="auto"/>
                              <w:jc w:val="both"/>
                              <w:rPr>
                                <w:rFonts w:ascii="Arial" w:hAnsi="Arial" w:cs="Arial"/>
                                <w:sz w:val="20"/>
                                <w:szCs w:val="20"/>
                                <w:lang w:val="en-GB"/>
                              </w:rPr>
                            </w:pPr>
                            <w:r w:rsidRPr="00A1769D">
                              <w:rPr>
                                <w:rFonts w:ascii="Arial" w:hAnsi="Arial" w:cs="Arial"/>
                                <w:sz w:val="20"/>
                                <w:szCs w:val="20"/>
                              </w:rPr>
                              <w:t xml:space="preserve">The Council, as the representative of the shareholder, </w:t>
                            </w:r>
                            <w:r w:rsidRPr="00A1769D">
                              <w:rPr>
                                <w:rFonts w:ascii="Arial" w:hAnsi="Arial" w:cs="Arial"/>
                                <w:sz w:val="20"/>
                                <w:szCs w:val="20"/>
                                <w:lang w:val="en-GB"/>
                              </w:rPr>
                              <w:t>appoints the Board of the JRA to provide effective transparent, accountable corporate governance. The Board provides strategic direction, leadership and conducts oversight on the affairs of the municipal entity. The Board is accountable to the Council through the Quarterly meetings with the MMC</w:t>
                            </w:r>
                            <w:r>
                              <w:rPr>
                                <w:rFonts w:ascii="Arial" w:hAnsi="Arial" w:cs="Arial"/>
                                <w:sz w:val="20"/>
                                <w:szCs w:val="20"/>
                                <w:lang w:val="en-GB"/>
                              </w:rPr>
                              <w:t xml:space="preserve"> as the representative of the shareholder. At the quarterly meetings </w:t>
                            </w:r>
                            <w:r w:rsidRPr="00A1769D">
                              <w:rPr>
                                <w:rFonts w:ascii="Arial" w:hAnsi="Arial" w:cs="Arial"/>
                                <w:sz w:val="20"/>
                                <w:szCs w:val="20"/>
                                <w:lang w:val="en-GB"/>
                              </w:rPr>
                              <w:t xml:space="preserve">the Chairperson of the Board presents the performance of the entity. </w:t>
                            </w:r>
                          </w:p>
                          <w:p w14:paraId="2414DC61" w14:textId="77777777" w:rsidR="005F57EE" w:rsidRDefault="005F57EE" w:rsidP="00484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64.25pt;margin-top:14.65pt;width:196.3pt;height:189pt;z-index:251679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sJKQIAAE4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">
                <v:textbox>
                  <w:txbxContent>
                    <w:p w14:paraId="547192AD" w14:textId="02897610" w:rsidR="00AA5806" w:rsidRPr="00A1769D" w:rsidRDefault="00AA5806" w:rsidP="00484839">
                      <w:pPr>
                        <w:spacing w:before="120" w:line="276" w:lineRule="auto"/>
                        <w:jc w:val="both"/>
                        <w:rPr>
                          <w:rFonts w:ascii="Arial" w:hAnsi="Arial" w:cs="Arial"/>
                          <w:sz w:val="20"/>
                          <w:szCs w:val="20"/>
                          <w:lang w:val="en-GB"/>
                        </w:rPr>
                      </w:pPr>
                      <w:r w:rsidRPr="00A1769D">
                        <w:rPr>
                          <w:rFonts w:ascii="Arial" w:hAnsi="Arial" w:cs="Arial"/>
                          <w:sz w:val="20"/>
                          <w:szCs w:val="20"/>
                        </w:rPr>
                        <w:t xml:space="preserve">The Council, as the representative of the shareholder, </w:t>
                      </w:r>
                      <w:r w:rsidRPr="00A1769D">
                        <w:rPr>
                          <w:rFonts w:ascii="Arial" w:hAnsi="Arial" w:cs="Arial"/>
                          <w:sz w:val="20"/>
                          <w:szCs w:val="20"/>
                          <w:lang w:val="en-GB"/>
                        </w:rPr>
                        <w:t>appoints the Board of the JRA to provide effective transparent, accountable corporate governance. The Board provides strategic direction, leadership and conducts oversight on the affairs of the municipal entity. The Board is accountable to the Council through the Quarterly meetings with the MMC</w:t>
                      </w:r>
                      <w:r>
                        <w:rPr>
                          <w:rFonts w:ascii="Arial" w:hAnsi="Arial" w:cs="Arial"/>
                          <w:sz w:val="20"/>
                          <w:szCs w:val="20"/>
                          <w:lang w:val="en-GB"/>
                        </w:rPr>
                        <w:t xml:space="preserve"> as the representative of the shareholder. At the quarterly meetings </w:t>
                      </w:r>
                      <w:r w:rsidRPr="00A1769D">
                        <w:rPr>
                          <w:rFonts w:ascii="Arial" w:hAnsi="Arial" w:cs="Arial"/>
                          <w:sz w:val="20"/>
                          <w:szCs w:val="20"/>
                          <w:lang w:val="en-GB"/>
                        </w:rPr>
                        <w:t xml:space="preserve">the Chairperson of the Board presents the performance of the entity. </w:t>
                      </w:r>
                    </w:p>
                    <w:p w14:paraId="2414DC61" w14:textId="77777777" w:rsidR="00AA5806" w:rsidRDefault="00AA5806" w:rsidP="00484839"/>
                  </w:txbxContent>
                </v:textbox>
              </v:shape>
            </w:pict>
          </mc:Fallback>
        </mc:AlternateContent>
      </w:r>
      <w:r w:rsidRPr="007E7CD1">
        <w:rPr>
          <w:rFonts w:ascii="Arial" w:hAnsi="Arial" w:cs="Arial"/>
          <w:noProof/>
          <w:lang w:eastAsia="en-ZA"/>
        </w:rPr>
        <w:drawing>
          <wp:inline distT="0" distB="0" distL="0" distR="0" wp14:anchorId="041EF0AC" wp14:editId="3203B653">
            <wp:extent cx="2990850" cy="2428875"/>
            <wp:effectExtent l="0" t="76200" r="0" b="6667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B2E0F21" w14:textId="77777777" w:rsidR="00484839" w:rsidRPr="007E7CD1" w:rsidRDefault="00484839" w:rsidP="00484839">
      <w:pPr>
        <w:spacing w:before="120" w:line="276" w:lineRule="auto"/>
        <w:jc w:val="both"/>
        <w:rPr>
          <w:rFonts w:ascii="Arial" w:hAnsi="Arial" w:cs="Arial"/>
        </w:rPr>
      </w:pPr>
    </w:p>
    <w:p w14:paraId="2C3FAB6B" w14:textId="21A00516" w:rsidR="00EB2B59" w:rsidRPr="00EB2B59" w:rsidRDefault="00EB2B59" w:rsidP="00ED0A5B">
      <w:pPr>
        <w:spacing w:before="120"/>
        <w:jc w:val="both"/>
        <w:rPr>
          <w:rFonts w:ascii="Arial" w:hAnsi="Arial" w:cs="Arial"/>
          <w:u w:val="single"/>
        </w:rPr>
      </w:pPr>
      <w:r w:rsidRPr="00EB2B59">
        <w:rPr>
          <w:rFonts w:ascii="Arial" w:hAnsi="Arial" w:cs="Arial"/>
          <w:u w:val="single"/>
        </w:rPr>
        <w:t>King III</w:t>
      </w:r>
    </w:p>
    <w:p w14:paraId="1209B411" w14:textId="77777777" w:rsidR="00CE0E44" w:rsidRDefault="00EB2B59" w:rsidP="00ED0A5B">
      <w:pPr>
        <w:spacing w:before="120"/>
        <w:jc w:val="both"/>
        <w:rPr>
          <w:rFonts w:ascii="Arial" w:hAnsi="Arial" w:cs="Arial"/>
        </w:rPr>
      </w:pPr>
      <w:r>
        <w:rPr>
          <w:rFonts w:ascii="Arial" w:hAnsi="Arial" w:cs="Arial"/>
        </w:rPr>
        <w:t xml:space="preserve">The governance structures of the JRA are committed to the principles of the King III Code and as part of our compliance process we track our compliance thereto. </w:t>
      </w:r>
      <w:r w:rsidR="00CE0E44">
        <w:rPr>
          <w:rFonts w:ascii="Arial" w:hAnsi="Arial" w:cs="Arial"/>
        </w:rPr>
        <w:t>There</w:t>
      </w:r>
      <w:r w:rsidR="00CE0E44" w:rsidRPr="007E7CD1">
        <w:rPr>
          <w:rFonts w:ascii="Arial" w:hAnsi="Arial" w:cs="Arial"/>
        </w:rPr>
        <w:t xml:space="preserve"> remain a number of areas of non-compliance</w:t>
      </w:r>
      <w:r w:rsidR="00CE0E44">
        <w:rPr>
          <w:rFonts w:ascii="Arial" w:hAnsi="Arial" w:cs="Arial"/>
        </w:rPr>
        <w:t xml:space="preserve"> which cover the following main areas:</w:t>
      </w:r>
    </w:p>
    <w:p w14:paraId="45793377" w14:textId="5FA1F698" w:rsidR="00CE0E44" w:rsidRDefault="00CE0E44" w:rsidP="001A1FF4">
      <w:pPr>
        <w:pStyle w:val="ListParagraph"/>
        <w:numPr>
          <w:ilvl w:val="0"/>
          <w:numId w:val="25"/>
        </w:numPr>
        <w:spacing w:before="120"/>
        <w:jc w:val="both"/>
        <w:rPr>
          <w:rFonts w:ascii="Arial" w:hAnsi="Arial" w:cs="Arial"/>
        </w:rPr>
      </w:pPr>
      <w:r>
        <w:rPr>
          <w:rFonts w:ascii="Arial" w:hAnsi="Arial" w:cs="Arial"/>
        </w:rPr>
        <w:t>Broadly there remains a lack of any assurance around the integrated report and there is no provision regarding the external assurance of the sustainability report.</w:t>
      </w:r>
    </w:p>
    <w:p w14:paraId="71D7C16F" w14:textId="6176DCE8" w:rsidR="00CE0E44" w:rsidRDefault="00CE0E44" w:rsidP="001A1FF4">
      <w:pPr>
        <w:pStyle w:val="ListParagraph"/>
        <w:numPr>
          <w:ilvl w:val="0"/>
          <w:numId w:val="25"/>
        </w:numPr>
        <w:spacing w:before="120"/>
        <w:jc w:val="both"/>
        <w:rPr>
          <w:rFonts w:ascii="Arial" w:hAnsi="Arial" w:cs="Arial"/>
        </w:rPr>
      </w:pPr>
      <w:r>
        <w:rPr>
          <w:rFonts w:ascii="Arial" w:hAnsi="Arial" w:cs="Arial"/>
        </w:rPr>
        <w:t>Given that the JRA is a municipal entity and thus activities are influenced by the socio-political agenda there are limited corporate citizenship policies within the JRA.</w:t>
      </w:r>
    </w:p>
    <w:p w14:paraId="0FE7E794" w14:textId="1201815B" w:rsidR="0074729D" w:rsidRPr="00CE0E44" w:rsidRDefault="0074729D" w:rsidP="001A1FF4">
      <w:pPr>
        <w:pStyle w:val="ListParagraph"/>
        <w:numPr>
          <w:ilvl w:val="0"/>
          <w:numId w:val="25"/>
        </w:numPr>
        <w:spacing w:before="120"/>
        <w:jc w:val="both"/>
        <w:rPr>
          <w:rFonts w:ascii="Arial" w:hAnsi="Arial" w:cs="Arial"/>
        </w:rPr>
      </w:pPr>
      <w:r>
        <w:rPr>
          <w:rFonts w:ascii="Arial" w:hAnsi="Arial" w:cs="Arial"/>
        </w:rPr>
        <w:t>JRA does not have a CIO, however this is a recommendation of the IT Maturity initiative and which is currently being addressed.</w:t>
      </w:r>
    </w:p>
    <w:p w14:paraId="1031FB47" w14:textId="06EFB438" w:rsidR="00CE0E44" w:rsidRPr="00CE0E44" w:rsidRDefault="00CE0E44" w:rsidP="001A1FF4">
      <w:pPr>
        <w:pStyle w:val="ListParagraph"/>
        <w:numPr>
          <w:ilvl w:val="0"/>
          <w:numId w:val="25"/>
        </w:numPr>
        <w:spacing w:before="120"/>
        <w:jc w:val="both"/>
        <w:rPr>
          <w:rFonts w:ascii="Arial" w:hAnsi="Arial" w:cs="Arial"/>
        </w:rPr>
      </w:pPr>
      <w:r>
        <w:rPr>
          <w:rFonts w:ascii="Arial" w:hAnsi="Arial" w:cs="Arial"/>
        </w:rPr>
        <w:t>There are some shortcomings around the formalization of stakeholder engagement and the relevant policies are not fully developed nor published.</w:t>
      </w:r>
    </w:p>
    <w:p w14:paraId="52AE8DC9" w14:textId="77777777" w:rsidR="00CE0E44" w:rsidRDefault="00CE0E44" w:rsidP="00ED0A5B">
      <w:pPr>
        <w:spacing w:before="120"/>
        <w:jc w:val="both"/>
        <w:rPr>
          <w:rFonts w:ascii="Arial" w:hAnsi="Arial" w:cs="Arial"/>
        </w:rPr>
      </w:pPr>
    </w:p>
    <w:p w14:paraId="4F3BCAB8" w14:textId="280CAFAA" w:rsidR="00484839" w:rsidRPr="007E7CD1" w:rsidRDefault="00CE0E44" w:rsidP="00ED0A5B">
      <w:pPr>
        <w:spacing w:before="120"/>
        <w:jc w:val="both"/>
        <w:rPr>
          <w:rFonts w:ascii="Arial" w:hAnsi="Arial" w:cs="Arial"/>
        </w:rPr>
      </w:pPr>
      <w:r w:rsidRPr="007E7CD1">
        <w:rPr>
          <w:rFonts w:ascii="Arial" w:hAnsi="Arial" w:cs="Arial"/>
        </w:rPr>
        <w:t xml:space="preserve">In this regard you are referred to the detailed report which is contained on our website </w:t>
      </w:r>
      <w:proofErr w:type="gramStart"/>
      <w:r w:rsidR="00561865">
        <w:rPr>
          <w:rFonts w:ascii="Arial" w:hAnsi="Arial" w:cs="Arial"/>
        </w:rPr>
        <w:t>LINK:</w:t>
      </w:r>
      <w:proofErr w:type="gramEnd"/>
      <w:r w:rsidRPr="007E7CD1">
        <w:rPr>
          <w:rFonts w:ascii="Arial" w:hAnsi="Arial" w:cs="Arial"/>
        </w:rPr>
        <w:t>(</w:t>
      </w:r>
      <w:hyperlink r:id="rId52" w:history="1">
        <w:r w:rsidRPr="007E7CD1">
          <w:rPr>
            <w:rStyle w:val="Hyperlink"/>
            <w:rFonts w:ascii="Arial" w:hAnsi="Arial" w:cs="Arial"/>
          </w:rPr>
          <w:t>www.jra.org.za</w:t>
        </w:r>
      </w:hyperlink>
      <w:r w:rsidRPr="007E7CD1">
        <w:rPr>
          <w:rFonts w:ascii="Arial" w:hAnsi="Arial" w:cs="Arial"/>
        </w:rPr>
        <w:t>) however in summary  include areas primarily relating to corporate citizenship,  succession planning and external assurances on sustainability.</w:t>
      </w:r>
    </w:p>
    <w:p w14:paraId="09BBE1F4" w14:textId="77777777" w:rsidR="00561865" w:rsidRDefault="00561865" w:rsidP="00ED0A5B">
      <w:pPr>
        <w:spacing w:before="120"/>
        <w:jc w:val="both"/>
        <w:rPr>
          <w:rFonts w:ascii="Arial" w:hAnsi="Arial" w:cs="Arial"/>
          <w:u w:val="single"/>
        </w:rPr>
      </w:pPr>
    </w:p>
    <w:p w14:paraId="2C2DDE4B" w14:textId="77777777" w:rsidR="00B012E8" w:rsidRDefault="00561865" w:rsidP="00ED0A5B">
      <w:pPr>
        <w:spacing w:before="120"/>
        <w:jc w:val="both"/>
        <w:rPr>
          <w:rFonts w:ascii="Arial" w:hAnsi="Arial" w:cs="Arial"/>
          <w:u w:val="single"/>
        </w:rPr>
      </w:pPr>
      <w:r w:rsidRPr="00561865">
        <w:rPr>
          <w:rFonts w:ascii="Arial" w:hAnsi="Arial" w:cs="Arial"/>
          <w:u w:val="single"/>
        </w:rPr>
        <w:t>Corporate Citizenship</w:t>
      </w:r>
    </w:p>
    <w:p w14:paraId="075C937C" w14:textId="70691EF4" w:rsidR="00484839" w:rsidRPr="00B012E8" w:rsidRDefault="00B012E8" w:rsidP="00ED0A5B">
      <w:pPr>
        <w:spacing w:before="120"/>
        <w:jc w:val="both"/>
        <w:rPr>
          <w:rFonts w:ascii="Arial" w:hAnsi="Arial" w:cs="Arial"/>
        </w:rPr>
      </w:pPr>
      <w:r w:rsidRPr="00B012E8">
        <w:rPr>
          <w:rFonts w:ascii="Arial" w:hAnsi="Arial" w:cs="Arial"/>
        </w:rPr>
        <w:t>(</w:t>
      </w:r>
      <w:r>
        <w:rPr>
          <w:rFonts w:ascii="Arial" w:hAnsi="Arial" w:cs="Arial"/>
        </w:rPr>
        <w:t>C</w:t>
      </w:r>
      <w:r w:rsidR="005A7490" w:rsidRPr="00B012E8">
        <w:rPr>
          <w:rFonts w:ascii="Arial" w:hAnsi="Arial" w:cs="Arial"/>
        </w:rPr>
        <w:t>ross reference section2.9</w:t>
      </w:r>
      <w:r w:rsidRPr="00B012E8">
        <w:rPr>
          <w:rFonts w:ascii="Arial" w:hAnsi="Arial" w:cs="Arial"/>
        </w:rPr>
        <w:t>)</w:t>
      </w:r>
    </w:p>
    <w:p w14:paraId="7223090E" w14:textId="77777777" w:rsidR="00484839" w:rsidRPr="007E7CD1" w:rsidRDefault="00484839" w:rsidP="00ED0A5B">
      <w:pPr>
        <w:jc w:val="both"/>
        <w:rPr>
          <w:rFonts w:ascii="Arial" w:hAnsi="Arial" w:cs="Arial"/>
          <w:u w:val="single"/>
        </w:rPr>
      </w:pPr>
    </w:p>
    <w:p w14:paraId="5542B821" w14:textId="77777777" w:rsidR="005B5000" w:rsidRDefault="005B5000" w:rsidP="00ED0A5B">
      <w:pPr>
        <w:jc w:val="both"/>
        <w:rPr>
          <w:rFonts w:ascii="Arial" w:hAnsi="Arial" w:cs="Arial"/>
          <w:b/>
          <w:color w:val="000000" w:themeColor="text1"/>
        </w:rPr>
      </w:pPr>
    </w:p>
    <w:p w14:paraId="451F4FAD" w14:textId="69713FD7" w:rsidR="00484839" w:rsidRPr="007E7CD1" w:rsidRDefault="0002041B" w:rsidP="00ED0A5B">
      <w:pPr>
        <w:jc w:val="both"/>
        <w:rPr>
          <w:rFonts w:ascii="Arial" w:hAnsi="Arial" w:cs="Arial"/>
          <w:b/>
          <w:color w:val="000000" w:themeColor="text1"/>
        </w:rPr>
      </w:pPr>
      <w:r w:rsidRPr="00E65E84">
        <w:rPr>
          <w:rFonts w:ascii="Arial" w:hAnsi="Arial" w:cs="Arial"/>
          <w:b/>
          <w:color w:val="000000" w:themeColor="text1"/>
        </w:rPr>
        <w:t>2.2</w:t>
      </w:r>
      <w:r w:rsidRPr="00E65E84">
        <w:rPr>
          <w:rFonts w:ascii="Arial" w:hAnsi="Arial" w:cs="Arial"/>
          <w:b/>
          <w:color w:val="000000" w:themeColor="text1"/>
        </w:rPr>
        <w:tab/>
        <w:t>Board of Directors</w:t>
      </w:r>
    </w:p>
    <w:p w14:paraId="5D4087C6" w14:textId="5769347A" w:rsidR="00484839" w:rsidRPr="007E7CD1" w:rsidRDefault="00484839" w:rsidP="00ED0A5B">
      <w:pPr>
        <w:spacing w:before="120"/>
        <w:jc w:val="both"/>
        <w:rPr>
          <w:rFonts w:ascii="Arial" w:hAnsi="Arial" w:cs="Arial"/>
        </w:rPr>
      </w:pPr>
      <w:r w:rsidRPr="007E7CD1">
        <w:rPr>
          <w:rFonts w:ascii="Arial" w:hAnsi="Arial" w:cs="Arial"/>
        </w:rPr>
        <w:t xml:space="preserve">The </w:t>
      </w:r>
      <w:r w:rsidR="00172DE8">
        <w:rPr>
          <w:rFonts w:ascii="Arial" w:hAnsi="Arial" w:cs="Arial"/>
        </w:rPr>
        <w:t xml:space="preserve">JRA has </w:t>
      </w:r>
      <w:r w:rsidRPr="007E7CD1">
        <w:rPr>
          <w:rFonts w:ascii="Arial" w:hAnsi="Arial" w:cs="Arial"/>
        </w:rPr>
        <w:t xml:space="preserve">a unitary </w:t>
      </w:r>
      <w:r w:rsidR="00172DE8">
        <w:rPr>
          <w:rFonts w:ascii="Arial" w:hAnsi="Arial" w:cs="Arial"/>
        </w:rPr>
        <w:t>board with</w:t>
      </w:r>
      <w:r w:rsidRPr="007E7CD1">
        <w:rPr>
          <w:rFonts w:ascii="Arial" w:hAnsi="Arial" w:cs="Arial"/>
        </w:rPr>
        <w:t xml:space="preserve"> both executive and non-executive directors. The Board has overall responsibility for governance and operates in terms of a Board Charter which clearly defines its primary </w:t>
      </w:r>
      <w:r w:rsidRPr="007E7CD1">
        <w:rPr>
          <w:rFonts w:ascii="Arial" w:hAnsi="Arial" w:cs="Arial"/>
          <w:b/>
        </w:rPr>
        <w:t>functions</w:t>
      </w:r>
      <w:r w:rsidRPr="007E7CD1">
        <w:rPr>
          <w:rFonts w:ascii="Arial" w:hAnsi="Arial" w:cs="Arial"/>
        </w:rPr>
        <w:t xml:space="preserve"> including the determination and </w:t>
      </w:r>
      <w:r w:rsidRPr="007E7CD1">
        <w:rPr>
          <w:rFonts w:ascii="Arial" w:hAnsi="Arial" w:cs="Arial"/>
        </w:rPr>
        <w:lastRenderedPageBreak/>
        <w:t xml:space="preserve">direction of strategy, review of performance against the business plan, determining and monitoring compliance with policies and procedures and the management of risk. The Board retains effective control of the company and the formal </w:t>
      </w:r>
      <w:r w:rsidRPr="007E7CD1">
        <w:rPr>
          <w:rFonts w:ascii="Arial" w:hAnsi="Arial" w:cs="Arial"/>
          <w:b/>
        </w:rPr>
        <w:t>delegation of authority</w:t>
      </w:r>
      <w:r w:rsidRPr="007E7CD1">
        <w:rPr>
          <w:rFonts w:ascii="Arial" w:hAnsi="Arial" w:cs="Arial"/>
        </w:rPr>
        <w:t xml:space="preserve"> </w:t>
      </w:r>
      <w:r w:rsidR="00172DE8">
        <w:rPr>
          <w:rFonts w:ascii="Arial" w:hAnsi="Arial" w:cs="Arial"/>
        </w:rPr>
        <w:t>is in place</w:t>
      </w:r>
      <w:r w:rsidRPr="007E7CD1">
        <w:rPr>
          <w:rFonts w:ascii="Arial" w:hAnsi="Arial" w:cs="Arial"/>
        </w:rPr>
        <w:t>. The Managing Director is the chief accounting officer in terms of the MFMA.</w:t>
      </w:r>
    </w:p>
    <w:p w14:paraId="085C68D5" w14:textId="77777777" w:rsidR="00E65E84" w:rsidRDefault="00E65E84" w:rsidP="00ED0A5B">
      <w:pPr>
        <w:jc w:val="both"/>
        <w:rPr>
          <w:rFonts w:ascii="Arial" w:hAnsi="Arial" w:cs="Arial"/>
        </w:rPr>
      </w:pPr>
    </w:p>
    <w:p w14:paraId="09FFB7F0" w14:textId="30167B47" w:rsidR="00172DE8" w:rsidRPr="007E7CD1" w:rsidRDefault="00484839" w:rsidP="00ED0A5B">
      <w:pPr>
        <w:jc w:val="both"/>
        <w:rPr>
          <w:rFonts w:ascii="Arial" w:hAnsi="Arial" w:cs="Arial"/>
        </w:rPr>
      </w:pPr>
      <w:r w:rsidRPr="007E7CD1">
        <w:rPr>
          <w:rFonts w:ascii="Arial" w:hAnsi="Arial" w:cs="Arial"/>
        </w:rPr>
        <w:t xml:space="preserve">All directors are </w:t>
      </w:r>
      <w:r w:rsidRPr="007E7CD1">
        <w:rPr>
          <w:rFonts w:ascii="Arial" w:hAnsi="Arial" w:cs="Arial"/>
          <w:b/>
        </w:rPr>
        <w:t>appointed</w:t>
      </w:r>
      <w:r w:rsidRPr="007E7CD1">
        <w:rPr>
          <w:rFonts w:ascii="Arial" w:hAnsi="Arial" w:cs="Arial"/>
        </w:rPr>
        <w:t xml:space="preserve"> by the Shareholder annually and the selection </w:t>
      </w:r>
      <w:r w:rsidR="00172DE8">
        <w:rPr>
          <w:rFonts w:ascii="Arial" w:hAnsi="Arial" w:cs="Arial"/>
        </w:rPr>
        <w:t xml:space="preserve">and vetting </w:t>
      </w:r>
      <w:r w:rsidRPr="007E7CD1">
        <w:rPr>
          <w:rFonts w:ascii="Arial" w:hAnsi="Arial" w:cs="Arial"/>
        </w:rPr>
        <w:t>process is driven solely by the Shareholder in accordance with the City’s Governance Framework (</w:t>
      </w:r>
      <w:r w:rsidR="00172DE8">
        <w:rPr>
          <w:rFonts w:ascii="Arial" w:hAnsi="Arial" w:cs="Arial"/>
        </w:rPr>
        <w:t>L</w:t>
      </w:r>
      <w:r w:rsidRPr="007E7CD1">
        <w:rPr>
          <w:rFonts w:ascii="Arial" w:hAnsi="Arial" w:cs="Arial"/>
        </w:rPr>
        <w:t>INK</w:t>
      </w:r>
      <w:r w:rsidR="00172DE8">
        <w:rPr>
          <w:rFonts w:ascii="Arial" w:hAnsi="Arial" w:cs="Arial"/>
        </w:rPr>
        <w:t>: www.jra.org.za -</w:t>
      </w:r>
      <w:r w:rsidR="001C0D3E" w:rsidRPr="007E7CD1">
        <w:rPr>
          <w:rFonts w:ascii="Arial" w:hAnsi="Arial" w:cs="Arial"/>
        </w:rPr>
        <w:t>2</w:t>
      </w:r>
      <w:r w:rsidRPr="007E7CD1">
        <w:rPr>
          <w:rFonts w:ascii="Arial" w:hAnsi="Arial" w:cs="Arial"/>
        </w:rPr>
        <w:t xml:space="preserve">). </w:t>
      </w:r>
      <w:r w:rsidR="00172DE8" w:rsidRPr="007E7CD1">
        <w:rPr>
          <w:rFonts w:ascii="Arial" w:hAnsi="Arial" w:cs="Arial"/>
        </w:rPr>
        <w:t xml:space="preserve">All the directors are non-executive, save for the </w:t>
      </w:r>
      <w:r w:rsidR="00E65E84">
        <w:rPr>
          <w:rFonts w:ascii="Arial" w:hAnsi="Arial" w:cs="Arial"/>
        </w:rPr>
        <w:t xml:space="preserve">ex officio </w:t>
      </w:r>
      <w:r w:rsidR="00172DE8" w:rsidRPr="007E7CD1">
        <w:rPr>
          <w:rFonts w:ascii="Arial" w:hAnsi="Arial" w:cs="Arial"/>
        </w:rPr>
        <w:t xml:space="preserve">Managing Director and the Chief Financial Officer, with the role of the Chairman and the Chief Executive Officer being separate. The executive directors have five year fixed term contracts with the company. It is the opinion of the Board that all the non-executive directors meet the definition of </w:t>
      </w:r>
      <w:r w:rsidR="00172DE8" w:rsidRPr="007E7CD1">
        <w:rPr>
          <w:rFonts w:ascii="Arial" w:hAnsi="Arial" w:cs="Arial"/>
          <w:b/>
        </w:rPr>
        <w:t>independence</w:t>
      </w:r>
      <w:r w:rsidR="00172DE8" w:rsidRPr="007E7CD1">
        <w:rPr>
          <w:rFonts w:ascii="Arial" w:hAnsi="Arial" w:cs="Arial"/>
        </w:rPr>
        <w:t xml:space="preserve">, in terms of the Companies Act, municipal legislation and King III. </w:t>
      </w:r>
    </w:p>
    <w:p w14:paraId="1F0BA0C2" w14:textId="62305220" w:rsidR="00484839" w:rsidRPr="007E7CD1" w:rsidRDefault="00172DE8" w:rsidP="00ED0A5B">
      <w:pPr>
        <w:spacing w:before="120"/>
        <w:jc w:val="both"/>
        <w:rPr>
          <w:rFonts w:ascii="Arial" w:hAnsi="Arial" w:cs="Arial"/>
        </w:rPr>
      </w:pPr>
      <w:r>
        <w:rPr>
          <w:rFonts w:ascii="Arial" w:hAnsi="Arial" w:cs="Arial"/>
        </w:rPr>
        <w:t>A new m</w:t>
      </w:r>
      <w:r w:rsidR="00484839" w:rsidRPr="007E7CD1">
        <w:rPr>
          <w:rFonts w:ascii="Arial" w:hAnsi="Arial" w:cs="Arial"/>
        </w:rPr>
        <w:t xml:space="preserve">anaging </w:t>
      </w:r>
      <w:r>
        <w:rPr>
          <w:rFonts w:ascii="Arial" w:hAnsi="Arial" w:cs="Arial"/>
        </w:rPr>
        <w:t>d</w:t>
      </w:r>
      <w:r w:rsidR="00484839" w:rsidRPr="007E7CD1">
        <w:rPr>
          <w:rFonts w:ascii="Arial" w:hAnsi="Arial" w:cs="Arial"/>
        </w:rPr>
        <w:t>irector</w:t>
      </w:r>
      <w:r w:rsidR="00E65E84">
        <w:rPr>
          <w:rFonts w:ascii="Arial" w:hAnsi="Arial" w:cs="Arial"/>
        </w:rPr>
        <w:t>, Dr Phillips,</w:t>
      </w:r>
      <w:r w:rsidR="00484839" w:rsidRPr="007E7CD1">
        <w:rPr>
          <w:rFonts w:ascii="Arial" w:hAnsi="Arial" w:cs="Arial"/>
        </w:rPr>
        <w:t xml:space="preserve"> </w:t>
      </w:r>
      <w:r w:rsidR="00E65E84">
        <w:rPr>
          <w:rFonts w:ascii="Arial" w:hAnsi="Arial" w:cs="Arial"/>
        </w:rPr>
        <w:t xml:space="preserve">and Mr Govender were appointed to the board in March 2016 and Dr Ramasia resigned as a non-executive director. </w:t>
      </w:r>
      <w:r w:rsidR="00484839" w:rsidRPr="007E7CD1">
        <w:rPr>
          <w:rFonts w:ascii="Arial" w:hAnsi="Arial" w:cs="Arial"/>
        </w:rPr>
        <w:t xml:space="preserve">A </w:t>
      </w:r>
      <w:r w:rsidR="00484839" w:rsidRPr="007E7CD1">
        <w:rPr>
          <w:rFonts w:ascii="Arial" w:hAnsi="Arial" w:cs="Arial"/>
          <w:b/>
        </w:rPr>
        <w:t>board induction</w:t>
      </w:r>
      <w:r w:rsidR="00484839" w:rsidRPr="007E7CD1">
        <w:rPr>
          <w:rFonts w:ascii="Arial" w:hAnsi="Arial" w:cs="Arial"/>
        </w:rPr>
        <w:t xml:space="preserve"> was facilitated by the Company Secretary </w:t>
      </w:r>
      <w:r w:rsidR="00E65E84">
        <w:rPr>
          <w:rFonts w:ascii="Arial" w:hAnsi="Arial" w:cs="Arial"/>
        </w:rPr>
        <w:t xml:space="preserve">and the shareholder representatives, </w:t>
      </w:r>
      <w:r w:rsidR="00484839" w:rsidRPr="007E7CD1">
        <w:rPr>
          <w:rFonts w:ascii="Arial" w:hAnsi="Arial" w:cs="Arial"/>
        </w:rPr>
        <w:t xml:space="preserve">following the AGM and </w:t>
      </w:r>
      <w:r w:rsidR="00E65E84">
        <w:rPr>
          <w:rFonts w:ascii="Arial" w:hAnsi="Arial" w:cs="Arial"/>
        </w:rPr>
        <w:t xml:space="preserve">the </w:t>
      </w:r>
      <w:r w:rsidR="00484839" w:rsidRPr="007E7CD1">
        <w:rPr>
          <w:rFonts w:ascii="Arial" w:hAnsi="Arial" w:cs="Arial"/>
        </w:rPr>
        <w:t>appointment of new members</w:t>
      </w:r>
      <w:r w:rsidR="00E65E84">
        <w:rPr>
          <w:rFonts w:ascii="Arial" w:hAnsi="Arial" w:cs="Arial"/>
        </w:rPr>
        <w:t xml:space="preserve">. A directors’ toolkit is issued annually to all directors.  The balance of the directors and all the </w:t>
      </w:r>
      <w:r w:rsidR="00484839" w:rsidRPr="007E7CD1">
        <w:rPr>
          <w:rFonts w:ascii="Arial" w:hAnsi="Arial" w:cs="Arial"/>
        </w:rPr>
        <w:t xml:space="preserve">independent audit committee members were reappointed after the Annual General Meeting which was held </w:t>
      </w:r>
      <w:r w:rsidR="00E65E84">
        <w:rPr>
          <w:rFonts w:ascii="Arial" w:hAnsi="Arial" w:cs="Arial"/>
        </w:rPr>
        <w:t>in March 2016</w:t>
      </w:r>
      <w:r w:rsidR="00484839" w:rsidRPr="007E7CD1">
        <w:rPr>
          <w:rFonts w:ascii="Arial" w:hAnsi="Arial" w:cs="Arial"/>
        </w:rPr>
        <w:t xml:space="preserve">. </w:t>
      </w:r>
    </w:p>
    <w:p w14:paraId="1C22FF6E" w14:textId="77777777" w:rsidR="00484839" w:rsidRPr="007E7CD1" w:rsidRDefault="00484839" w:rsidP="00ED0A5B">
      <w:pPr>
        <w:spacing w:before="120"/>
        <w:jc w:val="both"/>
        <w:rPr>
          <w:rFonts w:ascii="Arial" w:hAnsi="Arial" w:cs="Arial"/>
        </w:rPr>
      </w:pPr>
      <w:r w:rsidRPr="007E7CD1">
        <w:rPr>
          <w:rFonts w:ascii="Arial" w:hAnsi="Arial" w:cs="Arial"/>
        </w:rPr>
        <w:t xml:space="preserve">The governance structure allows that both Board and Committee members have </w:t>
      </w:r>
      <w:r w:rsidRPr="007E7CD1">
        <w:rPr>
          <w:rFonts w:ascii="Arial" w:hAnsi="Arial" w:cs="Arial"/>
          <w:b/>
        </w:rPr>
        <w:t>unrestricted access</w:t>
      </w:r>
      <w:r w:rsidRPr="007E7CD1">
        <w:rPr>
          <w:rFonts w:ascii="Arial" w:hAnsi="Arial" w:cs="Arial"/>
        </w:rPr>
        <w:t xml:space="preserve"> to management as well as all records and information of the Company. The Board has approved a formal process to enable members of both the Board and its Committees to access, at company cost, </w:t>
      </w:r>
      <w:r w:rsidRPr="007E7CD1">
        <w:rPr>
          <w:rFonts w:ascii="Arial" w:hAnsi="Arial" w:cs="Arial"/>
          <w:b/>
        </w:rPr>
        <w:t>external advice</w:t>
      </w:r>
      <w:r w:rsidRPr="007E7CD1">
        <w:rPr>
          <w:rFonts w:ascii="Arial" w:hAnsi="Arial" w:cs="Arial"/>
        </w:rPr>
        <w:t>.</w:t>
      </w:r>
    </w:p>
    <w:p w14:paraId="05ADE758" w14:textId="087DCAA3" w:rsidR="00484839" w:rsidRPr="007E7CD1" w:rsidRDefault="00484839" w:rsidP="00ED0A5B">
      <w:pPr>
        <w:spacing w:before="120"/>
        <w:jc w:val="both"/>
        <w:rPr>
          <w:rFonts w:ascii="Arial" w:hAnsi="Arial" w:cs="Arial"/>
        </w:rPr>
      </w:pPr>
      <w:r w:rsidRPr="007E7CD1">
        <w:rPr>
          <w:rFonts w:ascii="Arial" w:hAnsi="Arial" w:cs="Arial"/>
        </w:rPr>
        <w:t xml:space="preserve">During the year </w:t>
      </w:r>
      <w:proofErr w:type="spellStart"/>
      <w:r w:rsidR="00E65E84">
        <w:rPr>
          <w:rFonts w:ascii="Arial" w:hAnsi="Arial" w:cs="Arial"/>
        </w:rPr>
        <w:t>an</w:t>
      </w:r>
      <w:proofErr w:type="spellEnd"/>
      <w:r w:rsidR="00E65E84">
        <w:rPr>
          <w:rFonts w:ascii="Arial" w:hAnsi="Arial" w:cs="Arial"/>
        </w:rPr>
        <w:t xml:space="preserve"> externally facilitated workshop was held with the board for purposes of highlighting best practice and addressing any also to identify and address any concerns raised at board level. This included facilitated introspection and robust discussion. A</w:t>
      </w:r>
      <w:r w:rsidRPr="007E7CD1">
        <w:rPr>
          <w:rFonts w:ascii="Arial" w:hAnsi="Arial" w:cs="Arial"/>
        </w:rPr>
        <w:t xml:space="preserve">n internal </w:t>
      </w:r>
      <w:r w:rsidRPr="007E7CD1">
        <w:rPr>
          <w:rFonts w:ascii="Arial" w:hAnsi="Arial" w:cs="Arial"/>
          <w:b/>
        </w:rPr>
        <w:t>assessment</w:t>
      </w:r>
      <w:r w:rsidRPr="007E7CD1">
        <w:rPr>
          <w:rFonts w:ascii="Arial" w:hAnsi="Arial" w:cs="Arial"/>
        </w:rPr>
        <w:t xml:space="preserve"> was undertaken in respect of the all the Committees</w:t>
      </w:r>
      <w:r w:rsidR="00E65E84">
        <w:rPr>
          <w:rFonts w:ascii="Arial" w:hAnsi="Arial" w:cs="Arial"/>
        </w:rPr>
        <w:t>. The</w:t>
      </w:r>
      <w:r w:rsidRPr="007E7CD1">
        <w:rPr>
          <w:rFonts w:ascii="Arial" w:hAnsi="Arial" w:cs="Arial"/>
        </w:rPr>
        <w:t xml:space="preserve"> opinion of members </w:t>
      </w:r>
      <w:r w:rsidR="00E65E84">
        <w:rPr>
          <w:rFonts w:ascii="Arial" w:hAnsi="Arial" w:cs="Arial"/>
        </w:rPr>
        <w:t xml:space="preserve">was that </w:t>
      </w:r>
      <w:r w:rsidRPr="007E7CD1">
        <w:rPr>
          <w:rFonts w:ascii="Arial" w:hAnsi="Arial" w:cs="Arial"/>
        </w:rPr>
        <w:t xml:space="preserve">the overall functioning of the Board and Committees is good. </w:t>
      </w:r>
      <w:r w:rsidR="00E65E84">
        <w:rPr>
          <w:rFonts w:ascii="Arial" w:hAnsi="Arial" w:cs="Arial"/>
        </w:rPr>
        <w:t xml:space="preserve">To facilitate on-going </w:t>
      </w:r>
      <w:r w:rsidRPr="007E7CD1">
        <w:rPr>
          <w:rFonts w:ascii="Arial" w:hAnsi="Arial" w:cs="Arial"/>
        </w:rPr>
        <w:t xml:space="preserve">development </w:t>
      </w:r>
      <w:r w:rsidR="00E65E84">
        <w:rPr>
          <w:rFonts w:ascii="Arial" w:hAnsi="Arial" w:cs="Arial"/>
        </w:rPr>
        <w:t xml:space="preserve">and training </w:t>
      </w:r>
      <w:r w:rsidRPr="007E7CD1">
        <w:rPr>
          <w:rFonts w:ascii="Arial" w:hAnsi="Arial" w:cs="Arial"/>
        </w:rPr>
        <w:t xml:space="preserve">membership of the Institute of Directors </w:t>
      </w:r>
      <w:r w:rsidR="00E65E84">
        <w:rPr>
          <w:rFonts w:ascii="Arial" w:hAnsi="Arial" w:cs="Arial"/>
        </w:rPr>
        <w:t>is</w:t>
      </w:r>
      <w:r w:rsidRPr="007E7CD1">
        <w:rPr>
          <w:rFonts w:ascii="Arial" w:hAnsi="Arial" w:cs="Arial"/>
        </w:rPr>
        <w:t xml:space="preserve"> offered to all </w:t>
      </w:r>
      <w:r w:rsidR="00E65E84">
        <w:rPr>
          <w:rFonts w:ascii="Arial" w:hAnsi="Arial" w:cs="Arial"/>
        </w:rPr>
        <w:t>directors and independent audit committee members as well as executives</w:t>
      </w:r>
      <w:r w:rsidRPr="007E7CD1">
        <w:rPr>
          <w:rFonts w:ascii="Arial" w:hAnsi="Arial" w:cs="Arial"/>
        </w:rPr>
        <w:t xml:space="preserve">. </w:t>
      </w:r>
    </w:p>
    <w:p w14:paraId="7B90E046" w14:textId="4866EBC2" w:rsidR="00484839" w:rsidRPr="007E7CD1" w:rsidRDefault="00484839" w:rsidP="00ED0A5B">
      <w:pPr>
        <w:spacing w:before="120" w:after="120"/>
        <w:jc w:val="both"/>
        <w:rPr>
          <w:rFonts w:ascii="Arial" w:hAnsi="Arial" w:cs="Arial"/>
        </w:rPr>
      </w:pPr>
      <w:r w:rsidRPr="007E7CD1">
        <w:rPr>
          <w:rFonts w:ascii="Arial" w:hAnsi="Arial" w:cs="Arial"/>
        </w:rPr>
        <w:t xml:space="preserve">In accordance with the legislative requirements the members are all signatories to the company’s </w:t>
      </w:r>
      <w:r w:rsidRPr="007E7CD1">
        <w:rPr>
          <w:rFonts w:ascii="Arial" w:hAnsi="Arial" w:cs="Arial"/>
          <w:b/>
        </w:rPr>
        <w:t>Code of Ethical Conduct</w:t>
      </w:r>
      <w:r w:rsidRPr="007E7CD1">
        <w:rPr>
          <w:rFonts w:ascii="Arial" w:hAnsi="Arial" w:cs="Arial"/>
        </w:rPr>
        <w:t xml:space="preserve"> and make a full </w:t>
      </w:r>
      <w:r w:rsidRPr="007E7CD1">
        <w:rPr>
          <w:rFonts w:ascii="Arial" w:hAnsi="Arial" w:cs="Arial"/>
          <w:b/>
        </w:rPr>
        <w:t>disclosure</w:t>
      </w:r>
      <w:r w:rsidRPr="007E7CD1">
        <w:rPr>
          <w:rFonts w:ascii="Arial" w:hAnsi="Arial" w:cs="Arial"/>
        </w:rPr>
        <w:t xml:space="preserve"> in the form of an annual declaration of interests which is updated as and when any changes in information dictate. Non -executive directors receive no benefit other than director’s fees. Where a conflict does arise directors are required to excuse themselves from the meeting at which such matters are addressed. In terms of the MFMA and Supply Chain Regulation 44 Board and Committee members will potentially be in breach of the legislation should they undertake work for other </w:t>
      </w:r>
      <w:proofErr w:type="gramStart"/>
      <w:r w:rsidRPr="007E7CD1">
        <w:rPr>
          <w:rFonts w:ascii="Arial" w:hAnsi="Arial" w:cs="Arial"/>
        </w:rPr>
        <w:t>municipalities.</w:t>
      </w:r>
      <w:proofErr w:type="gramEnd"/>
      <w:r w:rsidRPr="007E7CD1">
        <w:rPr>
          <w:rFonts w:ascii="Arial" w:hAnsi="Arial" w:cs="Arial"/>
        </w:rPr>
        <w:t xml:space="preserve"> This matter was previously addressed by way of an exemption granted by the previous Minister of Finance, which exemption has expired. This matter has been addressed with the City’s Group Governance department which has engaged with the Treasury Department. </w:t>
      </w:r>
    </w:p>
    <w:p w14:paraId="7FF8DE4E" w14:textId="77777777" w:rsidR="00484839" w:rsidRPr="007E7CD1" w:rsidRDefault="00484839" w:rsidP="00ED0A5B">
      <w:pPr>
        <w:spacing w:before="120" w:after="120"/>
        <w:jc w:val="both"/>
        <w:rPr>
          <w:rFonts w:ascii="Arial" w:hAnsi="Arial" w:cs="Arial"/>
        </w:rPr>
      </w:pPr>
      <w:r w:rsidRPr="007E7CD1">
        <w:rPr>
          <w:rFonts w:ascii="Arial" w:hAnsi="Arial" w:cs="Arial"/>
        </w:rPr>
        <w:t xml:space="preserve">The Board Charter has set out the requisite skills set and responsibilities of the Board and Committees, as a collective. The Board is satisfied that it has the necessary </w:t>
      </w:r>
      <w:r w:rsidRPr="007E7CD1">
        <w:rPr>
          <w:rFonts w:ascii="Arial" w:hAnsi="Arial" w:cs="Arial"/>
          <w:b/>
        </w:rPr>
        <w:t>skills and expertise</w:t>
      </w:r>
      <w:r w:rsidRPr="007E7CD1">
        <w:rPr>
          <w:rFonts w:ascii="Arial" w:hAnsi="Arial" w:cs="Arial"/>
        </w:rPr>
        <w:t xml:space="preserve"> to effectively discharge its mandate. </w:t>
      </w:r>
    </w:p>
    <w:p w14:paraId="0975405D" w14:textId="77777777" w:rsidR="00484839" w:rsidRPr="007E7CD1" w:rsidRDefault="00484839" w:rsidP="00ED0A5B">
      <w:pPr>
        <w:spacing w:before="120"/>
        <w:jc w:val="both"/>
        <w:rPr>
          <w:rFonts w:ascii="Arial" w:hAnsi="Arial" w:cs="Arial"/>
        </w:rPr>
      </w:pPr>
      <w:r w:rsidRPr="007E7CD1">
        <w:rPr>
          <w:rFonts w:ascii="Arial" w:hAnsi="Arial" w:cs="Arial"/>
        </w:rPr>
        <w:lastRenderedPageBreak/>
        <w:t>Directors and Officers Liability insurance cover is in place, through the City, in respect of potential liability attaching to the execution of duties as directors or officers of the company. All cover is in accordance with that available in terms of current legislation.</w:t>
      </w:r>
    </w:p>
    <w:p w14:paraId="7232E428" w14:textId="6BBAD4F9" w:rsidR="00484839" w:rsidRPr="007E7CD1" w:rsidRDefault="00484839" w:rsidP="00ED0A5B">
      <w:pPr>
        <w:spacing w:before="120" w:after="120"/>
        <w:jc w:val="both"/>
        <w:rPr>
          <w:rFonts w:ascii="Arial" w:hAnsi="Arial" w:cs="Arial"/>
        </w:rPr>
      </w:pPr>
      <w:r w:rsidRPr="007E7CD1">
        <w:rPr>
          <w:rFonts w:ascii="Arial" w:hAnsi="Arial" w:cs="Arial"/>
        </w:rPr>
        <w:t xml:space="preserve">The </w:t>
      </w:r>
      <w:r w:rsidR="00823456">
        <w:rPr>
          <w:rFonts w:ascii="Arial" w:hAnsi="Arial" w:cs="Arial"/>
        </w:rPr>
        <w:t>summarised</w:t>
      </w:r>
      <w:r w:rsidRPr="007E7CD1">
        <w:rPr>
          <w:rFonts w:ascii="Arial" w:hAnsi="Arial" w:cs="Arial"/>
        </w:rPr>
        <w:t xml:space="preserve"> information relating to each Board and Committee member is as follows: </w:t>
      </w:r>
    </w:p>
    <w:tbl>
      <w:tblPr>
        <w:tblStyle w:val="TableGrid"/>
        <w:tblW w:w="0" w:type="auto"/>
        <w:tblLook w:val="04A0" w:firstRow="1" w:lastRow="0" w:firstColumn="1" w:lastColumn="0" w:noHBand="0" w:noVBand="1"/>
      </w:tblPr>
      <w:tblGrid>
        <w:gridCol w:w="9039"/>
      </w:tblGrid>
      <w:tr w:rsidR="00484839" w:rsidRPr="007E7CD1" w14:paraId="7B7260AA" w14:textId="77777777" w:rsidTr="0032589F">
        <w:tc>
          <w:tcPr>
            <w:tcW w:w="9039" w:type="dxa"/>
          </w:tcPr>
          <w:p w14:paraId="2567D176" w14:textId="77777777" w:rsidR="00484839" w:rsidRPr="00B012E8" w:rsidRDefault="00484839" w:rsidP="001A1FF4">
            <w:pPr>
              <w:pStyle w:val="ListParagraph"/>
              <w:numPr>
                <w:ilvl w:val="0"/>
                <w:numId w:val="5"/>
              </w:numPr>
              <w:spacing w:line="276" w:lineRule="auto"/>
              <w:contextualSpacing/>
              <w:jc w:val="both"/>
              <w:rPr>
                <w:rFonts w:ascii="Arial" w:hAnsi="Arial" w:cs="Arial"/>
                <w:b/>
                <w:sz w:val="20"/>
                <w:szCs w:val="20"/>
              </w:rPr>
            </w:pPr>
            <w:r w:rsidRPr="00B012E8">
              <w:rPr>
                <w:rFonts w:ascii="Arial" w:hAnsi="Arial" w:cs="Arial"/>
                <w:b/>
                <w:sz w:val="20"/>
                <w:szCs w:val="20"/>
              </w:rPr>
              <w:t>Jackie Manche (Chairman)</w:t>
            </w:r>
          </w:p>
          <w:p w14:paraId="1ADB6A2B" w14:textId="77777777" w:rsidR="00484839" w:rsidRPr="00B012E8" w:rsidRDefault="00484839" w:rsidP="0032589F">
            <w:pPr>
              <w:pStyle w:val="ListParagraph"/>
              <w:tabs>
                <w:tab w:val="left" w:pos="2310"/>
              </w:tabs>
              <w:spacing w:line="276" w:lineRule="auto"/>
              <w:ind w:left="2127" w:hanging="1407"/>
              <w:jc w:val="both"/>
              <w:rPr>
                <w:rFonts w:ascii="Arial" w:hAnsi="Arial" w:cs="Arial"/>
                <w:sz w:val="20"/>
                <w:szCs w:val="20"/>
              </w:rPr>
            </w:pPr>
            <w:r w:rsidRPr="00B012E8">
              <w:rPr>
                <w:rFonts w:ascii="Arial" w:hAnsi="Arial" w:cs="Arial"/>
                <w:color w:val="F79646" w:themeColor="accent6"/>
                <w:sz w:val="20"/>
                <w:szCs w:val="20"/>
              </w:rPr>
              <w:t>Qualifications</w:t>
            </w:r>
            <w:r w:rsidRPr="00B012E8">
              <w:rPr>
                <w:rFonts w:ascii="Arial" w:hAnsi="Arial" w:cs="Arial"/>
                <w:sz w:val="20"/>
                <w:szCs w:val="20"/>
              </w:rPr>
              <w:t xml:space="preserve">   :  BA (</w:t>
            </w:r>
            <w:proofErr w:type="spellStart"/>
            <w:r w:rsidRPr="00B012E8">
              <w:rPr>
                <w:rFonts w:ascii="Arial" w:hAnsi="Arial" w:cs="Arial"/>
                <w:sz w:val="20"/>
                <w:szCs w:val="20"/>
              </w:rPr>
              <w:t>Hons</w:t>
            </w:r>
            <w:proofErr w:type="spellEnd"/>
            <w:r w:rsidRPr="00B012E8">
              <w:rPr>
                <w:rFonts w:ascii="Arial" w:hAnsi="Arial" w:cs="Arial"/>
                <w:sz w:val="20"/>
                <w:szCs w:val="20"/>
              </w:rPr>
              <w:t>), Wits and UCT</w:t>
            </w:r>
          </w:p>
          <w:p w14:paraId="6E84C657" w14:textId="77777777" w:rsidR="00484839" w:rsidRPr="00B012E8" w:rsidRDefault="00484839" w:rsidP="0032589F">
            <w:pPr>
              <w:pStyle w:val="ListParagraph"/>
              <w:spacing w:line="276" w:lineRule="auto"/>
              <w:ind w:left="2127" w:hanging="1407"/>
              <w:rPr>
                <w:rFonts w:ascii="Arial" w:hAnsi="Arial" w:cs="Arial"/>
                <w:sz w:val="20"/>
                <w:szCs w:val="20"/>
              </w:rPr>
            </w:pPr>
            <w:r w:rsidRPr="00B012E8">
              <w:rPr>
                <w:rFonts w:ascii="Arial" w:hAnsi="Arial" w:cs="Arial"/>
                <w:sz w:val="20"/>
                <w:szCs w:val="20"/>
              </w:rPr>
              <w:t xml:space="preserve">                         :   Special programme in urban and regional studies in developing countries   </w:t>
            </w:r>
          </w:p>
          <w:p w14:paraId="76B9E5D2" w14:textId="77777777" w:rsidR="00484839" w:rsidRPr="00B012E8" w:rsidRDefault="00484839" w:rsidP="0032589F">
            <w:pPr>
              <w:pStyle w:val="ListParagraph"/>
              <w:spacing w:line="276" w:lineRule="auto"/>
              <w:ind w:left="2127" w:firstLine="141"/>
              <w:rPr>
                <w:rFonts w:ascii="Arial" w:hAnsi="Arial" w:cs="Arial"/>
                <w:sz w:val="20"/>
                <w:szCs w:val="20"/>
              </w:rPr>
            </w:pPr>
            <w:r w:rsidRPr="00B012E8">
              <w:rPr>
                <w:rFonts w:ascii="Arial" w:hAnsi="Arial" w:cs="Arial"/>
                <w:sz w:val="20"/>
                <w:szCs w:val="20"/>
              </w:rPr>
              <w:t xml:space="preserve"> and Master of City Planning (Massachusetts Institute of Technology) </w:t>
            </w:r>
          </w:p>
          <w:p w14:paraId="54B2B0FC" w14:textId="77777777" w:rsidR="00484839" w:rsidRPr="00B012E8" w:rsidRDefault="00484839" w:rsidP="0032589F">
            <w:pPr>
              <w:pStyle w:val="ListParagraph"/>
              <w:spacing w:line="276" w:lineRule="auto"/>
              <w:ind w:left="2127" w:hanging="1407"/>
              <w:rPr>
                <w:rFonts w:ascii="Arial" w:hAnsi="Arial" w:cs="Arial"/>
                <w:sz w:val="20"/>
                <w:szCs w:val="20"/>
              </w:rPr>
            </w:pPr>
            <w:r w:rsidRPr="00B012E8">
              <w:rPr>
                <w:rFonts w:ascii="Arial" w:hAnsi="Arial" w:cs="Arial"/>
                <w:sz w:val="20"/>
                <w:szCs w:val="20"/>
              </w:rPr>
              <w:t xml:space="preserve">                         :  Executive development programme – University of   Pennsylvania</w:t>
            </w:r>
          </w:p>
          <w:p w14:paraId="663C8B96"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color w:val="F79646" w:themeColor="accent6"/>
                <w:sz w:val="20"/>
                <w:szCs w:val="20"/>
              </w:rPr>
              <w:t>First Appointment</w:t>
            </w:r>
            <w:r w:rsidRPr="00B012E8">
              <w:rPr>
                <w:rFonts w:ascii="Arial" w:hAnsi="Arial" w:cs="Arial"/>
                <w:sz w:val="20"/>
                <w:szCs w:val="20"/>
              </w:rPr>
              <w:t xml:space="preserve">: 2015 February </w:t>
            </w:r>
          </w:p>
          <w:p w14:paraId="3BC3E3BE" w14:textId="77777777" w:rsidR="00484839" w:rsidRPr="00B012E8" w:rsidRDefault="00484839" w:rsidP="0032589F">
            <w:pPr>
              <w:pStyle w:val="ListParagraph"/>
              <w:spacing w:line="276" w:lineRule="auto"/>
              <w:ind w:left="1560" w:hanging="840"/>
              <w:jc w:val="both"/>
              <w:rPr>
                <w:rFonts w:ascii="Arial" w:hAnsi="Arial" w:cs="Arial"/>
                <w:sz w:val="20"/>
                <w:szCs w:val="20"/>
              </w:rPr>
            </w:pPr>
            <w:r w:rsidRPr="00B012E8">
              <w:rPr>
                <w:rFonts w:ascii="Arial" w:hAnsi="Arial" w:cs="Arial"/>
                <w:color w:val="F79646" w:themeColor="accent6"/>
                <w:sz w:val="20"/>
                <w:szCs w:val="20"/>
              </w:rPr>
              <w:t>Position</w:t>
            </w:r>
            <w:r w:rsidRPr="00B012E8">
              <w:rPr>
                <w:rFonts w:ascii="Arial" w:hAnsi="Arial" w:cs="Arial"/>
                <w:sz w:val="20"/>
                <w:szCs w:val="20"/>
              </w:rPr>
              <w:t>: Independent Non-Executive Chairperson and member of Remunerations &amp; HR Committee (Incorporating Social and Ethics)</w:t>
            </w:r>
          </w:p>
          <w:p w14:paraId="6504B93A" w14:textId="77777777" w:rsidR="00484839" w:rsidRPr="00B012E8" w:rsidRDefault="00484839" w:rsidP="0032589F">
            <w:pPr>
              <w:pStyle w:val="ListParagraph"/>
              <w:spacing w:line="276" w:lineRule="auto"/>
              <w:jc w:val="both"/>
              <w:rPr>
                <w:rFonts w:ascii="Arial" w:hAnsi="Arial" w:cs="Arial"/>
                <w:sz w:val="20"/>
                <w:szCs w:val="20"/>
              </w:rPr>
            </w:pPr>
          </w:p>
          <w:p w14:paraId="0142D1AC" w14:textId="77777777" w:rsidR="00484839" w:rsidRPr="00B012E8" w:rsidRDefault="00484839" w:rsidP="0032589F">
            <w:pPr>
              <w:pStyle w:val="ListParagraph"/>
              <w:spacing w:line="276" w:lineRule="auto"/>
              <w:jc w:val="both"/>
              <w:rPr>
                <w:rFonts w:ascii="Arial" w:hAnsi="Arial" w:cs="Arial"/>
                <w:sz w:val="20"/>
                <w:szCs w:val="20"/>
              </w:rPr>
            </w:pPr>
            <w:proofErr w:type="spellStart"/>
            <w:r w:rsidRPr="00B012E8">
              <w:rPr>
                <w:rFonts w:ascii="Arial" w:hAnsi="Arial" w:cs="Arial"/>
                <w:sz w:val="20"/>
                <w:szCs w:val="20"/>
              </w:rPr>
              <w:t>Ms</w:t>
            </w:r>
            <w:proofErr w:type="spellEnd"/>
            <w:r w:rsidRPr="00B012E8">
              <w:rPr>
                <w:rFonts w:ascii="Arial" w:hAnsi="Arial" w:cs="Arial"/>
                <w:sz w:val="20"/>
                <w:szCs w:val="20"/>
              </w:rPr>
              <w:t xml:space="preserve"> Manche joins the JRA as from February 2015 as the Chairperson of the Board.  Her experience includes a wide number of positions within the government sector, including as a consultant, as CEO of ICASA and as a research analysis for a number of financial institutions in respect of public sector projects. She possesses skills in governance, fiscal management and budgeting, systems and capacity building specifically within the public sector. </w:t>
            </w:r>
          </w:p>
        </w:tc>
      </w:tr>
      <w:tr w:rsidR="00484839" w:rsidRPr="007E7CD1" w14:paraId="1C18E302" w14:textId="77777777" w:rsidTr="0032589F">
        <w:tc>
          <w:tcPr>
            <w:tcW w:w="9039" w:type="dxa"/>
          </w:tcPr>
          <w:p w14:paraId="6DF347E7" w14:textId="77777777" w:rsidR="00484839" w:rsidRPr="00B012E8" w:rsidRDefault="00484839" w:rsidP="001A1FF4">
            <w:pPr>
              <w:pStyle w:val="ListParagraph"/>
              <w:numPr>
                <w:ilvl w:val="0"/>
                <w:numId w:val="5"/>
              </w:numPr>
              <w:spacing w:line="276" w:lineRule="auto"/>
              <w:contextualSpacing/>
              <w:jc w:val="both"/>
              <w:rPr>
                <w:rFonts w:ascii="Arial" w:hAnsi="Arial" w:cs="Arial"/>
                <w:b/>
                <w:sz w:val="20"/>
                <w:szCs w:val="20"/>
              </w:rPr>
            </w:pPr>
            <w:r w:rsidRPr="00B012E8">
              <w:rPr>
                <w:rFonts w:ascii="Arial" w:hAnsi="Arial" w:cs="Arial"/>
                <w:b/>
                <w:sz w:val="20"/>
                <w:szCs w:val="20"/>
              </w:rPr>
              <w:t>Harry Mashele</w:t>
            </w:r>
          </w:p>
          <w:p w14:paraId="291A4EBF" w14:textId="77777777" w:rsidR="00484839" w:rsidRPr="00B012E8" w:rsidRDefault="00484839" w:rsidP="0032589F">
            <w:pPr>
              <w:pStyle w:val="ListParagraph"/>
              <w:spacing w:line="276" w:lineRule="auto"/>
              <w:ind w:left="2127" w:hanging="1407"/>
              <w:jc w:val="both"/>
              <w:rPr>
                <w:rFonts w:ascii="Arial" w:hAnsi="Arial" w:cs="Arial"/>
                <w:sz w:val="20"/>
                <w:szCs w:val="20"/>
              </w:rPr>
            </w:pPr>
            <w:r w:rsidRPr="00B012E8">
              <w:rPr>
                <w:rFonts w:ascii="Arial" w:hAnsi="Arial" w:cs="Arial"/>
                <w:color w:val="F79646" w:themeColor="accent6"/>
                <w:sz w:val="20"/>
                <w:szCs w:val="20"/>
              </w:rPr>
              <w:t>Qualifications</w:t>
            </w:r>
            <w:r w:rsidRPr="00B012E8">
              <w:rPr>
                <w:rFonts w:ascii="Arial" w:hAnsi="Arial" w:cs="Arial"/>
                <w:sz w:val="20"/>
                <w:szCs w:val="20"/>
              </w:rPr>
              <w:t xml:space="preserve">:  MBA in Marketing and Industrial Engineering, B. </w:t>
            </w:r>
            <w:proofErr w:type="spellStart"/>
            <w:r w:rsidRPr="00B012E8">
              <w:rPr>
                <w:rFonts w:ascii="Arial" w:hAnsi="Arial" w:cs="Arial"/>
                <w:sz w:val="20"/>
                <w:szCs w:val="20"/>
              </w:rPr>
              <w:t>Sc</w:t>
            </w:r>
            <w:proofErr w:type="spellEnd"/>
            <w:r w:rsidRPr="00B012E8">
              <w:rPr>
                <w:rFonts w:ascii="Arial" w:hAnsi="Arial" w:cs="Arial"/>
                <w:sz w:val="20"/>
                <w:szCs w:val="20"/>
              </w:rPr>
              <w:t xml:space="preserve"> in Physics and Applied Mathematics, Senior Secondary Teachers Certificate (SSTC)</w:t>
            </w:r>
          </w:p>
          <w:p w14:paraId="714BC987"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color w:val="F79646" w:themeColor="accent6"/>
                <w:sz w:val="20"/>
                <w:szCs w:val="20"/>
              </w:rPr>
              <w:t>First Appointment</w:t>
            </w:r>
            <w:r w:rsidRPr="00B012E8">
              <w:rPr>
                <w:rFonts w:ascii="Arial" w:hAnsi="Arial" w:cs="Arial"/>
                <w:sz w:val="20"/>
                <w:szCs w:val="20"/>
              </w:rPr>
              <w:t xml:space="preserve">: 2013 March </w:t>
            </w:r>
          </w:p>
          <w:p w14:paraId="037F3F93" w14:textId="77777777" w:rsidR="00484839" w:rsidRPr="00B012E8" w:rsidRDefault="00484839" w:rsidP="0032589F">
            <w:pPr>
              <w:pStyle w:val="ListParagraph"/>
              <w:spacing w:line="276" w:lineRule="auto"/>
              <w:ind w:left="1701" w:hanging="981"/>
              <w:jc w:val="both"/>
              <w:rPr>
                <w:rFonts w:ascii="Arial" w:hAnsi="Arial" w:cs="Arial"/>
                <w:sz w:val="20"/>
                <w:szCs w:val="20"/>
              </w:rPr>
            </w:pPr>
            <w:r w:rsidRPr="00B012E8">
              <w:rPr>
                <w:rFonts w:ascii="Arial" w:hAnsi="Arial" w:cs="Arial"/>
                <w:color w:val="F79646" w:themeColor="accent6"/>
                <w:sz w:val="20"/>
                <w:szCs w:val="20"/>
              </w:rPr>
              <w:t>Position</w:t>
            </w:r>
            <w:r w:rsidRPr="00B012E8">
              <w:rPr>
                <w:rFonts w:ascii="Arial" w:hAnsi="Arial" w:cs="Arial"/>
                <w:sz w:val="20"/>
                <w:szCs w:val="20"/>
              </w:rPr>
              <w:t>: Independent Non-Executive member, Chairman of the Audit &amp; Finance Committee, and member of the Risk &amp; IT Committee</w:t>
            </w:r>
          </w:p>
          <w:p w14:paraId="43B6A3B9" w14:textId="77777777" w:rsidR="00484839" w:rsidRPr="00B012E8" w:rsidRDefault="00484839" w:rsidP="0032589F">
            <w:pPr>
              <w:pStyle w:val="ListParagraph"/>
              <w:spacing w:line="276" w:lineRule="auto"/>
              <w:jc w:val="both"/>
              <w:rPr>
                <w:rFonts w:ascii="Arial" w:hAnsi="Arial" w:cs="Arial"/>
                <w:sz w:val="20"/>
                <w:szCs w:val="20"/>
              </w:rPr>
            </w:pPr>
          </w:p>
          <w:p w14:paraId="50B3C852"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sz w:val="20"/>
                <w:szCs w:val="20"/>
              </w:rPr>
              <w:t xml:space="preserve">Mr Mashele joined the JRA in March 2013.  He was appointed as the Chairman of the Audit Committee as of the 2013 and was reappointed for the 2014/2015 Financial Year. He served as a member of the Service Delivery Committee in 2013/2014 financial year. His skills include Transport and Logistics specialist, Corporate Affairs and Strategy Development. He is experience in being a non-executive member of the board for varies companies, i.e. </w:t>
            </w:r>
            <w:proofErr w:type="spellStart"/>
            <w:r w:rsidRPr="00B012E8">
              <w:rPr>
                <w:rFonts w:ascii="Arial" w:hAnsi="Arial" w:cs="Arial"/>
                <w:sz w:val="20"/>
                <w:szCs w:val="20"/>
              </w:rPr>
              <w:t>Protec</w:t>
            </w:r>
            <w:proofErr w:type="spellEnd"/>
            <w:r w:rsidRPr="00B012E8">
              <w:rPr>
                <w:rFonts w:ascii="Arial" w:hAnsi="Arial" w:cs="Arial"/>
                <w:sz w:val="20"/>
                <w:szCs w:val="20"/>
              </w:rPr>
              <w:t xml:space="preserve">, B2B Africa and Metro Trading Company (MTC).  </w:t>
            </w:r>
          </w:p>
        </w:tc>
      </w:tr>
      <w:tr w:rsidR="00484839" w:rsidRPr="007E7CD1" w14:paraId="57F15EBD" w14:textId="77777777" w:rsidTr="0032589F">
        <w:tc>
          <w:tcPr>
            <w:tcW w:w="9039" w:type="dxa"/>
          </w:tcPr>
          <w:p w14:paraId="01C988D1" w14:textId="77777777" w:rsidR="00484839" w:rsidRPr="00B012E8" w:rsidRDefault="00484839" w:rsidP="001A1FF4">
            <w:pPr>
              <w:pStyle w:val="ListParagraph"/>
              <w:numPr>
                <w:ilvl w:val="0"/>
                <w:numId w:val="5"/>
              </w:numPr>
              <w:spacing w:line="276" w:lineRule="auto"/>
              <w:contextualSpacing/>
              <w:jc w:val="both"/>
              <w:rPr>
                <w:rFonts w:ascii="Arial" w:hAnsi="Arial" w:cs="Arial"/>
                <w:b/>
                <w:sz w:val="20"/>
                <w:szCs w:val="20"/>
              </w:rPr>
            </w:pPr>
            <w:r w:rsidRPr="00B012E8">
              <w:rPr>
                <w:rFonts w:ascii="Arial" w:hAnsi="Arial" w:cs="Arial"/>
                <w:b/>
                <w:sz w:val="20"/>
                <w:szCs w:val="20"/>
              </w:rPr>
              <w:t xml:space="preserve">Lethabo Mashamaite </w:t>
            </w:r>
          </w:p>
          <w:p w14:paraId="2B92592C" w14:textId="77777777" w:rsidR="00484839" w:rsidRPr="00B012E8" w:rsidRDefault="00484839" w:rsidP="0032589F">
            <w:pPr>
              <w:pStyle w:val="ListParagraph"/>
              <w:spacing w:line="276" w:lineRule="auto"/>
              <w:ind w:left="2127" w:hanging="1407"/>
              <w:jc w:val="both"/>
              <w:rPr>
                <w:rFonts w:ascii="Arial" w:hAnsi="Arial" w:cs="Arial"/>
                <w:sz w:val="20"/>
                <w:szCs w:val="20"/>
              </w:rPr>
            </w:pPr>
            <w:r w:rsidRPr="00B012E8">
              <w:rPr>
                <w:rFonts w:ascii="Arial" w:hAnsi="Arial" w:cs="Arial"/>
                <w:color w:val="F79646" w:themeColor="accent6"/>
                <w:sz w:val="20"/>
                <w:szCs w:val="20"/>
              </w:rPr>
              <w:t>Qualifications</w:t>
            </w:r>
            <w:r w:rsidRPr="00B012E8">
              <w:rPr>
                <w:rFonts w:ascii="Arial" w:hAnsi="Arial" w:cs="Arial"/>
                <w:sz w:val="20"/>
                <w:szCs w:val="20"/>
              </w:rPr>
              <w:t>: MBA in Business  Administration, Bachelor of Technology-Marketing, National Diploma Marketing</w:t>
            </w:r>
          </w:p>
          <w:p w14:paraId="2873BD03"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color w:val="F79646" w:themeColor="accent6"/>
                <w:sz w:val="20"/>
                <w:szCs w:val="20"/>
              </w:rPr>
              <w:t>First Appointment</w:t>
            </w:r>
            <w:r w:rsidRPr="00B012E8">
              <w:rPr>
                <w:rFonts w:ascii="Arial" w:hAnsi="Arial" w:cs="Arial"/>
                <w:sz w:val="20"/>
                <w:szCs w:val="20"/>
              </w:rPr>
              <w:t>: 2012 March</w:t>
            </w:r>
          </w:p>
          <w:p w14:paraId="7B26E644" w14:textId="77777777" w:rsidR="00484839" w:rsidRPr="00B012E8" w:rsidRDefault="00484839" w:rsidP="0032589F">
            <w:pPr>
              <w:pStyle w:val="ListParagraph"/>
              <w:spacing w:line="276" w:lineRule="auto"/>
              <w:ind w:left="1701" w:hanging="981"/>
              <w:jc w:val="both"/>
              <w:rPr>
                <w:rFonts w:ascii="Arial" w:hAnsi="Arial" w:cs="Arial"/>
                <w:sz w:val="20"/>
                <w:szCs w:val="20"/>
              </w:rPr>
            </w:pPr>
            <w:r w:rsidRPr="00B012E8">
              <w:rPr>
                <w:rFonts w:ascii="Arial" w:hAnsi="Arial" w:cs="Arial"/>
                <w:color w:val="F79646" w:themeColor="accent6"/>
                <w:sz w:val="20"/>
                <w:szCs w:val="20"/>
              </w:rPr>
              <w:t>Position</w:t>
            </w:r>
            <w:r w:rsidRPr="00B012E8">
              <w:rPr>
                <w:rFonts w:ascii="Arial" w:hAnsi="Arial" w:cs="Arial"/>
                <w:sz w:val="20"/>
                <w:szCs w:val="20"/>
              </w:rPr>
              <w:t>: Independent Non-Executive member, Chairman of the Remunerations &amp; HR Committee (Incorporating Social and Ethics), and member of the Audit Committee.</w:t>
            </w:r>
          </w:p>
          <w:p w14:paraId="1E5CB82A" w14:textId="77777777" w:rsidR="00484839" w:rsidRPr="00B012E8" w:rsidRDefault="00484839" w:rsidP="0032589F">
            <w:pPr>
              <w:pStyle w:val="ListParagraph"/>
              <w:spacing w:line="276" w:lineRule="auto"/>
              <w:jc w:val="both"/>
              <w:rPr>
                <w:rFonts w:ascii="Arial" w:hAnsi="Arial" w:cs="Arial"/>
                <w:sz w:val="20"/>
                <w:szCs w:val="20"/>
              </w:rPr>
            </w:pPr>
          </w:p>
          <w:p w14:paraId="6611E7AA" w14:textId="70881CD0" w:rsidR="00484839" w:rsidRPr="00CC079F" w:rsidRDefault="00CC079F" w:rsidP="00441571">
            <w:pPr>
              <w:pStyle w:val="ListParagraph"/>
              <w:spacing w:line="276" w:lineRule="auto"/>
              <w:jc w:val="both"/>
              <w:rPr>
                <w:rFonts w:ascii="Arial" w:hAnsi="Arial" w:cs="Arial"/>
                <w:sz w:val="20"/>
                <w:szCs w:val="20"/>
              </w:rPr>
            </w:pPr>
            <w:r w:rsidRPr="00CC079F">
              <w:rPr>
                <w:rFonts w:ascii="Arial" w:hAnsi="Arial" w:cs="Arial"/>
                <w:sz w:val="20"/>
                <w:szCs w:val="20"/>
              </w:rPr>
              <w:t>Lethabo Mashamaite is a business professional with over 20 years’ experience gained in both the private and public sector. She holds an MBA degree from the University of Pretoria. Her skills include strategy development and execution, turnaround strategies, business process reengineering, marketing and communications, media, new product launches, event management, business management, training, and policy development. Lethabo has management experience and high strategic level experience, having served on boards.</w:t>
            </w:r>
          </w:p>
        </w:tc>
      </w:tr>
      <w:tr w:rsidR="00484839" w:rsidRPr="007E7CD1" w14:paraId="6E132948" w14:textId="77777777" w:rsidTr="0032589F">
        <w:tc>
          <w:tcPr>
            <w:tcW w:w="9039" w:type="dxa"/>
          </w:tcPr>
          <w:p w14:paraId="61CC6DC5" w14:textId="77777777" w:rsidR="00484839" w:rsidRPr="00B012E8" w:rsidRDefault="00484839" w:rsidP="001A1FF4">
            <w:pPr>
              <w:pStyle w:val="ListParagraph"/>
              <w:numPr>
                <w:ilvl w:val="0"/>
                <w:numId w:val="5"/>
              </w:numPr>
              <w:spacing w:line="276" w:lineRule="auto"/>
              <w:contextualSpacing/>
              <w:jc w:val="both"/>
              <w:rPr>
                <w:rFonts w:ascii="Arial" w:hAnsi="Arial" w:cs="Arial"/>
                <w:sz w:val="20"/>
                <w:szCs w:val="20"/>
              </w:rPr>
            </w:pPr>
            <w:r w:rsidRPr="00B012E8">
              <w:rPr>
                <w:rFonts w:ascii="Arial" w:hAnsi="Arial" w:cs="Arial"/>
                <w:b/>
                <w:sz w:val="20"/>
                <w:szCs w:val="20"/>
              </w:rPr>
              <w:t>Erick Ngomane</w:t>
            </w:r>
          </w:p>
          <w:p w14:paraId="7A9C1B18"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color w:val="F79646" w:themeColor="accent6"/>
                <w:sz w:val="20"/>
                <w:szCs w:val="20"/>
              </w:rPr>
              <w:t>Qualifications</w:t>
            </w:r>
            <w:r w:rsidRPr="00B012E8">
              <w:rPr>
                <w:rFonts w:ascii="Arial" w:hAnsi="Arial" w:cs="Arial"/>
                <w:sz w:val="20"/>
                <w:szCs w:val="20"/>
              </w:rPr>
              <w:t xml:space="preserve">: B. Sc. </w:t>
            </w:r>
            <w:proofErr w:type="spellStart"/>
            <w:r w:rsidRPr="00B012E8">
              <w:rPr>
                <w:rFonts w:ascii="Arial" w:hAnsi="Arial" w:cs="Arial"/>
                <w:sz w:val="20"/>
                <w:szCs w:val="20"/>
              </w:rPr>
              <w:t>Eng</w:t>
            </w:r>
            <w:proofErr w:type="spellEnd"/>
            <w:r w:rsidRPr="00B012E8">
              <w:rPr>
                <w:rFonts w:ascii="Arial" w:hAnsi="Arial" w:cs="Arial"/>
                <w:sz w:val="20"/>
                <w:szCs w:val="20"/>
              </w:rPr>
              <w:t xml:space="preserve"> (Civil), GDE (Project Management)</w:t>
            </w:r>
          </w:p>
          <w:p w14:paraId="51C86393"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color w:val="F79646" w:themeColor="accent6"/>
                <w:sz w:val="20"/>
                <w:szCs w:val="20"/>
              </w:rPr>
              <w:lastRenderedPageBreak/>
              <w:t>First Appointment</w:t>
            </w:r>
            <w:r w:rsidRPr="00B012E8">
              <w:rPr>
                <w:rFonts w:ascii="Arial" w:hAnsi="Arial" w:cs="Arial"/>
                <w:sz w:val="20"/>
                <w:szCs w:val="20"/>
              </w:rPr>
              <w:t xml:space="preserve">: 2012 March </w:t>
            </w:r>
          </w:p>
          <w:p w14:paraId="0FA0E1FC" w14:textId="77777777" w:rsidR="00484839" w:rsidRPr="00B012E8" w:rsidRDefault="00484839" w:rsidP="0032589F">
            <w:pPr>
              <w:pStyle w:val="ListParagraph"/>
              <w:spacing w:line="276" w:lineRule="auto"/>
              <w:ind w:left="1701" w:hanging="981"/>
              <w:jc w:val="both"/>
              <w:rPr>
                <w:rFonts w:ascii="Arial" w:hAnsi="Arial" w:cs="Arial"/>
                <w:sz w:val="20"/>
                <w:szCs w:val="20"/>
              </w:rPr>
            </w:pPr>
            <w:r w:rsidRPr="00B012E8">
              <w:rPr>
                <w:rFonts w:ascii="Arial" w:hAnsi="Arial" w:cs="Arial"/>
                <w:color w:val="F79646" w:themeColor="accent6"/>
                <w:sz w:val="20"/>
                <w:szCs w:val="20"/>
              </w:rPr>
              <w:t>Position</w:t>
            </w:r>
            <w:r w:rsidRPr="00B012E8">
              <w:rPr>
                <w:rFonts w:ascii="Arial" w:hAnsi="Arial" w:cs="Arial"/>
                <w:sz w:val="20"/>
                <w:szCs w:val="20"/>
              </w:rPr>
              <w:t>: Independent Non-Executive member, Chairman of the Service Delivery Committee.</w:t>
            </w:r>
          </w:p>
          <w:p w14:paraId="2A0A4362" w14:textId="77777777" w:rsidR="00484839" w:rsidRPr="00B012E8" w:rsidRDefault="00484839" w:rsidP="0032589F">
            <w:pPr>
              <w:pStyle w:val="ListParagraph"/>
              <w:spacing w:line="276" w:lineRule="auto"/>
              <w:jc w:val="both"/>
              <w:rPr>
                <w:rFonts w:ascii="Arial" w:hAnsi="Arial" w:cs="Arial"/>
                <w:sz w:val="20"/>
                <w:szCs w:val="20"/>
              </w:rPr>
            </w:pPr>
          </w:p>
          <w:p w14:paraId="66C7E156"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sz w:val="20"/>
                <w:szCs w:val="20"/>
              </w:rPr>
              <w:t>Mr Ngomane joined the JRA on March 2012. He was appointed a chairman of the Service Delivery Committee and was reappointed for the position for the 2014/2015 financial year.  He further possess skills in Public Transport Planning and Studies, Traffic impact studies, Traffic calming and safety studies, Road signs planning and design.  He is a member of the South African Institution of Civil Engineers – SAICE.</w:t>
            </w:r>
          </w:p>
          <w:p w14:paraId="1D1C9F2C"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sz w:val="20"/>
                <w:szCs w:val="20"/>
              </w:rPr>
              <w:t>He has been involved in the intensive data collection projects for the preparation on Integrated Transport Plans (ITP).</w:t>
            </w:r>
          </w:p>
        </w:tc>
      </w:tr>
      <w:tr w:rsidR="00484839" w:rsidRPr="007E7CD1" w14:paraId="67900B2A" w14:textId="77777777" w:rsidTr="0032589F">
        <w:tc>
          <w:tcPr>
            <w:tcW w:w="9039" w:type="dxa"/>
          </w:tcPr>
          <w:p w14:paraId="7023A83D" w14:textId="77777777" w:rsidR="00484839" w:rsidRPr="00B012E8" w:rsidRDefault="00484839" w:rsidP="001A1FF4">
            <w:pPr>
              <w:pStyle w:val="ListParagraph"/>
              <w:numPr>
                <w:ilvl w:val="0"/>
                <w:numId w:val="5"/>
              </w:numPr>
              <w:spacing w:line="276" w:lineRule="auto"/>
              <w:contextualSpacing/>
              <w:jc w:val="both"/>
              <w:rPr>
                <w:rFonts w:ascii="Arial" w:hAnsi="Arial" w:cs="Arial"/>
                <w:b/>
                <w:sz w:val="20"/>
                <w:szCs w:val="20"/>
              </w:rPr>
            </w:pPr>
            <w:r w:rsidRPr="00B012E8">
              <w:rPr>
                <w:rFonts w:ascii="Arial" w:hAnsi="Arial" w:cs="Arial"/>
                <w:b/>
                <w:sz w:val="20"/>
                <w:szCs w:val="20"/>
              </w:rPr>
              <w:lastRenderedPageBreak/>
              <w:t>Albert Torres</w:t>
            </w:r>
          </w:p>
          <w:p w14:paraId="662B10D6" w14:textId="77777777" w:rsidR="00413E78" w:rsidRPr="00413E78" w:rsidRDefault="00413E78" w:rsidP="00413E78">
            <w:pPr>
              <w:pStyle w:val="ListParagraph"/>
              <w:spacing w:line="276" w:lineRule="auto"/>
              <w:jc w:val="both"/>
              <w:rPr>
                <w:rFonts w:ascii="Arial" w:eastAsia="Times New Roman" w:hAnsi="Arial" w:cs="Arial"/>
                <w:sz w:val="20"/>
                <w:szCs w:val="20"/>
                <w:lang w:eastAsia="en-ZA"/>
              </w:rPr>
            </w:pPr>
            <w:r w:rsidRPr="00413E78">
              <w:rPr>
                <w:rFonts w:ascii="Arial" w:hAnsi="Arial" w:cs="Arial"/>
                <w:color w:val="F79646"/>
                <w:sz w:val="20"/>
                <w:szCs w:val="20"/>
              </w:rPr>
              <w:t>Qualifications</w:t>
            </w:r>
            <w:r w:rsidRPr="00413E78">
              <w:rPr>
                <w:rFonts w:ascii="Arial" w:hAnsi="Arial" w:cs="Arial"/>
                <w:sz w:val="20"/>
                <w:szCs w:val="20"/>
              </w:rPr>
              <w:t>: B. Com (</w:t>
            </w:r>
            <w:proofErr w:type="spellStart"/>
            <w:r w:rsidRPr="00413E78">
              <w:rPr>
                <w:rFonts w:ascii="Arial" w:hAnsi="Arial" w:cs="Arial"/>
                <w:sz w:val="20"/>
                <w:szCs w:val="20"/>
              </w:rPr>
              <w:t>Hons</w:t>
            </w:r>
            <w:proofErr w:type="spellEnd"/>
            <w:r w:rsidRPr="00413E78">
              <w:rPr>
                <w:rFonts w:ascii="Arial" w:hAnsi="Arial" w:cs="Arial"/>
                <w:sz w:val="20"/>
                <w:szCs w:val="20"/>
              </w:rPr>
              <w:t>), Certificate in Theory of Accounting</w:t>
            </w:r>
          </w:p>
          <w:p w14:paraId="1D31D4C2" w14:textId="77777777" w:rsidR="00413E78" w:rsidRPr="00413E78" w:rsidRDefault="00413E78" w:rsidP="00413E78">
            <w:pPr>
              <w:pStyle w:val="ListParagraph"/>
              <w:spacing w:line="276" w:lineRule="auto"/>
              <w:jc w:val="both"/>
              <w:rPr>
                <w:rFonts w:ascii="Arial" w:hAnsi="Arial" w:cs="Arial"/>
                <w:sz w:val="20"/>
                <w:szCs w:val="20"/>
              </w:rPr>
            </w:pPr>
            <w:r w:rsidRPr="00413E78">
              <w:rPr>
                <w:rFonts w:ascii="Arial" w:hAnsi="Arial" w:cs="Arial"/>
                <w:color w:val="F79646"/>
                <w:sz w:val="20"/>
                <w:szCs w:val="20"/>
              </w:rPr>
              <w:t>First Appointment</w:t>
            </w:r>
            <w:r w:rsidRPr="00413E78">
              <w:rPr>
                <w:rFonts w:ascii="Arial" w:hAnsi="Arial" w:cs="Arial"/>
                <w:sz w:val="20"/>
                <w:szCs w:val="20"/>
              </w:rPr>
              <w:t>: 2014 February</w:t>
            </w:r>
          </w:p>
          <w:p w14:paraId="1BBBE95A" w14:textId="77777777" w:rsidR="00413E78" w:rsidRPr="00413E78" w:rsidRDefault="00413E78" w:rsidP="00413E78">
            <w:pPr>
              <w:pStyle w:val="ListParagraph"/>
              <w:spacing w:line="276" w:lineRule="auto"/>
              <w:ind w:left="1560" w:hanging="840"/>
              <w:jc w:val="both"/>
              <w:rPr>
                <w:rFonts w:ascii="Arial" w:hAnsi="Arial" w:cs="Arial"/>
                <w:sz w:val="20"/>
                <w:szCs w:val="20"/>
              </w:rPr>
            </w:pPr>
            <w:r w:rsidRPr="00413E78">
              <w:rPr>
                <w:rFonts w:ascii="Arial" w:hAnsi="Arial" w:cs="Arial"/>
                <w:color w:val="F79646"/>
                <w:sz w:val="20"/>
                <w:szCs w:val="20"/>
              </w:rPr>
              <w:t>Position</w:t>
            </w:r>
            <w:r w:rsidRPr="00413E78">
              <w:rPr>
                <w:rFonts w:ascii="Arial" w:hAnsi="Arial" w:cs="Arial"/>
                <w:sz w:val="20"/>
                <w:szCs w:val="20"/>
              </w:rPr>
              <w:t>: Independent Non-Executive member, Chairman of the Risk &amp; IT Committee and member of the Audit &amp; Finance Committee.</w:t>
            </w:r>
          </w:p>
          <w:p w14:paraId="12F3D121" w14:textId="77777777" w:rsidR="00413E78" w:rsidRPr="00413E78" w:rsidRDefault="00413E78" w:rsidP="00413E78">
            <w:pPr>
              <w:pStyle w:val="ListParagraph"/>
              <w:spacing w:line="276" w:lineRule="auto"/>
              <w:jc w:val="both"/>
              <w:rPr>
                <w:rFonts w:ascii="Arial" w:hAnsi="Arial" w:cs="Arial"/>
                <w:sz w:val="20"/>
                <w:szCs w:val="20"/>
              </w:rPr>
            </w:pPr>
            <w:r w:rsidRPr="00413E78">
              <w:rPr>
                <w:rFonts w:ascii="Arial" w:hAnsi="Arial" w:cs="Arial"/>
                <w:sz w:val="20"/>
                <w:szCs w:val="20"/>
              </w:rPr>
              <w:t> </w:t>
            </w:r>
          </w:p>
          <w:p w14:paraId="2EAA91A4" w14:textId="77777777" w:rsidR="00413E78" w:rsidRPr="00413E78" w:rsidRDefault="00413E78" w:rsidP="00413E78">
            <w:pPr>
              <w:pStyle w:val="ListParagraph"/>
              <w:spacing w:line="276" w:lineRule="auto"/>
              <w:jc w:val="both"/>
              <w:rPr>
                <w:rFonts w:ascii="Arial" w:hAnsi="Arial" w:cs="Arial"/>
                <w:sz w:val="20"/>
                <w:szCs w:val="20"/>
              </w:rPr>
            </w:pPr>
            <w:r w:rsidRPr="00413E78">
              <w:rPr>
                <w:rFonts w:ascii="Arial" w:hAnsi="Arial" w:cs="Arial"/>
                <w:sz w:val="20"/>
                <w:szCs w:val="20"/>
              </w:rPr>
              <w:t>Mr Torres join</w:t>
            </w:r>
            <w:r w:rsidRPr="00413E78">
              <w:rPr>
                <w:rFonts w:ascii="Arial" w:hAnsi="Arial" w:cs="Arial"/>
                <w:color w:val="1F497D"/>
                <w:sz w:val="20"/>
                <w:szCs w:val="20"/>
              </w:rPr>
              <w:t>ed</w:t>
            </w:r>
            <w:r w:rsidRPr="00413E78">
              <w:rPr>
                <w:rFonts w:ascii="Arial" w:hAnsi="Arial" w:cs="Arial"/>
                <w:sz w:val="20"/>
                <w:szCs w:val="20"/>
              </w:rPr>
              <w:t xml:space="preserve"> JRA in February 2014.  He is a member of the Audit &amp; Finance Committee and the Chairman of the Risk &amp; IT Committee.  He is an Accountant by profession.   </w:t>
            </w:r>
          </w:p>
          <w:p w14:paraId="60A21253" w14:textId="77777777" w:rsidR="00413E78" w:rsidRPr="00413E78" w:rsidRDefault="00413E78" w:rsidP="00413E78">
            <w:pPr>
              <w:pStyle w:val="ListParagraph"/>
              <w:spacing w:line="276" w:lineRule="auto"/>
              <w:jc w:val="both"/>
              <w:rPr>
                <w:rFonts w:ascii="Arial" w:hAnsi="Arial" w:cs="Arial"/>
                <w:color w:val="1F497D"/>
                <w:sz w:val="20"/>
                <w:szCs w:val="20"/>
              </w:rPr>
            </w:pPr>
          </w:p>
          <w:p w14:paraId="44A5DA83" w14:textId="77777777" w:rsidR="00413E78" w:rsidRPr="00413E78" w:rsidRDefault="00413E78" w:rsidP="00413E78">
            <w:pPr>
              <w:pStyle w:val="ListParagraph"/>
              <w:spacing w:line="276" w:lineRule="auto"/>
              <w:jc w:val="both"/>
              <w:rPr>
                <w:rFonts w:ascii="Arial" w:hAnsi="Arial" w:cs="Arial"/>
                <w:sz w:val="20"/>
                <w:szCs w:val="20"/>
              </w:rPr>
            </w:pPr>
            <w:r w:rsidRPr="00413E78">
              <w:rPr>
                <w:rFonts w:ascii="Arial" w:hAnsi="Arial" w:cs="Arial"/>
                <w:sz w:val="20"/>
                <w:szCs w:val="20"/>
              </w:rPr>
              <w:t>He has many years’ experience in financial management, auditing, forensic accounting, due diligence investigations and consulting experience. He holds professional memberships and accreditations with the South African Institute of Professional Accountants (SAIPA), Association of Certified Fraud Examiners (International Body) (ACFE) and Institute of Commercial Forensic Practitioners (ICFP).</w:t>
            </w:r>
          </w:p>
          <w:p w14:paraId="628370EC" w14:textId="77777777" w:rsidR="00484839" w:rsidRPr="00B012E8" w:rsidRDefault="00484839" w:rsidP="0032589F">
            <w:pPr>
              <w:pStyle w:val="ListParagraph"/>
              <w:spacing w:line="276" w:lineRule="auto"/>
              <w:jc w:val="both"/>
              <w:rPr>
                <w:rFonts w:ascii="Arial" w:hAnsi="Arial" w:cs="Arial"/>
                <w:sz w:val="20"/>
                <w:szCs w:val="20"/>
              </w:rPr>
            </w:pPr>
          </w:p>
        </w:tc>
      </w:tr>
      <w:tr w:rsidR="00484839" w:rsidRPr="007E7CD1" w14:paraId="5BCA63F0" w14:textId="77777777" w:rsidTr="0032589F">
        <w:tc>
          <w:tcPr>
            <w:tcW w:w="9039" w:type="dxa"/>
          </w:tcPr>
          <w:p w14:paraId="1C0926A6" w14:textId="77777777" w:rsidR="00484839" w:rsidRPr="00B012E8" w:rsidRDefault="00484839" w:rsidP="001A1FF4">
            <w:pPr>
              <w:pStyle w:val="ListParagraph"/>
              <w:numPr>
                <w:ilvl w:val="0"/>
                <w:numId w:val="5"/>
              </w:numPr>
              <w:spacing w:line="276" w:lineRule="auto"/>
              <w:contextualSpacing/>
              <w:jc w:val="both"/>
              <w:rPr>
                <w:rFonts w:ascii="Arial" w:hAnsi="Arial" w:cs="Arial"/>
                <w:b/>
                <w:sz w:val="20"/>
                <w:szCs w:val="20"/>
              </w:rPr>
            </w:pPr>
            <w:proofErr w:type="spellStart"/>
            <w:r w:rsidRPr="00B012E8">
              <w:rPr>
                <w:rFonts w:ascii="Arial" w:hAnsi="Arial" w:cs="Arial"/>
                <w:b/>
                <w:sz w:val="20"/>
                <w:szCs w:val="20"/>
              </w:rPr>
              <w:t>Nompumelelo</w:t>
            </w:r>
            <w:proofErr w:type="spellEnd"/>
            <w:r w:rsidRPr="00B012E8">
              <w:rPr>
                <w:rFonts w:ascii="Arial" w:hAnsi="Arial" w:cs="Arial"/>
                <w:b/>
                <w:sz w:val="20"/>
                <w:szCs w:val="20"/>
              </w:rPr>
              <w:t xml:space="preserve"> Msezane</w:t>
            </w:r>
          </w:p>
          <w:p w14:paraId="261C605C"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color w:val="F79646" w:themeColor="accent6"/>
                <w:sz w:val="20"/>
                <w:szCs w:val="20"/>
              </w:rPr>
              <w:t>Qualifications</w:t>
            </w:r>
            <w:r w:rsidRPr="00B012E8">
              <w:rPr>
                <w:rFonts w:ascii="Arial" w:hAnsi="Arial" w:cs="Arial"/>
                <w:sz w:val="20"/>
                <w:szCs w:val="20"/>
              </w:rPr>
              <w:t>:  BSc (Ed), BSC (</w:t>
            </w:r>
            <w:proofErr w:type="spellStart"/>
            <w:r w:rsidRPr="00B012E8">
              <w:rPr>
                <w:rFonts w:ascii="Arial" w:hAnsi="Arial" w:cs="Arial"/>
                <w:sz w:val="20"/>
                <w:szCs w:val="20"/>
              </w:rPr>
              <w:t>Hons</w:t>
            </w:r>
            <w:proofErr w:type="spellEnd"/>
            <w:r w:rsidRPr="00B012E8">
              <w:rPr>
                <w:rFonts w:ascii="Arial" w:hAnsi="Arial" w:cs="Arial"/>
                <w:sz w:val="20"/>
                <w:szCs w:val="20"/>
              </w:rPr>
              <w:t>), MSc (Environmental Management), MDP</w:t>
            </w:r>
          </w:p>
          <w:p w14:paraId="29A969C9"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color w:val="F79646" w:themeColor="accent6"/>
                <w:sz w:val="20"/>
                <w:szCs w:val="20"/>
              </w:rPr>
              <w:t>First Appointment</w:t>
            </w:r>
            <w:r w:rsidRPr="00B012E8">
              <w:rPr>
                <w:rFonts w:ascii="Arial" w:hAnsi="Arial" w:cs="Arial"/>
                <w:sz w:val="20"/>
                <w:szCs w:val="20"/>
              </w:rPr>
              <w:t xml:space="preserve">: 2012 March </w:t>
            </w:r>
          </w:p>
          <w:p w14:paraId="634C1EFB" w14:textId="77777777" w:rsidR="00484839" w:rsidRPr="00B012E8" w:rsidRDefault="00484839" w:rsidP="0032589F">
            <w:pPr>
              <w:pStyle w:val="ListParagraph"/>
              <w:spacing w:line="276" w:lineRule="auto"/>
              <w:ind w:left="1843" w:hanging="1123"/>
              <w:jc w:val="both"/>
              <w:rPr>
                <w:rFonts w:ascii="Arial" w:hAnsi="Arial" w:cs="Arial"/>
                <w:sz w:val="20"/>
                <w:szCs w:val="20"/>
              </w:rPr>
            </w:pPr>
            <w:r w:rsidRPr="00B012E8">
              <w:rPr>
                <w:rFonts w:ascii="Arial" w:hAnsi="Arial" w:cs="Arial"/>
                <w:color w:val="F79646" w:themeColor="accent6"/>
                <w:sz w:val="20"/>
                <w:szCs w:val="20"/>
              </w:rPr>
              <w:t>Position</w:t>
            </w:r>
            <w:r w:rsidRPr="00B012E8">
              <w:rPr>
                <w:rFonts w:ascii="Arial" w:hAnsi="Arial" w:cs="Arial"/>
                <w:sz w:val="20"/>
                <w:szCs w:val="20"/>
              </w:rPr>
              <w:t>:  Independent Non-Executive member, and member of the Service Delivery Committee</w:t>
            </w:r>
          </w:p>
          <w:p w14:paraId="7A4D70A7" w14:textId="77777777" w:rsidR="00484839" w:rsidRPr="00B012E8" w:rsidRDefault="00484839" w:rsidP="0032589F">
            <w:pPr>
              <w:pStyle w:val="ListParagraph"/>
              <w:spacing w:line="276" w:lineRule="auto"/>
              <w:jc w:val="both"/>
              <w:rPr>
                <w:rFonts w:ascii="Arial" w:hAnsi="Arial" w:cs="Arial"/>
                <w:sz w:val="20"/>
                <w:szCs w:val="20"/>
              </w:rPr>
            </w:pPr>
          </w:p>
          <w:p w14:paraId="07E79EF9" w14:textId="77777777" w:rsidR="00484839" w:rsidRPr="00B012E8" w:rsidRDefault="00484839" w:rsidP="0032589F">
            <w:pPr>
              <w:pStyle w:val="ListParagraph"/>
              <w:spacing w:line="276" w:lineRule="auto"/>
              <w:jc w:val="both"/>
              <w:rPr>
                <w:rFonts w:ascii="Arial" w:hAnsi="Arial" w:cs="Arial"/>
                <w:sz w:val="20"/>
                <w:szCs w:val="20"/>
              </w:rPr>
            </w:pPr>
            <w:proofErr w:type="spellStart"/>
            <w:r w:rsidRPr="00B012E8">
              <w:rPr>
                <w:rFonts w:ascii="Arial" w:hAnsi="Arial" w:cs="Arial"/>
                <w:sz w:val="20"/>
                <w:szCs w:val="20"/>
              </w:rPr>
              <w:t>Ms</w:t>
            </w:r>
            <w:proofErr w:type="spellEnd"/>
            <w:r w:rsidRPr="00B012E8">
              <w:rPr>
                <w:rFonts w:ascii="Arial" w:hAnsi="Arial" w:cs="Arial"/>
                <w:sz w:val="20"/>
                <w:szCs w:val="20"/>
              </w:rPr>
              <w:t xml:space="preserve"> Msezane joined the JRA in March 2012.  She is a member of the Audit &amp; Finance Committee and the member of the Service Delivery Committee. Her skills include Environmental Management, Water quality management, Water resource management and public participation.</w:t>
            </w:r>
          </w:p>
        </w:tc>
      </w:tr>
      <w:tr w:rsidR="00484839" w:rsidRPr="007E7CD1" w14:paraId="287116E4" w14:textId="77777777" w:rsidTr="0032589F">
        <w:tc>
          <w:tcPr>
            <w:tcW w:w="9039" w:type="dxa"/>
          </w:tcPr>
          <w:p w14:paraId="622E7ED0" w14:textId="77777777" w:rsidR="00484839" w:rsidRPr="00B012E8" w:rsidRDefault="00484839" w:rsidP="001A1FF4">
            <w:pPr>
              <w:pStyle w:val="ListParagraph"/>
              <w:numPr>
                <w:ilvl w:val="0"/>
                <w:numId w:val="5"/>
              </w:numPr>
              <w:spacing w:line="276" w:lineRule="auto"/>
              <w:contextualSpacing/>
              <w:jc w:val="both"/>
              <w:rPr>
                <w:rFonts w:ascii="Arial" w:hAnsi="Arial" w:cs="Arial"/>
                <w:b/>
                <w:sz w:val="20"/>
                <w:szCs w:val="20"/>
              </w:rPr>
            </w:pPr>
            <w:r w:rsidRPr="00B012E8">
              <w:rPr>
                <w:rFonts w:ascii="Arial" w:hAnsi="Arial" w:cs="Arial"/>
                <w:b/>
                <w:sz w:val="20"/>
                <w:szCs w:val="20"/>
              </w:rPr>
              <w:t>Linda Nxumalo</w:t>
            </w:r>
          </w:p>
          <w:p w14:paraId="2CC3D080" w14:textId="53D894EC" w:rsidR="00484839" w:rsidRPr="00B012E8" w:rsidRDefault="00484839" w:rsidP="0032589F">
            <w:pPr>
              <w:pStyle w:val="ListParagraph"/>
              <w:spacing w:line="276" w:lineRule="auto"/>
              <w:ind w:left="2127" w:hanging="1407"/>
              <w:jc w:val="both"/>
              <w:rPr>
                <w:rFonts w:ascii="Arial" w:hAnsi="Arial" w:cs="Arial"/>
                <w:sz w:val="20"/>
                <w:szCs w:val="20"/>
              </w:rPr>
            </w:pPr>
            <w:r w:rsidRPr="00B012E8">
              <w:rPr>
                <w:rFonts w:ascii="Arial" w:hAnsi="Arial" w:cs="Arial"/>
                <w:color w:val="F79646" w:themeColor="accent6"/>
                <w:sz w:val="20"/>
                <w:szCs w:val="20"/>
              </w:rPr>
              <w:t>Qualifications</w:t>
            </w:r>
            <w:r w:rsidR="004249E9">
              <w:rPr>
                <w:rFonts w:ascii="Arial" w:hAnsi="Arial" w:cs="Arial"/>
                <w:sz w:val="20"/>
                <w:szCs w:val="20"/>
              </w:rPr>
              <w:t>: MBA in Global Business and Business Strategy,  Executive Development program BABM (</w:t>
            </w:r>
            <w:proofErr w:type="spellStart"/>
            <w:r w:rsidR="004249E9">
              <w:rPr>
                <w:rFonts w:ascii="Arial" w:hAnsi="Arial" w:cs="Arial"/>
                <w:sz w:val="20"/>
                <w:szCs w:val="20"/>
              </w:rPr>
              <w:t>Hons</w:t>
            </w:r>
            <w:proofErr w:type="spellEnd"/>
            <w:r w:rsidR="004249E9">
              <w:rPr>
                <w:rFonts w:ascii="Arial" w:hAnsi="Arial" w:cs="Arial"/>
                <w:sz w:val="20"/>
                <w:szCs w:val="20"/>
              </w:rPr>
              <w:t>), International Business Management</w:t>
            </w:r>
            <w:r w:rsidR="004249E9">
              <w:t xml:space="preserve"> </w:t>
            </w:r>
            <w:r w:rsidRPr="00B012E8">
              <w:rPr>
                <w:rFonts w:ascii="Arial" w:hAnsi="Arial" w:cs="Arial"/>
                <w:sz w:val="20"/>
                <w:szCs w:val="20"/>
              </w:rPr>
              <w:t>BABM (</w:t>
            </w:r>
            <w:proofErr w:type="spellStart"/>
            <w:r w:rsidRPr="00B012E8">
              <w:rPr>
                <w:rFonts w:ascii="Arial" w:hAnsi="Arial" w:cs="Arial"/>
                <w:sz w:val="20"/>
                <w:szCs w:val="20"/>
              </w:rPr>
              <w:t>Hons</w:t>
            </w:r>
            <w:proofErr w:type="spellEnd"/>
            <w:r w:rsidRPr="00B012E8">
              <w:rPr>
                <w:rFonts w:ascii="Arial" w:hAnsi="Arial" w:cs="Arial"/>
                <w:sz w:val="20"/>
                <w:szCs w:val="20"/>
              </w:rPr>
              <w:t>), International Business Management Executive Development program</w:t>
            </w:r>
          </w:p>
          <w:p w14:paraId="6F22774B"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color w:val="F79646" w:themeColor="accent6"/>
                <w:sz w:val="20"/>
                <w:szCs w:val="20"/>
              </w:rPr>
              <w:t>First Appointment</w:t>
            </w:r>
            <w:r w:rsidRPr="00B012E8">
              <w:rPr>
                <w:rFonts w:ascii="Arial" w:hAnsi="Arial" w:cs="Arial"/>
                <w:sz w:val="20"/>
                <w:szCs w:val="20"/>
              </w:rPr>
              <w:t xml:space="preserve">: 2013 March  </w:t>
            </w:r>
          </w:p>
          <w:p w14:paraId="239D48A6" w14:textId="77777777" w:rsidR="007C4724" w:rsidRDefault="00484839" w:rsidP="007C4724">
            <w:pPr>
              <w:pStyle w:val="ListParagraph"/>
              <w:spacing w:line="276" w:lineRule="auto"/>
              <w:ind w:left="1701" w:hanging="981"/>
              <w:jc w:val="both"/>
            </w:pPr>
            <w:r w:rsidRPr="00B012E8">
              <w:rPr>
                <w:rFonts w:ascii="Arial" w:hAnsi="Arial" w:cs="Arial"/>
                <w:color w:val="F79646" w:themeColor="accent6"/>
                <w:sz w:val="20"/>
                <w:szCs w:val="20"/>
              </w:rPr>
              <w:t>Position</w:t>
            </w:r>
            <w:r w:rsidRPr="00B012E8">
              <w:rPr>
                <w:rFonts w:ascii="Arial" w:hAnsi="Arial" w:cs="Arial"/>
                <w:sz w:val="20"/>
                <w:szCs w:val="20"/>
              </w:rPr>
              <w:t xml:space="preserve">: </w:t>
            </w:r>
            <w:r w:rsidR="004249E9">
              <w:rPr>
                <w:rFonts w:ascii="Arial" w:hAnsi="Arial" w:cs="Arial"/>
                <w:sz w:val="20"/>
                <w:szCs w:val="20"/>
              </w:rPr>
              <w:t>Independent Non-Executive member, and member of the Service Delivery Committee and Remunerations &amp; HR Committee (Incorporating Social and Ethics)</w:t>
            </w:r>
            <w:r w:rsidR="004249E9">
              <w:t xml:space="preserve"> </w:t>
            </w:r>
            <w:r w:rsidR="004249E9">
              <w:br/>
            </w:r>
            <w:r w:rsidR="004249E9">
              <w:rPr>
                <w:rFonts w:ascii="Arial" w:hAnsi="Arial" w:cs="Arial"/>
                <w:sz w:val="20"/>
                <w:szCs w:val="20"/>
              </w:rPr>
              <w:t> </w:t>
            </w:r>
          </w:p>
          <w:p w14:paraId="7E1FE3BF" w14:textId="63F8D781" w:rsidR="004249E9" w:rsidRPr="00B012E8" w:rsidRDefault="004249E9" w:rsidP="007C4724">
            <w:pPr>
              <w:pStyle w:val="ListParagraph"/>
              <w:spacing w:line="276" w:lineRule="auto"/>
              <w:ind w:left="709" w:firstLine="11"/>
              <w:jc w:val="both"/>
              <w:rPr>
                <w:rFonts w:ascii="Arial" w:hAnsi="Arial" w:cs="Arial"/>
                <w:sz w:val="20"/>
                <w:szCs w:val="20"/>
              </w:rPr>
            </w:pPr>
            <w:proofErr w:type="spellStart"/>
            <w:r>
              <w:rPr>
                <w:rFonts w:ascii="Arial" w:hAnsi="Arial" w:cs="Arial"/>
                <w:sz w:val="20"/>
                <w:szCs w:val="20"/>
              </w:rPr>
              <w:t>Ms</w:t>
            </w:r>
            <w:proofErr w:type="spellEnd"/>
            <w:r>
              <w:rPr>
                <w:rFonts w:ascii="Arial" w:hAnsi="Arial" w:cs="Arial"/>
                <w:sz w:val="20"/>
                <w:szCs w:val="20"/>
              </w:rPr>
              <w:t xml:space="preserve"> Nxumalo joined JRA in March 2013. She is a member of the Remunerations Committee and the Service Delivery Committee.  She has the skills in leadership, business transformation, and change management strategy. A strong assertive go-getter woman who has been a non-executive director in a number of companies. Past and Present Board positions include: Metropolitan Trading Company (MTC); </w:t>
            </w:r>
            <w:proofErr w:type="spellStart"/>
            <w:r>
              <w:rPr>
                <w:rFonts w:ascii="Arial" w:hAnsi="Arial" w:cs="Arial"/>
                <w:sz w:val="20"/>
                <w:szCs w:val="20"/>
              </w:rPr>
              <w:t>Meropa</w:t>
            </w:r>
            <w:proofErr w:type="spellEnd"/>
            <w:r>
              <w:rPr>
                <w:rFonts w:ascii="Arial" w:hAnsi="Arial" w:cs="Arial"/>
                <w:sz w:val="20"/>
                <w:szCs w:val="20"/>
              </w:rPr>
              <w:t xml:space="preserve">; </w:t>
            </w:r>
            <w:proofErr w:type="spellStart"/>
            <w:r>
              <w:rPr>
                <w:rFonts w:ascii="Arial" w:hAnsi="Arial" w:cs="Arial"/>
                <w:sz w:val="20"/>
                <w:szCs w:val="20"/>
              </w:rPr>
              <w:t>Domba</w:t>
            </w:r>
            <w:proofErr w:type="spellEnd"/>
            <w:r>
              <w:rPr>
                <w:rFonts w:ascii="Arial" w:hAnsi="Arial" w:cs="Arial"/>
                <w:sz w:val="20"/>
                <w:szCs w:val="20"/>
              </w:rPr>
              <w:t xml:space="preserve"> Investments – partners and Cofounders with Sun International of the </w:t>
            </w:r>
            <w:proofErr w:type="spellStart"/>
            <w:r>
              <w:rPr>
                <w:rFonts w:ascii="Arial" w:hAnsi="Arial" w:cs="Arial"/>
                <w:sz w:val="20"/>
                <w:szCs w:val="20"/>
              </w:rPr>
              <w:t>Meropa</w:t>
            </w:r>
            <w:proofErr w:type="spellEnd"/>
            <w:r>
              <w:rPr>
                <w:rFonts w:ascii="Arial" w:hAnsi="Arial" w:cs="Arial"/>
                <w:sz w:val="20"/>
                <w:szCs w:val="20"/>
              </w:rPr>
              <w:t xml:space="preserve"> Entertainment World; </w:t>
            </w:r>
            <w:proofErr w:type="spellStart"/>
            <w:r>
              <w:rPr>
                <w:rFonts w:ascii="Arial" w:hAnsi="Arial" w:cs="Arial"/>
                <w:sz w:val="20"/>
                <w:szCs w:val="20"/>
              </w:rPr>
              <w:t>Ikageng</w:t>
            </w:r>
            <w:proofErr w:type="spellEnd"/>
            <w:r>
              <w:rPr>
                <w:rFonts w:ascii="Arial" w:hAnsi="Arial" w:cs="Arial"/>
                <w:sz w:val="20"/>
                <w:szCs w:val="20"/>
              </w:rPr>
              <w:t xml:space="preserve"> </w:t>
            </w:r>
            <w:proofErr w:type="spellStart"/>
            <w:r>
              <w:rPr>
                <w:rFonts w:ascii="Arial" w:hAnsi="Arial" w:cs="Arial"/>
                <w:sz w:val="20"/>
                <w:szCs w:val="20"/>
              </w:rPr>
              <w:t>Itireleng</w:t>
            </w:r>
            <w:proofErr w:type="spellEnd"/>
            <w:r>
              <w:rPr>
                <w:rFonts w:ascii="Arial" w:hAnsi="Arial" w:cs="Arial"/>
                <w:sz w:val="20"/>
                <w:szCs w:val="20"/>
              </w:rPr>
              <w:t xml:space="preserve"> (past Board Chairperson) as well as </w:t>
            </w:r>
            <w:proofErr w:type="spellStart"/>
            <w:r>
              <w:rPr>
                <w:rFonts w:ascii="Arial" w:hAnsi="Arial" w:cs="Arial"/>
                <w:sz w:val="20"/>
                <w:szCs w:val="20"/>
              </w:rPr>
              <w:t>Tshisimane</w:t>
            </w:r>
            <w:proofErr w:type="spellEnd"/>
            <w:r>
              <w:rPr>
                <w:rFonts w:ascii="Arial" w:hAnsi="Arial" w:cs="Arial"/>
                <w:sz w:val="20"/>
                <w:szCs w:val="20"/>
              </w:rPr>
              <w:t xml:space="preserve"> Women Investment </w:t>
            </w:r>
            <w:r>
              <w:rPr>
                <w:rFonts w:ascii="Arial" w:hAnsi="Arial" w:cs="Arial"/>
                <w:sz w:val="20"/>
                <w:szCs w:val="20"/>
              </w:rPr>
              <w:lastRenderedPageBreak/>
              <w:t>Company.</w:t>
            </w:r>
          </w:p>
        </w:tc>
      </w:tr>
      <w:tr w:rsidR="00484839" w:rsidRPr="007E7CD1" w14:paraId="330314A4" w14:textId="77777777" w:rsidTr="0032589F">
        <w:tc>
          <w:tcPr>
            <w:tcW w:w="9039" w:type="dxa"/>
          </w:tcPr>
          <w:p w14:paraId="1587F016" w14:textId="77777777" w:rsidR="00484839" w:rsidRPr="00B012E8" w:rsidRDefault="00484839" w:rsidP="001A1FF4">
            <w:pPr>
              <w:pStyle w:val="ListParagraph"/>
              <w:numPr>
                <w:ilvl w:val="0"/>
                <w:numId w:val="5"/>
              </w:numPr>
              <w:spacing w:after="200" w:line="276" w:lineRule="auto"/>
              <w:contextualSpacing/>
              <w:jc w:val="both"/>
              <w:rPr>
                <w:rFonts w:ascii="Arial" w:hAnsi="Arial" w:cs="Arial"/>
                <w:b/>
                <w:sz w:val="20"/>
                <w:szCs w:val="20"/>
              </w:rPr>
            </w:pPr>
            <w:r w:rsidRPr="00B012E8">
              <w:rPr>
                <w:rFonts w:ascii="Arial" w:hAnsi="Arial" w:cs="Arial"/>
                <w:b/>
                <w:sz w:val="20"/>
                <w:szCs w:val="20"/>
              </w:rPr>
              <w:lastRenderedPageBreak/>
              <w:t>James Maina</w:t>
            </w:r>
          </w:p>
          <w:p w14:paraId="1B124BDE"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color w:val="F79646" w:themeColor="accent6"/>
                <w:sz w:val="20"/>
                <w:szCs w:val="20"/>
              </w:rPr>
              <w:t>Qualifications</w:t>
            </w:r>
            <w:r w:rsidRPr="00B012E8">
              <w:rPr>
                <w:rFonts w:ascii="Arial" w:hAnsi="Arial" w:cs="Arial"/>
                <w:sz w:val="20"/>
                <w:szCs w:val="20"/>
              </w:rPr>
              <w:t>: BEng (</w:t>
            </w:r>
            <w:proofErr w:type="spellStart"/>
            <w:r w:rsidRPr="00B012E8">
              <w:rPr>
                <w:rFonts w:ascii="Arial" w:hAnsi="Arial" w:cs="Arial"/>
                <w:sz w:val="20"/>
                <w:szCs w:val="20"/>
              </w:rPr>
              <w:t>Hons</w:t>
            </w:r>
            <w:proofErr w:type="spellEnd"/>
            <w:r w:rsidRPr="00B012E8">
              <w:rPr>
                <w:rFonts w:ascii="Arial" w:hAnsi="Arial" w:cs="Arial"/>
                <w:sz w:val="20"/>
                <w:szCs w:val="20"/>
              </w:rPr>
              <w:t xml:space="preserve">) (civil), </w:t>
            </w:r>
            <w:proofErr w:type="spellStart"/>
            <w:r w:rsidRPr="00B012E8">
              <w:rPr>
                <w:rFonts w:ascii="Arial" w:hAnsi="Arial" w:cs="Arial"/>
                <w:sz w:val="20"/>
                <w:szCs w:val="20"/>
              </w:rPr>
              <w:t>MEng</w:t>
            </w:r>
            <w:proofErr w:type="spellEnd"/>
            <w:r w:rsidRPr="00B012E8">
              <w:rPr>
                <w:rFonts w:ascii="Arial" w:hAnsi="Arial" w:cs="Arial"/>
                <w:sz w:val="20"/>
                <w:szCs w:val="20"/>
              </w:rPr>
              <w:t xml:space="preserve"> (civil), PhD (civil)</w:t>
            </w:r>
          </w:p>
          <w:p w14:paraId="27F54F41"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color w:val="F79646" w:themeColor="accent6"/>
                <w:sz w:val="20"/>
                <w:szCs w:val="20"/>
              </w:rPr>
              <w:t>First Appointment</w:t>
            </w:r>
            <w:r w:rsidRPr="00B012E8">
              <w:rPr>
                <w:rFonts w:ascii="Arial" w:hAnsi="Arial" w:cs="Arial"/>
                <w:sz w:val="20"/>
                <w:szCs w:val="20"/>
              </w:rPr>
              <w:t>: March 2012.</w:t>
            </w:r>
          </w:p>
          <w:p w14:paraId="08EE2EA8" w14:textId="77777777" w:rsidR="00484839" w:rsidRPr="00B012E8" w:rsidRDefault="00484839" w:rsidP="0032589F">
            <w:pPr>
              <w:pStyle w:val="ListParagraph"/>
              <w:spacing w:line="276" w:lineRule="auto"/>
              <w:ind w:left="1701" w:hanging="981"/>
              <w:jc w:val="both"/>
              <w:rPr>
                <w:rFonts w:ascii="Arial" w:hAnsi="Arial" w:cs="Arial"/>
                <w:sz w:val="20"/>
                <w:szCs w:val="20"/>
              </w:rPr>
            </w:pPr>
            <w:r w:rsidRPr="00B012E8">
              <w:rPr>
                <w:rFonts w:ascii="Arial" w:hAnsi="Arial" w:cs="Arial"/>
                <w:color w:val="F79646" w:themeColor="accent6"/>
                <w:sz w:val="20"/>
                <w:szCs w:val="20"/>
              </w:rPr>
              <w:t>Position</w:t>
            </w:r>
            <w:r w:rsidRPr="00B012E8">
              <w:rPr>
                <w:rFonts w:ascii="Arial" w:hAnsi="Arial" w:cs="Arial"/>
                <w:sz w:val="20"/>
                <w:szCs w:val="20"/>
              </w:rPr>
              <w:t>: Independent Non-Executive member and member of the Service Delivery Committee.</w:t>
            </w:r>
          </w:p>
          <w:p w14:paraId="3480A5CB" w14:textId="77777777" w:rsidR="00484839" w:rsidRPr="00B012E8" w:rsidRDefault="00484839" w:rsidP="0032589F">
            <w:pPr>
              <w:pStyle w:val="ListParagraph"/>
              <w:spacing w:line="276" w:lineRule="auto"/>
              <w:jc w:val="both"/>
              <w:rPr>
                <w:rFonts w:ascii="Arial" w:hAnsi="Arial" w:cs="Arial"/>
                <w:sz w:val="20"/>
                <w:szCs w:val="20"/>
              </w:rPr>
            </w:pPr>
          </w:p>
          <w:p w14:paraId="46653084" w14:textId="77777777" w:rsidR="00484839" w:rsidRPr="00B012E8" w:rsidRDefault="00484839" w:rsidP="0032589F">
            <w:pPr>
              <w:pStyle w:val="ListParagraph"/>
              <w:spacing w:line="276" w:lineRule="auto"/>
              <w:jc w:val="both"/>
              <w:rPr>
                <w:rFonts w:ascii="Arial" w:hAnsi="Arial" w:cs="Arial"/>
                <w:sz w:val="20"/>
                <w:szCs w:val="20"/>
              </w:rPr>
            </w:pPr>
            <w:r w:rsidRPr="00B012E8">
              <w:rPr>
                <w:rFonts w:ascii="Arial" w:hAnsi="Arial" w:cs="Arial"/>
                <w:sz w:val="20"/>
                <w:szCs w:val="20"/>
              </w:rPr>
              <w:t xml:space="preserve">Prof. Maina joined the JRA on March 2012. He was overseas during 2013/14 and was reappointed to the Board in October 2014. He is a university Professor with skills in road construction materials, road pavement analysis, design, evaluation and construction practices as well as Auditing for Quality Assurance and Quality Control in road construction projects. </w:t>
            </w:r>
          </w:p>
        </w:tc>
      </w:tr>
      <w:tr w:rsidR="00D979BD" w:rsidRPr="007E7CD1" w14:paraId="4D5551D2" w14:textId="77777777" w:rsidTr="00D979BD">
        <w:trPr>
          <w:trHeight w:val="20"/>
        </w:trPr>
        <w:tc>
          <w:tcPr>
            <w:tcW w:w="9039" w:type="dxa"/>
          </w:tcPr>
          <w:p w14:paraId="7FDDE9A7" w14:textId="77777777" w:rsidR="000B303D" w:rsidRPr="000B303D" w:rsidRDefault="000B303D" w:rsidP="000B303D">
            <w:pPr>
              <w:pStyle w:val="ListParagraph"/>
              <w:numPr>
                <w:ilvl w:val="0"/>
                <w:numId w:val="70"/>
              </w:numPr>
              <w:spacing w:after="200"/>
              <w:contextualSpacing/>
              <w:jc w:val="both"/>
              <w:rPr>
                <w:rFonts w:eastAsiaTheme="minorHAnsi"/>
                <w:sz w:val="20"/>
                <w:szCs w:val="20"/>
              </w:rPr>
            </w:pPr>
            <w:r w:rsidRPr="000B303D">
              <w:rPr>
                <w:rFonts w:ascii="Arial" w:hAnsi="Arial" w:cs="Arial"/>
                <w:b/>
                <w:bCs/>
                <w:sz w:val="20"/>
                <w:szCs w:val="20"/>
              </w:rPr>
              <w:t>Poobalan Govender</w:t>
            </w:r>
          </w:p>
          <w:p w14:paraId="7F59B169" w14:textId="05A6551B" w:rsidR="000B303D" w:rsidRPr="000B303D" w:rsidRDefault="000B303D" w:rsidP="000B303D">
            <w:pPr>
              <w:pStyle w:val="ListParagraph"/>
              <w:spacing w:after="200"/>
              <w:contextualSpacing/>
              <w:jc w:val="both"/>
              <w:rPr>
                <w:rFonts w:eastAsia="Times New Roman"/>
                <w:color w:val="FF0000"/>
                <w:sz w:val="20"/>
                <w:szCs w:val="20"/>
              </w:rPr>
            </w:pPr>
            <w:r w:rsidRPr="000B303D">
              <w:rPr>
                <w:rFonts w:ascii="Arial" w:hAnsi="Arial" w:cs="Arial"/>
                <w:color w:val="F79646"/>
                <w:sz w:val="20"/>
                <w:szCs w:val="20"/>
              </w:rPr>
              <w:t xml:space="preserve">Qualifications:  </w:t>
            </w:r>
            <w:r w:rsidRPr="000B303D">
              <w:rPr>
                <w:rFonts w:ascii="Arial" w:hAnsi="Arial" w:cs="Arial"/>
                <w:sz w:val="20"/>
                <w:szCs w:val="20"/>
              </w:rPr>
              <w:t>B.ED, H.ED and B.Sc.</w:t>
            </w:r>
          </w:p>
          <w:p w14:paraId="2EF81231" w14:textId="77777777" w:rsidR="000B303D" w:rsidRPr="000B303D" w:rsidRDefault="000B303D" w:rsidP="000B303D">
            <w:pPr>
              <w:pStyle w:val="ListParagraph"/>
              <w:spacing w:after="200"/>
              <w:contextualSpacing/>
              <w:jc w:val="both"/>
              <w:rPr>
                <w:sz w:val="20"/>
                <w:szCs w:val="20"/>
              </w:rPr>
            </w:pPr>
            <w:r w:rsidRPr="000B303D">
              <w:rPr>
                <w:rFonts w:ascii="Arial" w:hAnsi="Arial" w:cs="Arial"/>
                <w:color w:val="F79646"/>
                <w:sz w:val="20"/>
                <w:szCs w:val="20"/>
              </w:rPr>
              <w:t xml:space="preserve">First Appointment: </w:t>
            </w:r>
            <w:r w:rsidRPr="000B303D">
              <w:rPr>
                <w:rFonts w:ascii="Arial" w:hAnsi="Arial" w:cs="Arial"/>
                <w:sz w:val="20"/>
                <w:szCs w:val="20"/>
              </w:rPr>
              <w:t xml:space="preserve">March 2016 </w:t>
            </w:r>
          </w:p>
          <w:p w14:paraId="7DDE9DD1" w14:textId="77777777" w:rsidR="000B303D" w:rsidRPr="000B303D" w:rsidRDefault="000B303D" w:rsidP="000B303D">
            <w:pPr>
              <w:pStyle w:val="ListParagraph"/>
              <w:spacing w:after="200"/>
              <w:contextualSpacing/>
              <w:jc w:val="both"/>
              <w:rPr>
                <w:sz w:val="20"/>
                <w:szCs w:val="20"/>
              </w:rPr>
            </w:pPr>
            <w:r w:rsidRPr="000B303D">
              <w:rPr>
                <w:rFonts w:ascii="Arial" w:hAnsi="Arial" w:cs="Arial"/>
                <w:color w:val="F79646"/>
                <w:sz w:val="20"/>
                <w:szCs w:val="20"/>
              </w:rPr>
              <w:t xml:space="preserve">Position:  </w:t>
            </w:r>
            <w:r w:rsidRPr="000B303D">
              <w:rPr>
                <w:rFonts w:ascii="Arial" w:hAnsi="Arial" w:cs="Arial"/>
                <w:sz w:val="20"/>
                <w:szCs w:val="20"/>
              </w:rPr>
              <w:t xml:space="preserve">Independent Non-Executive member, </w:t>
            </w:r>
          </w:p>
          <w:p w14:paraId="605947B8" w14:textId="77777777" w:rsidR="000B303D" w:rsidRPr="000B303D" w:rsidRDefault="000B303D" w:rsidP="000B303D">
            <w:pPr>
              <w:pStyle w:val="ListParagraph"/>
              <w:spacing w:after="200" w:line="276" w:lineRule="auto"/>
              <w:contextualSpacing/>
              <w:jc w:val="both"/>
              <w:rPr>
                <w:sz w:val="20"/>
                <w:szCs w:val="20"/>
              </w:rPr>
            </w:pPr>
            <w:r w:rsidRPr="000B303D">
              <w:rPr>
                <w:rFonts w:ascii="Arial" w:hAnsi="Arial" w:cs="Arial"/>
                <w:sz w:val="20"/>
                <w:szCs w:val="20"/>
              </w:rPr>
              <w:t> </w:t>
            </w:r>
          </w:p>
          <w:p w14:paraId="4F78189E" w14:textId="2B018A83" w:rsidR="00D979BD" w:rsidRPr="00B012E8" w:rsidRDefault="000B303D" w:rsidP="000B303D">
            <w:pPr>
              <w:pStyle w:val="ListParagraph"/>
              <w:spacing w:after="200" w:line="276" w:lineRule="auto"/>
              <w:contextualSpacing/>
              <w:jc w:val="both"/>
              <w:rPr>
                <w:rFonts w:ascii="Arial" w:hAnsi="Arial" w:cs="Arial"/>
                <w:b/>
                <w:sz w:val="20"/>
                <w:szCs w:val="20"/>
              </w:rPr>
            </w:pPr>
            <w:r w:rsidRPr="000B303D">
              <w:rPr>
                <w:rFonts w:ascii="Arial" w:hAnsi="Arial" w:cs="Arial"/>
                <w:sz w:val="20"/>
                <w:szCs w:val="20"/>
              </w:rPr>
              <w:t>Mr. Govender was appointed to the Board of the JRA at the AGM on the 15</w:t>
            </w:r>
            <w:r w:rsidRPr="000B303D">
              <w:rPr>
                <w:rFonts w:ascii="Arial" w:hAnsi="Arial" w:cs="Arial"/>
                <w:sz w:val="20"/>
                <w:szCs w:val="20"/>
                <w:vertAlign w:val="superscript"/>
              </w:rPr>
              <w:t>th</w:t>
            </w:r>
            <w:r w:rsidRPr="000B303D">
              <w:rPr>
                <w:rFonts w:ascii="Arial" w:hAnsi="Arial" w:cs="Arial"/>
                <w:sz w:val="20"/>
                <w:szCs w:val="20"/>
              </w:rPr>
              <w:t xml:space="preserve"> March 2016. He has held a number of positions in education including Acting Principal, Deputy Principal and Head of Science. He has served both Shell &amp; BP and Shell Chemicals as a Research and Development Chemist. Mr. Govender was involved with process optimization studies on the production of Epoxy and Polyamide resins. He was, in the early 80’s, invited to be a part of the team at the Shell Research facility in Amsterdam to investigate and establish process controls for a low energy manufacture of epoxy resins. He has a wide experience in Quality Control and Laboratory Management. Mr. Govender currently serves on the Risk &amp; IT and the Service Delivery Committees.</w:t>
            </w:r>
            <w:r>
              <w:rPr>
                <w:rFonts w:ascii="Arial" w:hAnsi="Arial" w:cs="Arial"/>
                <w:sz w:val="20"/>
                <w:szCs w:val="20"/>
              </w:rPr>
              <w:t> </w:t>
            </w:r>
          </w:p>
        </w:tc>
      </w:tr>
      <w:tr w:rsidR="00484839" w:rsidRPr="007E7CD1" w14:paraId="43491C1B" w14:textId="77777777" w:rsidTr="0032589F">
        <w:tc>
          <w:tcPr>
            <w:tcW w:w="9039" w:type="dxa"/>
          </w:tcPr>
          <w:p w14:paraId="183BA582" w14:textId="77777777" w:rsidR="00484839" w:rsidRPr="00B012E8" w:rsidRDefault="00484839" w:rsidP="0032589F">
            <w:pPr>
              <w:spacing w:after="200" w:line="276" w:lineRule="auto"/>
              <w:contextualSpacing/>
              <w:jc w:val="center"/>
              <w:rPr>
                <w:rFonts w:ascii="Arial" w:hAnsi="Arial" w:cs="Arial"/>
                <w:sz w:val="20"/>
                <w:szCs w:val="20"/>
              </w:rPr>
            </w:pPr>
            <w:r w:rsidRPr="00B012E8">
              <w:rPr>
                <w:rFonts w:ascii="Arial" w:hAnsi="Arial" w:cs="Arial"/>
                <w:sz w:val="20"/>
                <w:szCs w:val="20"/>
              </w:rPr>
              <w:t>Please cross reference to Executive Management Table for information pertaining to Executive Directors – Managing Director and Chief Financial Officer</w:t>
            </w:r>
          </w:p>
        </w:tc>
      </w:tr>
    </w:tbl>
    <w:p w14:paraId="66C81445" w14:textId="77777777" w:rsidR="00484839" w:rsidRPr="007E7CD1" w:rsidRDefault="00484839" w:rsidP="00484839">
      <w:pPr>
        <w:spacing w:line="276" w:lineRule="auto"/>
        <w:rPr>
          <w:rFonts w:ascii="Arial" w:hAnsi="Arial" w:cs="Arial"/>
        </w:rPr>
      </w:pPr>
    </w:p>
    <w:p w14:paraId="24BE7A74" w14:textId="77777777" w:rsidR="00484839" w:rsidRPr="007E7CD1" w:rsidRDefault="00484839" w:rsidP="00484839">
      <w:pPr>
        <w:spacing w:line="276" w:lineRule="auto"/>
        <w:rPr>
          <w:rFonts w:ascii="Arial" w:hAnsi="Arial" w:cs="Arial"/>
        </w:rPr>
      </w:pPr>
    </w:p>
    <w:p w14:paraId="5D602D0D" w14:textId="77777777" w:rsidR="009D2D4F" w:rsidRPr="00967B25" w:rsidRDefault="00484839" w:rsidP="00ED0A5B">
      <w:pPr>
        <w:jc w:val="both"/>
        <w:rPr>
          <w:rFonts w:ascii="Arial" w:hAnsi="Arial" w:cs="Arial"/>
        </w:rPr>
      </w:pPr>
      <w:r w:rsidRPr="007E7CD1">
        <w:rPr>
          <w:rFonts w:ascii="Arial" w:hAnsi="Arial" w:cs="Arial"/>
        </w:rPr>
        <w:t xml:space="preserve">Attendance at meetings, both Board and Committees, as well as fees paid is set out in detail </w:t>
      </w:r>
      <w:r w:rsidRPr="00967B25">
        <w:rPr>
          <w:rFonts w:ascii="Arial" w:hAnsi="Arial" w:cs="Arial"/>
        </w:rPr>
        <w:t xml:space="preserve">in </w:t>
      </w:r>
      <w:r w:rsidR="00A72196" w:rsidRPr="00967B25">
        <w:rPr>
          <w:rFonts w:ascii="Arial" w:hAnsi="Arial" w:cs="Arial"/>
        </w:rPr>
        <w:t>A</w:t>
      </w:r>
      <w:r w:rsidR="00625D57" w:rsidRPr="00967B25">
        <w:rPr>
          <w:rFonts w:ascii="Arial" w:hAnsi="Arial" w:cs="Arial"/>
        </w:rPr>
        <w:t>nnexure</w:t>
      </w:r>
      <w:r w:rsidR="00A72196" w:rsidRPr="00967B25">
        <w:rPr>
          <w:rFonts w:ascii="Arial" w:hAnsi="Arial" w:cs="Arial"/>
        </w:rPr>
        <w:t xml:space="preserve"> </w:t>
      </w:r>
      <w:r w:rsidR="002C5755" w:rsidRPr="00967B25">
        <w:rPr>
          <w:rFonts w:ascii="Arial" w:hAnsi="Arial" w:cs="Arial"/>
        </w:rPr>
        <w:t>A</w:t>
      </w:r>
    </w:p>
    <w:p w14:paraId="6D203AF0" w14:textId="4DAD2377" w:rsidR="00484839" w:rsidRPr="00967B25" w:rsidRDefault="00484839" w:rsidP="00ED0A5B">
      <w:pPr>
        <w:jc w:val="both"/>
        <w:rPr>
          <w:rFonts w:ascii="Arial" w:hAnsi="Arial" w:cs="Arial"/>
        </w:rPr>
      </w:pPr>
      <w:r w:rsidRPr="00967B25">
        <w:rPr>
          <w:rFonts w:ascii="Arial" w:hAnsi="Arial" w:cs="Arial"/>
        </w:rPr>
        <w:t xml:space="preserve">Remuneration of both executive and non-executive directors and independent audit committee members is dealt with comprehensively in the Remuneration </w:t>
      </w:r>
      <w:r w:rsidR="00D979BD" w:rsidRPr="00967B25">
        <w:rPr>
          <w:rFonts w:ascii="Arial" w:hAnsi="Arial" w:cs="Arial"/>
        </w:rPr>
        <w:t>R</w:t>
      </w:r>
      <w:r w:rsidRPr="00967B25">
        <w:rPr>
          <w:rFonts w:ascii="Arial" w:hAnsi="Arial" w:cs="Arial"/>
        </w:rPr>
        <w:t>eport.</w:t>
      </w:r>
    </w:p>
    <w:p w14:paraId="0881F324" w14:textId="77777777" w:rsidR="00484839" w:rsidRPr="00967B25" w:rsidRDefault="00484839" w:rsidP="00ED0A5B">
      <w:pPr>
        <w:jc w:val="both"/>
        <w:rPr>
          <w:rFonts w:ascii="Arial" w:eastAsia="Calibri" w:hAnsi="Arial" w:cs="Arial"/>
          <w:b/>
        </w:rPr>
      </w:pPr>
    </w:p>
    <w:p w14:paraId="76DAA830" w14:textId="77777777" w:rsidR="00241ECB" w:rsidRPr="00967B25" w:rsidRDefault="0002041B" w:rsidP="00ED0A5B">
      <w:pPr>
        <w:jc w:val="both"/>
        <w:rPr>
          <w:rFonts w:ascii="Arial" w:eastAsia="Calibri" w:hAnsi="Arial" w:cs="Arial"/>
          <w:b/>
        </w:rPr>
      </w:pPr>
      <w:r w:rsidRPr="00967B25">
        <w:rPr>
          <w:rFonts w:ascii="Arial" w:eastAsia="Calibri" w:hAnsi="Arial" w:cs="Arial"/>
          <w:b/>
        </w:rPr>
        <w:t xml:space="preserve">2.3 </w:t>
      </w:r>
      <w:r w:rsidR="00484839" w:rsidRPr="00967B25">
        <w:rPr>
          <w:rFonts w:ascii="Arial" w:eastAsia="Calibri" w:hAnsi="Arial" w:cs="Arial"/>
          <w:b/>
        </w:rPr>
        <w:t xml:space="preserve">Board Committees </w:t>
      </w:r>
      <w:r w:rsidR="00241ECB" w:rsidRPr="00967B25">
        <w:rPr>
          <w:rFonts w:ascii="Arial" w:eastAsia="Calibri" w:hAnsi="Arial" w:cs="Arial"/>
          <w:b/>
        </w:rPr>
        <w:t>and Executive Management</w:t>
      </w:r>
    </w:p>
    <w:p w14:paraId="7C595968" w14:textId="6E3EC5FF" w:rsidR="00484839" w:rsidRPr="00241ECB" w:rsidRDefault="00484839" w:rsidP="00ED0A5B">
      <w:pPr>
        <w:jc w:val="both"/>
        <w:rPr>
          <w:rFonts w:ascii="Arial" w:eastAsia="Calibri" w:hAnsi="Arial" w:cs="Arial"/>
        </w:rPr>
      </w:pPr>
      <w:r w:rsidRPr="00967B25">
        <w:rPr>
          <w:rFonts w:ascii="Arial" w:eastAsia="Calibri" w:hAnsi="Arial" w:cs="Arial"/>
        </w:rPr>
        <w:t xml:space="preserve">Cross Reference to Annexure </w:t>
      </w:r>
      <w:r w:rsidR="009D2D4F" w:rsidRPr="00967B25">
        <w:rPr>
          <w:rFonts w:ascii="Arial" w:eastAsia="Calibri" w:hAnsi="Arial" w:cs="Arial"/>
        </w:rPr>
        <w:t>A</w:t>
      </w:r>
      <w:r w:rsidRPr="00967B25">
        <w:rPr>
          <w:rFonts w:ascii="Arial" w:eastAsia="Calibri" w:hAnsi="Arial" w:cs="Arial"/>
        </w:rPr>
        <w:t xml:space="preserve"> for</w:t>
      </w:r>
      <w:r w:rsidRPr="00241ECB">
        <w:rPr>
          <w:rFonts w:ascii="Arial" w:eastAsia="Calibri" w:hAnsi="Arial" w:cs="Arial"/>
        </w:rPr>
        <w:t xml:space="preserve"> attendance</w:t>
      </w:r>
    </w:p>
    <w:p w14:paraId="0AC7E6DE" w14:textId="77777777" w:rsidR="00484839" w:rsidRPr="007E7CD1" w:rsidRDefault="00484839" w:rsidP="00ED0A5B">
      <w:pPr>
        <w:spacing w:before="120"/>
        <w:jc w:val="both"/>
        <w:rPr>
          <w:rFonts w:ascii="Arial" w:hAnsi="Arial" w:cs="Arial"/>
        </w:rPr>
      </w:pPr>
      <w:r w:rsidRPr="007E7CD1">
        <w:rPr>
          <w:rFonts w:ascii="Arial" w:hAnsi="Arial" w:cs="Arial"/>
        </w:rPr>
        <w:t xml:space="preserve">The purpose of the Board Committees is to assist the Board with the discharge of certain responsibilities. </w:t>
      </w:r>
    </w:p>
    <w:p w14:paraId="31F07E55" w14:textId="77777777" w:rsidR="00484839" w:rsidRPr="007E7CD1" w:rsidRDefault="00484839" w:rsidP="00ED0A5B">
      <w:pPr>
        <w:spacing w:before="120"/>
        <w:jc w:val="both"/>
        <w:rPr>
          <w:rFonts w:ascii="Arial" w:hAnsi="Arial" w:cs="Arial"/>
        </w:rPr>
      </w:pPr>
      <w:r w:rsidRPr="007E7CD1">
        <w:rPr>
          <w:rFonts w:ascii="Arial" w:hAnsi="Arial" w:cs="Arial"/>
        </w:rPr>
        <w:t xml:space="preserve">All the Committees have defined mandates and operate under approved Terms of Reference, which have been reviewed and updated during the current year. The chairs of all the Committees are Board members and report to the Board quarterly. Members have unlimited access to all information, and staff members, as they deem necessary to enable them to fully discharge their duties. </w:t>
      </w:r>
    </w:p>
    <w:p w14:paraId="722B58BE" w14:textId="77777777" w:rsidR="00484839" w:rsidRPr="007E7CD1" w:rsidRDefault="00484839" w:rsidP="00ED0A5B">
      <w:pPr>
        <w:spacing w:before="120"/>
        <w:jc w:val="both"/>
        <w:rPr>
          <w:rFonts w:ascii="Arial" w:hAnsi="Arial" w:cs="Arial"/>
        </w:rPr>
      </w:pPr>
      <w:r w:rsidRPr="007E7CD1">
        <w:rPr>
          <w:rFonts w:ascii="Arial" w:hAnsi="Arial" w:cs="Arial"/>
        </w:rPr>
        <w:t>All the Committees have complied with, and discharged, their duties in accordance with the approved Terms of Reference and legislation.</w:t>
      </w:r>
    </w:p>
    <w:p w14:paraId="6E084536" w14:textId="79AC51E9" w:rsidR="00484839" w:rsidRPr="007E7CD1" w:rsidRDefault="00484839" w:rsidP="00ED0A5B">
      <w:pPr>
        <w:spacing w:before="120"/>
        <w:jc w:val="both"/>
        <w:rPr>
          <w:rFonts w:ascii="Arial" w:hAnsi="Arial" w:cs="Arial"/>
        </w:rPr>
      </w:pPr>
      <w:r w:rsidRPr="007E7CD1">
        <w:rPr>
          <w:rFonts w:ascii="Arial" w:hAnsi="Arial" w:cs="Arial"/>
        </w:rPr>
        <w:t>The Committees are as follows:</w:t>
      </w:r>
    </w:p>
    <w:p w14:paraId="0EE464E2" w14:textId="77777777" w:rsidR="003A7284" w:rsidRPr="007E7CD1" w:rsidRDefault="003A7284" w:rsidP="00743C32">
      <w:pPr>
        <w:spacing w:before="120" w:line="276" w:lineRule="auto"/>
        <w:jc w:val="both"/>
        <w:rPr>
          <w:rFonts w:ascii="Arial" w:hAnsi="Arial" w:cs="Arial"/>
        </w:rPr>
      </w:pPr>
    </w:p>
    <w:tbl>
      <w:tblPr>
        <w:tblStyle w:val="TableGrid"/>
        <w:tblW w:w="10633" w:type="dxa"/>
        <w:tblInd w:w="-743" w:type="dxa"/>
        <w:tblLook w:val="04A0" w:firstRow="1" w:lastRow="0" w:firstColumn="1" w:lastColumn="0" w:noHBand="0" w:noVBand="1"/>
      </w:tblPr>
      <w:tblGrid>
        <w:gridCol w:w="1320"/>
        <w:gridCol w:w="4493"/>
        <w:gridCol w:w="4820"/>
      </w:tblGrid>
      <w:tr w:rsidR="00823456" w:rsidRPr="00B012E8" w14:paraId="5C98F9A4" w14:textId="77777777" w:rsidTr="00B012E8">
        <w:tc>
          <w:tcPr>
            <w:tcW w:w="1320" w:type="dxa"/>
          </w:tcPr>
          <w:p w14:paraId="3FDD7D86" w14:textId="0EE96A46" w:rsidR="00823456" w:rsidRPr="00B012E8" w:rsidRDefault="00823456" w:rsidP="003E2CDA">
            <w:pPr>
              <w:spacing w:before="120" w:line="276" w:lineRule="auto"/>
              <w:jc w:val="center"/>
              <w:rPr>
                <w:rFonts w:ascii="Arial" w:hAnsi="Arial" w:cs="Arial"/>
                <w:b/>
                <w:sz w:val="20"/>
                <w:szCs w:val="20"/>
              </w:rPr>
            </w:pPr>
            <w:r w:rsidRPr="00B012E8">
              <w:rPr>
                <w:rFonts w:ascii="Arial" w:hAnsi="Arial" w:cs="Arial"/>
                <w:b/>
                <w:sz w:val="20"/>
                <w:szCs w:val="20"/>
              </w:rPr>
              <w:lastRenderedPageBreak/>
              <w:t>Body</w:t>
            </w:r>
          </w:p>
        </w:tc>
        <w:tc>
          <w:tcPr>
            <w:tcW w:w="4493" w:type="dxa"/>
          </w:tcPr>
          <w:p w14:paraId="2F256382" w14:textId="2B9EB9A7" w:rsidR="00823456" w:rsidRPr="00B012E8" w:rsidRDefault="00823456" w:rsidP="003E2CDA">
            <w:pPr>
              <w:spacing w:before="120" w:line="276" w:lineRule="auto"/>
              <w:jc w:val="center"/>
              <w:rPr>
                <w:rFonts w:ascii="Arial" w:hAnsi="Arial" w:cs="Arial"/>
                <w:b/>
                <w:sz w:val="20"/>
                <w:szCs w:val="20"/>
              </w:rPr>
            </w:pPr>
            <w:r w:rsidRPr="00B012E8">
              <w:rPr>
                <w:rFonts w:ascii="Arial" w:hAnsi="Arial" w:cs="Arial"/>
                <w:b/>
                <w:sz w:val="20"/>
                <w:szCs w:val="20"/>
              </w:rPr>
              <w:t>Composition</w:t>
            </w:r>
          </w:p>
        </w:tc>
        <w:tc>
          <w:tcPr>
            <w:tcW w:w="4820" w:type="dxa"/>
          </w:tcPr>
          <w:p w14:paraId="4867464C" w14:textId="0344F451" w:rsidR="00823456" w:rsidRPr="00B012E8" w:rsidRDefault="00823456" w:rsidP="003E2CDA">
            <w:pPr>
              <w:spacing w:before="120" w:line="276" w:lineRule="auto"/>
              <w:jc w:val="center"/>
              <w:rPr>
                <w:rFonts w:ascii="Arial" w:hAnsi="Arial" w:cs="Arial"/>
                <w:b/>
                <w:sz w:val="20"/>
                <w:szCs w:val="20"/>
              </w:rPr>
            </w:pPr>
            <w:r w:rsidRPr="00B012E8">
              <w:rPr>
                <w:rFonts w:ascii="Arial" w:hAnsi="Arial" w:cs="Arial"/>
                <w:b/>
                <w:sz w:val="20"/>
                <w:szCs w:val="20"/>
              </w:rPr>
              <w:t>Mandate</w:t>
            </w:r>
          </w:p>
        </w:tc>
      </w:tr>
      <w:tr w:rsidR="00823456" w:rsidRPr="004166F6" w14:paraId="58AE86AA" w14:textId="77777777" w:rsidTr="00B012E8">
        <w:trPr>
          <w:trHeight w:val="983"/>
        </w:trPr>
        <w:tc>
          <w:tcPr>
            <w:tcW w:w="1320" w:type="dxa"/>
            <w:textDirection w:val="btLr"/>
          </w:tcPr>
          <w:p w14:paraId="15C85A81" w14:textId="13AEEB19" w:rsidR="00823456" w:rsidRPr="00B012E8" w:rsidRDefault="00823456" w:rsidP="00823456">
            <w:pPr>
              <w:spacing w:line="276" w:lineRule="auto"/>
              <w:ind w:left="113" w:right="113"/>
              <w:rPr>
                <w:rFonts w:ascii="Arial" w:hAnsi="Arial" w:cs="Arial"/>
                <w:sz w:val="20"/>
                <w:szCs w:val="20"/>
              </w:rPr>
            </w:pPr>
          </w:p>
          <w:p w14:paraId="73ADE051" w14:textId="7450957D" w:rsidR="00823456" w:rsidRPr="00B012E8" w:rsidRDefault="00823456" w:rsidP="00823456">
            <w:pPr>
              <w:spacing w:before="120" w:line="276" w:lineRule="auto"/>
              <w:jc w:val="center"/>
              <w:rPr>
                <w:rFonts w:ascii="Arial" w:hAnsi="Arial" w:cs="Arial"/>
                <w:sz w:val="20"/>
                <w:szCs w:val="20"/>
              </w:rPr>
            </w:pPr>
            <w:r w:rsidRPr="00B012E8">
              <w:rPr>
                <w:rFonts w:ascii="Arial" w:hAnsi="Arial" w:cs="Arial"/>
                <w:b/>
                <w:sz w:val="20"/>
                <w:szCs w:val="20"/>
              </w:rPr>
              <w:t>Audit and Finance Committee</w:t>
            </w:r>
          </w:p>
        </w:tc>
        <w:tc>
          <w:tcPr>
            <w:tcW w:w="4493" w:type="dxa"/>
          </w:tcPr>
          <w:p w14:paraId="51B42135" w14:textId="77777777" w:rsidR="00823456" w:rsidRPr="004166F6" w:rsidRDefault="00823456" w:rsidP="003E2CDA">
            <w:pPr>
              <w:spacing w:before="120" w:line="276" w:lineRule="auto"/>
              <w:rPr>
                <w:rFonts w:ascii="Arial" w:hAnsi="Arial" w:cs="Arial"/>
                <w:sz w:val="20"/>
                <w:szCs w:val="20"/>
              </w:rPr>
            </w:pPr>
            <w:r w:rsidRPr="004166F6">
              <w:rPr>
                <w:rFonts w:ascii="Arial" w:hAnsi="Arial" w:cs="Arial"/>
                <w:sz w:val="20"/>
                <w:szCs w:val="20"/>
              </w:rPr>
              <w:t>The Committee is comprised of three board and three independent Audit Committee members.</w:t>
            </w:r>
          </w:p>
          <w:p w14:paraId="066ABCB6" w14:textId="77777777" w:rsidR="00823456" w:rsidRPr="004166F6" w:rsidRDefault="00823456" w:rsidP="003E2CDA">
            <w:pPr>
              <w:spacing w:before="120" w:line="276" w:lineRule="auto"/>
              <w:rPr>
                <w:rFonts w:ascii="Arial" w:hAnsi="Arial" w:cs="Arial"/>
                <w:sz w:val="20"/>
                <w:szCs w:val="20"/>
              </w:rPr>
            </w:pPr>
            <w:r w:rsidRPr="004166F6">
              <w:rPr>
                <w:rFonts w:ascii="Arial" w:hAnsi="Arial" w:cs="Arial"/>
                <w:sz w:val="20"/>
                <w:szCs w:val="20"/>
              </w:rPr>
              <w:t xml:space="preserve"> The inclusion of three non-board members is not in line with the Companies Act, however, the MFMA takes precedence and these appointments are in accordance with the MFMA and its directives. All members meet the qualification requirements of King III being, academic qualifications, or experience, in economics, law, corporate governance, finance, accounting, commerce, industry, public affairs or human resource management. </w:t>
            </w:r>
          </w:p>
          <w:p w14:paraId="47D63D0D" w14:textId="77777777" w:rsidR="00823456" w:rsidRPr="004166F6" w:rsidRDefault="00823456" w:rsidP="003E2CDA">
            <w:pPr>
              <w:spacing w:before="120" w:line="276" w:lineRule="auto"/>
              <w:rPr>
                <w:rFonts w:ascii="Arial" w:hAnsi="Arial" w:cs="Arial"/>
                <w:sz w:val="20"/>
                <w:szCs w:val="20"/>
              </w:rPr>
            </w:pPr>
            <w:r w:rsidRPr="004166F6">
              <w:rPr>
                <w:rFonts w:ascii="Arial" w:hAnsi="Arial" w:cs="Arial"/>
                <w:sz w:val="20"/>
                <w:szCs w:val="20"/>
              </w:rPr>
              <w:t xml:space="preserve">Following the Annual General Meeting at which the Shareholder appoints the Audit Committee members, all members were reappointed. Mr Mashele remains as the chairman of the Committee. </w:t>
            </w:r>
          </w:p>
          <w:p w14:paraId="70837829" w14:textId="77777777" w:rsidR="00823456" w:rsidRPr="004166F6" w:rsidRDefault="00823456" w:rsidP="003E2CDA">
            <w:pPr>
              <w:spacing w:before="120" w:line="276" w:lineRule="auto"/>
              <w:jc w:val="both"/>
              <w:rPr>
                <w:rFonts w:ascii="Arial" w:hAnsi="Arial" w:cs="Arial"/>
                <w:sz w:val="20"/>
                <w:szCs w:val="20"/>
              </w:rPr>
            </w:pPr>
          </w:p>
        </w:tc>
        <w:tc>
          <w:tcPr>
            <w:tcW w:w="4820" w:type="dxa"/>
          </w:tcPr>
          <w:p w14:paraId="00F0F8A3" w14:textId="77777777" w:rsidR="00823456" w:rsidRPr="004166F6" w:rsidRDefault="00823456" w:rsidP="00823456">
            <w:pPr>
              <w:spacing w:before="120"/>
              <w:rPr>
                <w:rFonts w:ascii="Arial" w:hAnsi="Arial" w:cs="Arial"/>
                <w:sz w:val="20"/>
                <w:szCs w:val="20"/>
              </w:rPr>
            </w:pPr>
            <w:r w:rsidRPr="004166F6">
              <w:rPr>
                <w:rFonts w:ascii="Arial" w:hAnsi="Arial" w:cs="Arial"/>
                <w:sz w:val="20"/>
                <w:szCs w:val="20"/>
              </w:rPr>
              <w:t>The Committee has complied with Section 94 (7) of the Companies Act and Section 166 of the MFMA. The Committee has a specific mandate which is set out in detail in the Terms of Reference (available on the JRA website) and which is summarised as follows, with references to the MFMA:</w:t>
            </w:r>
          </w:p>
          <w:p w14:paraId="377F41AF" w14:textId="77777777" w:rsidR="00823456" w:rsidRPr="004166F6" w:rsidRDefault="00823456" w:rsidP="00823456">
            <w:pPr>
              <w:numPr>
                <w:ilvl w:val="0"/>
                <w:numId w:val="3"/>
              </w:numPr>
              <w:spacing w:before="120" w:after="120"/>
              <w:ind w:left="242" w:hanging="242"/>
              <w:rPr>
                <w:rFonts w:ascii="Arial" w:hAnsi="Arial" w:cs="Arial"/>
                <w:sz w:val="20"/>
                <w:szCs w:val="20"/>
              </w:rPr>
            </w:pPr>
            <w:r w:rsidRPr="004166F6">
              <w:rPr>
                <w:rFonts w:ascii="Arial" w:hAnsi="Arial" w:cs="Arial"/>
                <w:sz w:val="20"/>
                <w:szCs w:val="20"/>
                <w:lang w:val="en-GB"/>
              </w:rPr>
              <w:t>Responsibilities relating to Internal Control [s 166 (2) (a) (i)]</w:t>
            </w:r>
          </w:p>
          <w:p w14:paraId="2807A075" w14:textId="77777777" w:rsidR="00823456" w:rsidRPr="004166F6" w:rsidRDefault="00823456" w:rsidP="00823456">
            <w:pPr>
              <w:numPr>
                <w:ilvl w:val="0"/>
                <w:numId w:val="3"/>
              </w:numPr>
              <w:spacing w:after="120"/>
              <w:ind w:left="242" w:hanging="242"/>
              <w:rPr>
                <w:rFonts w:ascii="Arial" w:hAnsi="Arial" w:cs="Arial"/>
                <w:sz w:val="20"/>
                <w:szCs w:val="20"/>
              </w:rPr>
            </w:pPr>
            <w:r w:rsidRPr="004166F6">
              <w:rPr>
                <w:rFonts w:ascii="Arial" w:hAnsi="Arial" w:cs="Arial"/>
                <w:sz w:val="20"/>
                <w:szCs w:val="20"/>
              </w:rPr>
              <w:t>Responsibilities relating to Internal Audit Services [s166 (2) (a) (i)]</w:t>
            </w:r>
          </w:p>
          <w:p w14:paraId="47A36B31" w14:textId="77777777" w:rsidR="00823456" w:rsidRPr="004166F6" w:rsidRDefault="00823456" w:rsidP="00823456">
            <w:pPr>
              <w:numPr>
                <w:ilvl w:val="0"/>
                <w:numId w:val="3"/>
              </w:numPr>
              <w:spacing w:after="120"/>
              <w:ind w:left="242" w:hanging="242"/>
              <w:rPr>
                <w:rFonts w:ascii="Arial" w:hAnsi="Arial" w:cs="Arial"/>
                <w:sz w:val="20"/>
                <w:szCs w:val="20"/>
              </w:rPr>
            </w:pPr>
            <w:r w:rsidRPr="004166F6">
              <w:rPr>
                <w:rFonts w:ascii="Arial" w:hAnsi="Arial" w:cs="Arial"/>
                <w:sz w:val="20"/>
                <w:szCs w:val="20"/>
                <w:lang w:val="en-GB"/>
              </w:rPr>
              <w:t>Responsibilities relating to Accounting and Financial Reporting [s 166(2) (a) (iii) &amp; (iv)]</w:t>
            </w:r>
          </w:p>
          <w:p w14:paraId="6354039A" w14:textId="77777777" w:rsidR="00823456" w:rsidRPr="004166F6" w:rsidRDefault="00823456" w:rsidP="00823456">
            <w:pPr>
              <w:numPr>
                <w:ilvl w:val="0"/>
                <w:numId w:val="3"/>
              </w:numPr>
              <w:spacing w:after="120"/>
              <w:ind w:left="242" w:hanging="242"/>
              <w:rPr>
                <w:rFonts w:ascii="Arial" w:hAnsi="Arial" w:cs="Arial"/>
                <w:sz w:val="20"/>
                <w:szCs w:val="20"/>
              </w:rPr>
            </w:pPr>
            <w:r w:rsidRPr="004166F6">
              <w:rPr>
                <w:rFonts w:ascii="Arial" w:hAnsi="Arial" w:cs="Arial"/>
                <w:sz w:val="20"/>
                <w:szCs w:val="20"/>
                <w:lang w:val="en-GB"/>
              </w:rPr>
              <w:t>Responsibilities relating to Performance Management &amp; Performance Evaluation [s 166 (2) (a) (v)] and [s 166 (2) (a) (viii) respectively]</w:t>
            </w:r>
          </w:p>
          <w:p w14:paraId="291B0BC1" w14:textId="77777777" w:rsidR="00823456" w:rsidRPr="004166F6" w:rsidRDefault="00823456" w:rsidP="00823456">
            <w:pPr>
              <w:numPr>
                <w:ilvl w:val="0"/>
                <w:numId w:val="3"/>
              </w:numPr>
              <w:spacing w:after="120"/>
              <w:ind w:left="242" w:hanging="242"/>
              <w:rPr>
                <w:rFonts w:ascii="Arial" w:hAnsi="Arial" w:cs="Arial"/>
                <w:sz w:val="20"/>
                <w:szCs w:val="20"/>
              </w:rPr>
            </w:pPr>
            <w:r w:rsidRPr="004166F6">
              <w:rPr>
                <w:rFonts w:ascii="Arial" w:hAnsi="Arial" w:cs="Arial"/>
                <w:sz w:val="20"/>
                <w:szCs w:val="20"/>
                <w:lang w:val="en-GB"/>
              </w:rPr>
              <w:t>Responsibilities relating to Corporate Governance [s166 (2) (a) (vi)]</w:t>
            </w:r>
          </w:p>
          <w:p w14:paraId="0D9EB8AB" w14:textId="77777777" w:rsidR="00823456" w:rsidRPr="004166F6" w:rsidRDefault="00823456" w:rsidP="00823456">
            <w:pPr>
              <w:numPr>
                <w:ilvl w:val="0"/>
                <w:numId w:val="3"/>
              </w:numPr>
              <w:spacing w:after="120"/>
              <w:ind w:left="242" w:hanging="242"/>
              <w:rPr>
                <w:rFonts w:ascii="Arial" w:hAnsi="Arial" w:cs="Arial"/>
                <w:sz w:val="20"/>
                <w:szCs w:val="20"/>
              </w:rPr>
            </w:pPr>
            <w:r w:rsidRPr="004166F6">
              <w:rPr>
                <w:rFonts w:ascii="Arial" w:hAnsi="Arial" w:cs="Arial"/>
                <w:sz w:val="20"/>
                <w:szCs w:val="20"/>
                <w:lang w:val="en-GB"/>
              </w:rPr>
              <w:t>Responsibilities relating to Corporate Governance</w:t>
            </w:r>
          </w:p>
          <w:p w14:paraId="1D1F2B86" w14:textId="77777777" w:rsidR="00823456" w:rsidRPr="004166F6" w:rsidRDefault="00823456" w:rsidP="00823456">
            <w:pPr>
              <w:numPr>
                <w:ilvl w:val="0"/>
                <w:numId w:val="3"/>
              </w:numPr>
              <w:spacing w:after="120"/>
              <w:ind w:left="242" w:hanging="242"/>
              <w:rPr>
                <w:rFonts w:ascii="Arial" w:hAnsi="Arial" w:cs="Arial"/>
                <w:sz w:val="20"/>
                <w:szCs w:val="20"/>
              </w:rPr>
            </w:pPr>
            <w:r w:rsidRPr="004166F6">
              <w:rPr>
                <w:rFonts w:ascii="Arial" w:hAnsi="Arial" w:cs="Arial"/>
                <w:sz w:val="20"/>
                <w:szCs w:val="20"/>
                <w:lang w:val="en-GB"/>
              </w:rPr>
              <w:t>Responsibilities relating to the External Audit Function performed by the Auditor-General [s 166 (2) (c)]</w:t>
            </w:r>
          </w:p>
          <w:p w14:paraId="4FD57E62" w14:textId="77777777" w:rsidR="00823456" w:rsidRPr="004166F6" w:rsidRDefault="00823456" w:rsidP="00823456">
            <w:pPr>
              <w:numPr>
                <w:ilvl w:val="0"/>
                <w:numId w:val="3"/>
              </w:numPr>
              <w:spacing w:after="120"/>
              <w:ind w:left="242" w:hanging="242"/>
              <w:rPr>
                <w:rFonts w:ascii="Arial" w:hAnsi="Arial" w:cs="Arial"/>
                <w:sz w:val="20"/>
                <w:szCs w:val="20"/>
              </w:rPr>
            </w:pPr>
            <w:r w:rsidRPr="004166F6">
              <w:rPr>
                <w:rFonts w:ascii="Arial" w:hAnsi="Arial" w:cs="Arial"/>
                <w:sz w:val="20"/>
                <w:szCs w:val="20"/>
                <w:lang w:val="en-GB"/>
              </w:rPr>
              <w:t>Responsibilities relating to Ethics and Forensic Investigations [s 166 (2) (a) (ix) &amp; s166 (2) (d)]</w:t>
            </w:r>
          </w:p>
          <w:p w14:paraId="4C5E531D" w14:textId="77777777" w:rsidR="00823456" w:rsidRPr="004166F6" w:rsidRDefault="00823456" w:rsidP="00823456">
            <w:pPr>
              <w:numPr>
                <w:ilvl w:val="0"/>
                <w:numId w:val="3"/>
              </w:numPr>
              <w:spacing w:after="200"/>
              <w:ind w:left="242" w:hanging="242"/>
              <w:rPr>
                <w:rFonts w:ascii="Arial" w:hAnsi="Arial" w:cs="Arial"/>
                <w:sz w:val="20"/>
                <w:szCs w:val="20"/>
              </w:rPr>
            </w:pPr>
            <w:r w:rsidRPr="004166F6">
              <w:rPr>
                <w:rFonts w:ascii="Arial" w:hAnsi="Arial" w:cs="Arial"/>
                <w:sz w:val="20"/>
                <w:szCs w:val="20"/>
                <w:lang w:val="en-GB"/>
              </w:rPr>
              <w:t>Responsibilities relating to Reporting [s 166 (2) (a), (b), (c), s121 (3) (j) and s121 (4) (g)]</w:t>
            </w:r>
          </w:p>
          <w:p w14:paraId="59A74D62" w14:textId="77777777" w:rsidR="00823456" w:rsidRPr="004166F6" w:rsidRDefault="00823456" w:rsidP="00823456">
            <w:pPr>
              <w:spacing w:before="240"/>
              <w:rPr>
                <w:rFonts w:ascii="Arial" w:hAnsi="Arial" w:cs="Arial"/>
                <w:sz w:val="20"/>
                <w:szCs w:val="20"/>
              </w:rPr>
            </w:pPr>
            <w:r w:rsidRPr="004166F6">
              <w:rPr>
                <w:rFonts w:ascii="Arial" w:hAnsi="Arial" w:cs="Arial"/>
                <w:sz w:val="20"/>
                <w:szCs w:val="20"/>
              </w:rPr>
              <w:t>The Committee is also mandated to:</w:t>
            </w:r>
          </w:p>
          <w:p w14:paraId="02509E3E" w14:textId="77777777" w:rsidR="00823456" w:rsidRPr="004166F6" w:rsidRDefault="00823456" w:rsidP="00823456">
            <w:pPr>
              <w:numPr>
                <w:ilvl w:val="0"/>
                <w:numId w:val="2"/>
              </w:numPr>
              <w:spacing w:before="120" w:after="120"/>
              <w:ind w:left="242" w:hanging="242"/>
              <w:rPr>
                <w:rFonts w:ascii="Arial" w:hAnsi="Arial" w:cs="Arial"/>
                <w:sz w:val="20"/>
                <w:szCs w:val="20"/>
              </w:rPr>
            </w:pPr>
            <w:r w:rsidRPr="004166F6">
              <w:rPr>
                <w:rFonts w:ascii="Arial" w:hAnsi="Arial" w:cs="Arial"/>
                <w:sz w:val="20"/>
                <w:szCs w:val="20"/>
              </w:rPr>
              <w:t xml:space="preserve">Make submissions to the board on any matter concerning the company’s accounting policies, financial control, records and reporting; </w:t>
            </w:r>
          </w:p>
          <w:p w14:paraId="7EA5BCF2" w14:textId="2B882E19" w:rsidR="00823456" w:rsidRPr="004166F6" w:rsidRDefault="00823456" w:rsidP="00B012E8">
            <w:pPr>
              <w:numPr>
                <w:ilvl w:val="0"/>
                <w:numId w:val="2"/>
              </w:numPr>
              <w:spacing w:before="40" w:after="200"/>
              <w:ind w:left="242" w:hanging="242"/>
              <w:rPr>
                <w:rFonts w:ascii="Arial" w:hAnsi="Arial" w:cs="Arial"/>
                <w:sz w:val="20"/>
                <w:szCs w:val="20"/>
              </w:rPr>
            </w:pPr>
            <w:r w:rsidRPr="004166F6">
              <w:rPr>
                <w:rFonts w:ascii="Arial" w:hAnsi="Arial" w:cs="Arial"/>
                <w:sz w:val="20"/>
                <w:szCs w:val="20"/>
              </w:rPr>
              <w:t>Performed such other oversight functions as determined by the Board.</w:t>
            </w:r>
          </w:p>
        </w:tc>
      </w:tr>
      <w:tr w:rsidR="00823456" w:rsidRPr="00B012E8" w14:paraId="6649CC92" w14:textId="77777777" w:rsidTr="00B012E8">
        <w:tc>
          <w:tcPr>
            <w:tcW w:w="1320" w:type="dxa"/>
            <w:textDirection w:val="btLr"/>
          </w:tcPr>
          <w:p w14:paraId="5F9208F4" w14:textId="5EC5B4CD" w:rsidR="00823456" w:rsidRPr="00B012E8" w:rsidRDefault="00823456" w:rsidP="003E2CDA">
            <w:pPr>
              <w:spacing w:before="120" w:line="276" w:lineRule="auto"/>
              <w:jc w:val="center"/>
              <w:rPr>
                <w:rFonts w:ascii="Arial" w:hAnsi="Arial" w:cs="Arial"/>
                <w:sz w:val="20"/>
                <w:szCs w:val="20"/>
              </w:rPr>
            </w:pPr>
            <w:r w:rsidRPr="00B012E8">
              <w:rPr>
                <w:rFonts w:ascii="Arial" w:hAnsi="Arial" w:cs="Arial"/>
                <w:b/>
                <w:sz w:val="20"/>
                <w:szCs w:val="20"/>
              </w:rPr>
              <w:t>Risk and IT Committee</w:t>
            </w:r>
          </w:p>
        </w:tc>
        <w:tc>
          <w:tcPr>
            <w:tcW w:w="4493" w:type="dxa"/>
          </w:tcPr>
          <w:p w14:paraId="61B60033" w14:textId="77777777" w:rsidR="00823456" w:rsidRPr="00B012E8" w:rsidRDefault="00823456" w:rsidP="003E2CDA">
            <w:pPr>
              <w:spacing w:before="120" w:after="120" w:line="276" w:lineRule="auto"/>
              <w:rPr>
                <w:rFonts w:ascii="Arial" w:hAnsi="Arial" w:cs="Arial"/>
                <w:sz w:val="20"/>
                <w:szCs w:val="20"/>
              </w:rPr>
            </w:pPr>
            <w:r w:rsidRPr="00B012E8">
              <w:rPr>
                <w:rFonts w:ascii="Arial" w:hAnsi="Arial" w:cs="Arial"/>
                <w:sz w:val="20"/>
                <w:szCs w:val="20"/>
              </w:rPr>
              <w:t xml:space="preserve">The Committee is comprised of three non- executive Board members with the Managing Director and the Chief Financial Officer also serving on this Committee. </w:t>
            </w:r>
          </w:p>
          <w:p w14:paraId="6E865CF7" w14:textId="77777777" w:rsidR="00896CE5" w:rsidRPr="00B012E8" w:rsidRDefault="00823456" w:rsidP="00896CE5">
            <w:pPr>
              <w:spacing w:before="120" w:after="120" w:line="276" w:lineRule="auto"/>
              <w:rPr>
                <w:rFonts w:ascii="Arial" w:hAnsi="Arial" w:cs="Arial"/>
                <w:sz w:val="20"/>
                <w:szCs w:val="20"/>
                <w:lang w:val="en-US"/>
              </w:rPr>
            </w:pPr>
            <w:r w:rsidRPr="00B012E8">
              <w:rPr>
                <w:rFonts w:ascii="Arial" w:hAnsi="Arial" w:cs="Arial"/>
                <w:sz w:val="20"/>
                <w:szCs w:val="20"/>
              </w:rPr>
              <w:t>Following the Annual General Meeting Mr Torres was again confirmed as chairman with Mr</w:t>
            </w:r>
            <w:r w:rsidRPr="00B012E8">
              <w:rPr>
                <w:rFonts w:ascii="Arial" w:hAnsi="Arial" w:cs="Arial"/>
                <w:sz w:val="20"/>
                <w:szCs w:val="20"/>
                <w:lang w:val="en-US"/>
              </w:rPr>
              <w:t xml:space="preserve"> Mashele, </w:t>
            </w:r>
            <w:proofErr w:type="spellStart"/>
            <w:r w:rsidRPr="00B012E8">
              <w:rPr>
                <w:rFonts w:ascii="Arial" w:hAnsi="Arial" w:cs="Arial"/>
                <w:sz w:val="20"/>
                <w:szCs w:val="20"/>
                <w:lang w:val="en-US"/>
              </w:rPr>
              <w:t>Ms</w:t>
            </w:r>
            <w:proofErr w:type="spellEnd"/>
            <w:r w:rsidRPr="00B012E8">
              <w:rPr>
                <w:rFonts w:ascii="Arial" w:hAnsi="Arial" w:cs="Arial"/>
                <w:sz w:val="20"/>
                <w:szCs w:val="20"/>
                <w:lang w:val="en-US"/>
              </w:rPr>
              <w:t xml:space="preserve"> Msezane, Prof Maina, and Mr Govender appointed as members. </w:t>
            </w:r>
          </w:p>
          <w:p w14:paraId="45513397" w14:textId="77777777" w:rsidR="00823456" w:rsidRDefault="0074729D" w:rsidP="00896CE5">
            <w:pPr>
              <w:spacing w:before="120" w:after="120" w:line="276" w:lineRule="auto"/>
              <w:rPr>
                <w:rFonts w:ascii="Arial" w:hAnsi="Arial" w:cs="Arial"/>
                <w:sz w:val="20"/>
                <w:szCs w:val="20"/>
              </w:rPr>
            </w:pPr>
            <w:r w:rsidRPr="00B012E8">
              <w:rPr>
                <w:rFonts w:ascii="Arial" w:hAnsi="Arial" w:cs="Arial"/>
                <w:sz w:val="20"/>
                <w:szCs w:val="20"/>
              </w:rPr>
              <w:t xml:space="preserve">The Head of Department (Performance, Governance, IT </w:t>
            </w:r>
            <w:r>
              <w:rPr>
                <w:rFonts w:ascii="Arial" w:hAnsi="Arial" w:cs="Arial"/>
                <w:sz w:val="20"/>
                <w:szCs w:val="20"/>
              </w:rPr>
              <w:t xml:space="preserve">– includes </w:t>
            </w:r>
            <w:r w:rsidRPr="00B012E8">
              <w:rPr>
                <w:rFonts w:ascii="Arial" w:hAnsi="Arial" w:cs="Arial"/>
                <w:sz w:val="20"/>
                <w:szCs w:val="20"/>
              </w:rPr>
              <w:t>Risk</w:t>
            </w:r>
            <w:r>
              <w:rPr>
                <w:rFonts w:ascii="Arial" w:hAnsi="Arial" w:cs="Arial"/>
                <w:sz w:val="20"/>
                <w:szCs w:val="20"/>
              </w:rPr>
              <w:t xml:space="preserve"> Management</w:t>
            </w:r>
            <w:r w:rsidRPr="00B012E8">
              <w:rPr>
                <w:rFonts w:ascii="Arial" w:hAnsi="Arial" w:cs="Arial"/>
                <w:sz w:val="20"/>
                <w:szCs w:val="20"/>
              </w:rPr>
              <w:t xml:space="preserve">), Manager: Risk and the Manager: IT </w:t>
            </w:r>
            <w:proofErr w:type="gramStart"/>
            <w:r w:rsidRPr="00B012E8">
              <w:rPr>
                <w:rFonts w:ascii="Arial" w:hAnsi="Arial" w:cs="Arial"/>
                <w:sz w:val="20"/>
                <w:szCs w:val="20"/>
              </w:rPr>
              <w:t>are</w:t>
            </w:r>
            <w:proofErr w:type="gramEnd"/>
            <w:r w:rsidRPr="00B012E8">
              <w:rPr>
                <w:rFonts w:ascii="Arial" w:hAnsi="Arial" w:cs="Arial"/>
                <w:sz w:val="20"/>
                <w:szCs w:val="20"/>
              </w:rPr>
              <w:t xml:space="preserve"> invitees to the meetings.</w:t>
            </w:r>
          </w:p>
          <w:p w14:paraId="006E649E" w14:textId="08574B03" w:rsidR="005C30A6" w:rsidRPr="00B012E8" w:rsidRDefault="005C30A6" w:rsidP="00896CE5">
            <w:pPr>
              <w:spacing w:before="120" w:after="120" w:line="276" w:lineRule="auto"/>
              <w:rPr>
                <w:rFonts w:ascii="Arial" w:hAnsi="Arial" w:cs="Arial"/>
                <w:sz w:val="20"/>
                <w:szCs w:val="20"/>
              </w:rPr>
            </w:pPr>
          </w:p>
        </w:tc>
        <w:tc>
          <w:tcPr>
            <w:tcW w:w="4820" w:type="dxa"/>
          </w:tcPr>
          <w:p w14:paraId="5E72E5ED" w14:textId="77777777" w:rsidR="00823456" w:rsidRPr="00B012E8" w:rsidRDefault="00823456" w:rsidP="003E2CDA">
            <w:pPr>
              <w:spacing w:before="120" w:line="276" w:lineRule="auto"/>
              <w:rPr>
                <w:rFonts w:ascii="Arial" w:hAnsi="Arial" w:cs="Arial"/>
                <w:sz w:val="20"/>
                <w:szCs w:val="20"/>
              </w:rPr>
            </w:pPr>
            <w:r w:rsidRPr="00B012E8">
              <w:rPr>
                <w:rFonts w:ascii="Arial" w:hAnsi="Arial" w:cs="Arial"/>
                <w:sz w:val="20"/>
                <w:szCs w:val="20"/>
              </w:rPr>
              <w:t>The Committee’s mandate encompasses the oversight of Risk as well as Information Technology.</w:t>
            </w:r>
          </w:p>
          <w:p w14:paraId="2616AB0F" w14:textId="45BBDD19" w:rsidR="00823456" w:rsidRPr="00B012E8" w:rsidRDefault="00823456" w:rsidP="003B2C0A">
            <w:pPr>
              <w:spacing w:before="120" w:line="276" w:lineRule="auto"/>
              <w:rPr>
                <w:rFonts w:ascii="Arial" w:hAnsi="Arial" w:cs="Arial"/>
                <w:sz w:val="20"/>
                <w:szCs w:val="20"/>
              </w:rPr>
            </w:pPr>
            <w:r w:rsidRPr="00B012E8">
              <w:rPr>
                <w:rFonts w:ascii="Arial" w:hAnsi="Arial" w:cs="Arial"/>
                <w:sz w:val="20"/>
                <w:szCs w:val="20"/>
              </w:rPr>
              <w:t xml:space="preserve"> It must be noted that risk oversight is the responsibility of the Audit Committee in terms of the MFMA and thus the Committee reports through to both the Board and the Audit Committee in accordance with its terms of reference and includes the submission of the minutes of the Committee to the Board. The chairmen of the Audit and Finance and Risk and IT Committees serve on both Committees, and on the Board. </w:t>
            </w:r>
          </w:p>
        </w:tc>
      </w:tr>
      <w:tr w:rsidR="00823456" w:rsidRPr="00B012E8" w14:paraId="4F3A30AE" w14:textId="77777777" w:rsidTr="00B012E8">
        <w:trPr>
          <w:trHeight w:val="558"/>
        </w:trPr>
        <w:tc>
          <w:tcPr>
            <w:tcW w:w="1320" w:type="dxa"/>
            <w:textDirection w:val="btLr"/>
          </w:tcPr>
          <w:p w14:paraId="4C61914F" w14:textId="77777777" w:rsidR="00823456" w:rsidRPr="00B012E8" w:rsidRDefault="00823456" w:rsidP="003E2CDA">
            <w:pPr>
              <w:spacing w:before="120" w:line="276" w:lineRule="auto"/>
              <w:jc w:val="center"/>
              <w:rPr>
                <w:rFonts w:ascii="Arial" w:hAnsi="Arial" w:cs="Arial"/>
                <w:b/>
                <w:sz w:val="20"/>
                <w:szCs w:val="20"/>
              </w:rPr>
            </w:pPr>
            <w:r w:rsidRPr="00B012E8">
              <w:rPr>
                <w:rFonts w:ascii="Arial" w:hAnsi="Arial" w:cs="Arial"/>
                <w:b/>
                <w:sz w:val="20"/>
                <w:szCs w:val="20"/>
              </w:rPr>
              <w:lastRenderedPageBreak/>
              <w:t>Service Delivery</w:t>
            </w:r>
          </w:p>
          <w:p w14:paraId="3B75158B" w14:textId="77777777" w:rsidR="00823456" w:rsidRPr="00B012E8" w:rsidRDefault="00823456" w:rsidP="003E2CDA">
            <w:pPr>
              <w:spacing w:before="120" w:line="276" w:lineRule="auto"/>
              <w:jc w:val="center"/>
              <w:rPr>
                <w:rFonts w:ascii="Arial" w:hAnsi="Arial" w:cs="Arial"/>
                <w:b/>
                <w:sz w:val="20"/>
                <w:szCs w:val="20"/>
              </w:rPr>
            </w:pPr>
            <w:r w:rsidRPr="00B012E8">
              <w:rPr>
                <w:rFonts w:ascii="Arial" w:hAnsi="Arial" w:cs="Arial"/>
                <w:b/>
                <w:sz w:val="20"/>
                <w:szCs w:val="20"/>
              </w:rPr>
              <w:t>Committee</w:t>
            </w:r>
          </w:p>
          <w:p w14:paraId="3839F599" w14:textId="56105405" w:rsidR="00823456" w:rsidRPr="00B012E8" w:rsidRDefault="00823456" w:rsidP="003E2CDA">
            <w:pPr>
              <w:spacing w:before="120" w:line="276" w:lineRule="auto"/>
              <w:jc w:val="right"/>
              <w:rPr>
                <w:rFonts w:ascii="Arial" w:hAnsi="Arial" w:cs="Arial"/>
                <w:sz w:val="20"/>
                <w:szCs w:val="20"/>
              </w:rPr>
            </w:pPr>
          </w:p>
        </w:tc>
        <w:tc>
          <w:tcPr>
            <w:tcW w:w="4493" w:type="dxa"/>
          </w:tcPr>
          <w:p w14:paraId="3CFC2A72" w14:textId="77777777" w:rsidR="00823456" w:rsidRPr="00B012E8" w:rsidRDefault="00823456" w:rsidP="003E2CDA">
            <w:pPr>
              <w:spacing w:before="120" w:after="120" w:line="276" w:lineRule="auto"/>
              <w:rPr>
                <w:rFonts w:ascii="Arial" w:hAnsi="Arial" w:cs="Arial"/>
                <w:sz w:val="20"/>
                <w:szCs w:val="20"/>
              </w:rPr>
            </w:pPr>
            <w:r w:rsidRPr="00B012E8">
              <w:rPr>
                <w:rFonts w:ascii="Arial" w:hAnsi="Arial" w:cs="Arial"/>
                <w:sz w:val="20"/>
                <w:szCs w:val="20"/>
              </w:rPr>
              <w:t xml:space="preserve">The Committee is comprised of four non- executive Board members with the Managing Director also serving on this Committee. </w:t>
            </w:r>
          </w:p>
          <w:p w14:paraId="30F53BD2" w14:textId="77777777" w:rsidR="00823456" w:rsidRPr="00B012E8" w:rsidRDefault="00823456" w:rsidP="003E2CDA">
            <w:pPr>
              <w:spacing w:before="120" w:after="120" w:line="276" w:lineRule="auto"/>
              <w:rPr>
                <w:rFonts w:ascii="Arial" w:hAnsi="Arial" w:cs="Arial"/>
                <w:sz w:val="20"/>
                <w:szCs w:val="20"/>
              </w:rPr>
            </w:pPr>
            <w:r w:rsidRPr="00B012E8">
              <w:rPr>
                <w:rFonts w:ascii="Arial" w:hAnsi="Arial" w:cs="Arial"/>
                <w:sz w:val="20"/>
                <w:szCs w:val="20"/>
              </w:rPr>
              <w:t xml:space="preserve">The respective operational Heads of Department are invitees to the meetings. </w:t>
            </w:r>
          </w:p>
          <w:p w14:paraId="228FD263" w14:textId="387DD155" w:rsidR="00823456" w:rsidRPr="00B012E8" w:rsidRDefault="00823456" w:rsidP="00B012E8">
            <w:pPr>
              <w:spacing w:before="120" w:after="120" w:line="276" w:lineRule="auto"/>
              <w:rPr>
                <w:rFonts w:ascii="Arial" w:hAnsi="Arial" w:cs="Arial"/>
                <w:sz w:val="20"/>
                <w:szCs w:val="20"/>
              </w:rPr>
            </w:pPr>
            <w:r w:rsidRPr="00B012E8">
              <w:rPr>
                <w:rFonts w:ascii="Arial" w:hAnsi="Arial" w:cs="Arial"/>
                <w:sz w:val="20"/>
                <w:szCs w:val="20"/>
              </w:rPr>
              <w:t>Following the Annual General Mr Ngomane was confirmed as chairman of the Committee together with Ms</w:t>
            </w:r>
            <w:r w:rsidRPr="00B012E8">
              <w:rPr>
                <w:rFonts w:ascii="Arial" w:hAnsi="Arial" w:cs="Arial"/>
                <w:sz w:val="20"/>
                <w:szCs w:val="20"/>
                <w:lang w:val="en-US"/>
              </w:rPr>
              <w:t xml:space="preserve"> Msezane, </w:t>
            </w:r>
            <w:proofErr w:type="spellStart"/>
            <w:r w:rsidRPr="00B012E8">
              <w:rPr>
                <w:rFonts w:ascii="Arial" w:hAnsi="Arial" w:cs="Arial"/>
                <w:sz w:val="20"/>
                <w:szCs w:val="20"/>
                <w:lang w:val="en-US"/>
              </w:rPr>
              <w:t>Ms</w:t>
            </w:r>
            <w:proofErr w:type="spellEnd"/>
            <w:r w:rsidRPr="00B012E8">
              <w:rPr>
                <w:rFonts w:ascii="Arial" w:hAnsi="Arial" w:cs="Arial"/>
                <w:sz w:val="20"/>
                <w:szCs w:val="20"/>
                <w:lang w:val="en-US"/>
              </w:rPr>
              <w:t xml:space="preserve"> Nxumalo</w:t>
            </w:r>
            <w:r w:rsidR="00896CE5" w:rsidRPr="00B012E8">
              <w:rPr>
                <w:rFonts w:ascii="Arial" w:hAnsi="Arial" w:cs="Arial"/>
                <w:sz w:val="20"/>
                <w:szCs w:val="20"/>
                <w:lang w:val="en-US"/>
              </w:rPr>
              <w:t>, Mr Govender</w:t>
            </w:r>
            <w:r w:rsidRPr="00B012E8">
              <w:rPr>
                <w:rFonts w:ascii="Arial" w:hAnsi="Arial" w:cs="Arial"/>
                <w:sz w:val="20"/>
                <w:szCs w:val="20"/>
                <w:lang w:val="en-US"/>
              </w:rPr>
              <w:t xml:space="preserve"> and </w:t>
            </w:r>
            <w:r w:rsidR="00896CE5" w:rsidRPr="00B012E8">
              <w:rPr>
                <w:rFonts w:ascii="Arial" w:hAnsi="Arial" w:cs="Arial"/>
                <w:sz w:val="20"/>
                <w:szCs w:val="20"/>
                <w:lang w:val="en-US"/>
              </w:rPr>
              <w:t>Prof</w:t>
            </w:r>
            <w:r w:rsidRPr="00B012E8">
              <w:rPr>
                <w:rFonts w:ascii="Arial" w:hAnsi="Arial" w:cs="Arial"/>
                <w:sz w:val="20"/>
                <w:szCs w:val="20"/>
                <w:lang w:val="en-US"/>
              </w:rPr>
              <w:t xml:space="preserve"> Maina, all of whom are independent non-executive directors. </w:t>
            </w:r>
          </w:p>
        </w:tc>
        <w:tc>
          <w:tcPr>
            <w:tcW w:w="4820" w:type="dxa"/>
          </w:tcPr>
          <w:p w14:paraId="106F00CB" w14:textId="77777777" w:rsidR="00823456" w:rsidRPr="00B012E8" w:rsidRDefault="00823456" w:rsidP="003E2CDA">
            <w:pPr>
              <w:spacing w:line="276" w:lineRule="auto"/>
              <w:rPr>
                <w:rFonts w:ascii="Arial" w:hAnsi="Arial" w:cs="Arial"/>
                <w:sz w:val="20"/>
                <w:szCs w:val="20"/>
              </w:rPr>
            </w:pPr>
            <w:r w:rsidRPr="00B012E8">
              <w:rPr>
                <w:rFonts w:ascii="Arial" w:hAnsi="Arial" w:cs="Arial"/>
                <w:sz w:val="20"/>
                <w:szCs w:val="20"/>
              </w:rPr>
              <w:t xml:space="preserve">This Committee oversees the main function of the JRA and is of critical importance in overseeing service delivery and the performance against the Customer Charter Standards. </w:t>
            </w:r>
          </w:p>
          <w:p w14:paraId="0286F7B6" w14:textId="1B19B11B" w:rsidR="00823456" w:rsidRPr="00B012E8" w:rsidRDefault="00823456" w:rsidP="00B012E8">
            <w:pPr>
              <w:spacing w:line="276" w:lineRule="auto"/>
              <w:rPr>
                <w:rFonts w:ascii="Arial" w:hAnsi="Arial" w:cs="Arial"/>
                <w:sz w:val="20"/>
                <w:szCs w:val="20"/>
              </w:rPr>
            </w:pPr>
            <w:r w:rsidRPr="00B012E8">
              <w:rPr>
                <w:rFonts w:ascii="Arial" w:hAnsi="Arial" w:cs="Arial"/>
                <w:sz w:val="20"/>
                <w:szCs w:val="20"/>
              </w:rPr>
              <w:t>The Committee is thus mandated to exercise oversee in respect of Regional Operations (roads and storm</w:t>
            </w:r>
            <w:r w:rsidR="004166F6">
              <w:rPr>
                <w:rFonts w:ascii="Arial" w:hAnsi="Arial" w:cs="Arial"/>
                <w:sz w:val="20"/>
                <w:szCs w:val="20"/>
              </w:rPr>
              <w:t xml:space="preserve"> </w:t>
            </w:r>
            <w:r w:rsidRPr="00B012E8">
              <w:rPr>
                <w:rFonts w:ascii="Arial" w:hAnsi="Arial" w:cs="Arial"/>
                <w:sz w:val="20"/>
                <w:szCs w:val="20"/>
              </w:rPr>
              <w:t>water maintenance), Mobility and Freight (traffic signals, road markings and freight management), Infrastructure Development (Capex projects) and Planning.</w:t>
            </w:r>
          </w:p>
        </w:tc>
      </w:tr>
      <w:tr w:rsidR="00B012E8" w:rsidRPr="00B012E8" w14:paraId="07403D35" w14:textId="77777777" w:rsidTr="00B012E8">
        <w:trPr>
          <w:trHeight w:val="558"/>
        </w:trPr>
        <w:tc>
          <w:tcPr>
            <w:tcW w:w="1320" w:type="dxa"/>
            <w:textDirection w:val="btLr"/>
          </w:tcPr>
          <w:p w14:paraId="111777CC" w14:textId="77777777" w:rsidR="00B012E8" w:rsidRPr="00B012E8" w:rsidRDefault="00B012E8" w:rsidP="00B012E8">
            <w:pPr>
              <w:spacing w:line="276" w:lineRule="auto"/>
              <w:ind w:left="113" w:right="113"/>
              <w:jc w:val="center"/>
              <w:rPr>
                <w:rFonts w:ascii="Arial" w:hAnsi="Arial" w:cs="Arial"/>
                <w:b/>
                <w:sz w:val="20"/>
                <w:szCs w:val="20"/>
              </w:rPr>
            </w:pPr>
            <w:r w:rsidRPr="00B012E8">
              <w:rPr>
                <w:rFonts w:ascii="Arial" w:hAnsi="Arial" w:cs="Arial"/>
                <w:b/>
                <w:sz w:val="20"/>
                <w:szCs w:val="20"/>
              </w:rPr>
              <w:t>Human Resources, Remuneration and</w:t>
            </w:r>
          </w:p>
          <w:p w14:paraId="74BE118A" w14:textId="4C5B8E85" w:rsidR="00B012E8" w:rsidRPr="00B012E8" w:rsidRDefault="00B012E8" w:rsidP="00B012E8">
            <w:pPr>
              <w:spacing w:before="120" w:line="276" w:lineRule="auto"/>
              <w:jc w:val="center"/>
              <w:rPr>
                <w:rFonts w:ascii="Arial" w:hAnsi="Arial" w:cs="Arial"/>
                <w:b/>
                <w:sz w:val="20"/>
                <w:szCs w:val="20"/>
              </w:rPr>
            </w:pPr>
            <w:r w:rsidRPr="00B012E8">
              <w:rPr>
                <w:rFonts w:ascii="Arial" w:hAnsi="Arial" w:cs="Arial"/>
                <w:b/>
                <w:sz w:val="20"/>
                <w:szCs w:val="20"/>
              </w:rPr>
              <w:t>Social &amp; Ethics Committee</w:t>
            </w:r>
          </w:p>
        </w:tc>
        <w:tc>
          <w:tcPr>
            <w:tcW w:w="4493" w:type="dxa"/>
          </w:tcPr>
          <w:p w14:paraId="6F77741B" w14:textId="77777777" w:rsidR="00B012E8" w:rsidRPr="00B012E8" w:rsidRDefault="00B012E8" w:rsidP="00B012E8">
            <w:pPr>
              <w:autoSpaceDE w:val="0"/>
              <w:autoSpaceDN w:val="0"/>
              <w:adjustRightInd w:val="0"/>
              <w:spacing w:before="120" w:line="276" w:lineRule="auto"/>
              <w:rPr>
                <w:rFonts w:ascii="Arial" w:hAnsi="Arial" w:cs="Arial"/>
                <w:sz w:val="20"/>
                <w:szCs w:val="20"/>
              </w:rPr>
            </w:pPr>
            <w:r w:rsidRPr="00B012E8">
              <w:rPr>
                <w:rFonts w:ascii="Arial" w:hAnsi="Arial" w:cs="Arial"/>
                <w:sz w:val="20"/>
                <w:szCs w:val="20"/>
              </w:rPr>
              <w:t xml:space="preserve">The Committee consists of four independent non-executive directors and the Managing Director is also a Committee member but only has a vote in respect of the social and ethics mandate of the Committee. He excuses himself from any decisions regarding remuneration and thus the Committee composition meets the practice guidelines of King III. </w:t>
            </w:r>
          </w:p>
          <w:p w14:paraId="54AE304F" w14:textId="77777777" w:rsidR="00B012E8" w:rsidRPr="00B012E8" w:rsidRDefault="00B012E8" w:rsidP="00B012E8">
            <w:pPr>
              <w:autoSpaceDE w:val="0"/>
              <w:autoSpaceDN w:val="0"/>
              <w:adjustRightInd w:val="0"/>
              <w:spacing w:before="120" w:line="276" w:lineRule="auto"/>
              <w:rPr>
                <w:rFonts w:ascii="Arial" w:hAnsi="Arial" w:cs="Arial"/>
                <w:sz w:val="20"/>
                <w:szCs w:val="20"/>
              </w:rPr>
            </w:pPr>
            <w:r w:rsidRPr="00B012E8">
              <w:rPr>
                <w:rFonts w:ascii="Arial" w:hAnsi="Arial" w:cs="Arial"/>
                <w:sz w:val="20"/>
                <w:szCs w:val="20"/>
              </w:rPr>
              <w:t xml:space="preserve">The Head of Department: Corporate Services is a standing invitee to the meeting. </w:t>
            </w:r>
          </w:p>
          <w:p w14:paraId="3AB3D8A3" w14:textId="39803452" w:rsidR="00B012E8" w:rsidRPr="00B012E8" w:rsidRDefault="00B012E8" w:rsidP="00B012E8">
            <w:pPr>
              <w:spacing w:before="120" w:after="120" w:line="276" w:lineRule="auto"/>
              <w:rPr>
                <w:rFonts w:ascii="Arial" w:hAnsi="Arial" w:cs="Arial"/>
                <w:sz w:val="20"/>
                <w:szCs w:val="20"/>
              </w:rPr>
            </w:pPr>
            <w:r w:rsidRPr="00B012E8">
              <w:rPr>
                <w:rFonts w:ascii="Arial" w:hAnsi="Arial" w:cs="Arial"/>
                <w:sz w:val="20"/>
                <w:szCs w:val="20"/>
              </w:rPr>
              <w:t xml:space="preserve">Following the Annual General Meeting, Ms Mashamaite was confirmed as chairman of the Committee together with Ms Nxumalo, Ms Manche and Mr Ngomane who are all independent non-executive Board members. </w:t>
            </w:r>
          </w:p>
        </w:tc>
        <w:tc>
          <w:tcPr>
            <w:tcW w:w="4820" w:type="dxa"/>
          </w:tcPr>
          <w:p w14:paraId="0663FDAB" w14:textId="77777777" w:rsidR="00B012E8" w:rsidRPr="00B012E8" w:rsidRDefault="00B012E8" w:rsidP="00B012E8">
            <w:pPr>
              <w:spacing w:before="120" w:line="276" w:lineRule="auto"/>
              <w:rPr>
                <w:rFonts w:ascii="Arial" w:hAnsi="Arial" w:cs="Arial"/>
                <w:sz w:val="20"/>
                <w:szCs w:val="20"/>
              </w:rPr>
            </w:pPr>
            <w:r w:rsidRPr="00B012E8">
              <w:rPr>
                <w:rFonts w:ascii="Arial" w:hAnsi="Arial" w:cs="Arial"/>
                <w:sz w:val="20"/>
                <w:szCs w:val="20"/>
              </w:rPr>
              <w:t xml:space="preserve">This Committee has a dual function in so far as, in addition to overseeing remuneration and human resource issues, it fulfils the legislated social and ethics mandate. </w:t>
            </w:r>
          </w:p>
          <w:p w14:paraId="45072E5C" w14:textId="77777777" w:rsidR="00B012E8" w:rsidRPr="00B012E8" w:rsidRDefault="00B012E8" w:rsidP="00B012E8">
            <w:pPr>
              <w:autoSpaceDE w:val="0"/>
              <w:autoSpaceDN w:val="0"/>
              <w:adjustRightInd w:val="0"/>
              <w:spacing w:before="120" w:line="276" w:lineRule="auto"/>
              <w:rPr>
                <w:rFonts w:ascii="Arial" w:hAnsi="Arial" w:cs="Arial"/>
                <w:sz w:val="20"/>
                <w:szCs w:val="20"/>
              </w:rPr>
            </w:pPr>
            <w:r w:rsidRPr="00B012E8">
              <w:rPr>
                <w:rFonts w:ascii="Arial" w:hAnsi="Arial" w:cs="Arial"/>
                <w:sz w:val="20"/>
                <w:szCs w:val="20"/>
              </w:rPr>
              <w:t>In terms of the Companies Act (Social and Ethics Committee) the Committee oversees sustainability and a detailed Social and Ethical Committee Report is prepared and submitted to the Committee quarterly.</w:t>
            </w:r>
          </w:p>
          <w:p w14:paraId="208AC8A6" w14:textId="77777777" w:rsidR="00B012E8" w:rsidRPr="00B012E8" w:rsidRDefault="00B012E8" w:rsidP="00B012E8">
            <w:pPr>
              <w:spacing w:line="276" w:lineRule="auto"/>
              <w:rPr>
                <w:rFonts w:ascii="Arial" w:hAnsi="Arial" w:cs="Arial"/>
                <w:sz w:val="20"/>
                <w:szCs w:val="20"/>
              </w:rPr>
            </w:pPr>
          </w:p>
        </w:tc>
      </w:tr>
    </w:tbl>
    <w:p w14:paraId="3A844040" w14:textId="77777777" w:rsidR="003A7284" w:rsidRPr="00B012E8" w:rsidRDefault="003A7284" w:rsidP="00743C32">
      <w:pPr>
        <w:spacing w:before="120" w:line="276" w:lineRule="auto"/>
        <w:jc w:val="both"/>
        <w:rPr>
          <w:rFonts w:ascii="Arial" w:hAnsi="Arial" w:cs="Arial"/>
          <w:sz w:val="20"/>
          <w:szCs w:val="20"/>
        </w:rPr>
      </w:pPr>
    </w:p>
    <w:p w14:paraId="1441F3BF" w14:textId="77777777" w:rsidR="00484839" w:rsidRPr="007E7CD1" w:rsidRDefault="00484839" w:rsidP="00484839">
      <w:pPr>
        <w:spacing w:line="276" w:lineRule="auto"/>
        <w:jc w:val="both"/>
        <w:rPr>
          <w:rFonts w:ascii="Arial" w:hAnsi="Arial" w:cs="Arial"/>
        </w:rPr>
      </w:pPr>
    </w:p>
    <w:p w14:paraId="61EC3C3D" w14:textId="77777777" w:rsidR="00484839" w:rsidRPr="007E7CD1" w:rsidRDefault="00484839" w:rsidP="00484839">
      <w:pPr>
        <w:spacing w:before="120" w:after="200" w:line="276" w:lineRule="auto"/>
        <w:rPr>
          <w:rFonts w:ascii="Arial" w:eastAsiaTheme="minorHAnsi" w:hAnsi="Arial" w:cs="Arial"/>
        </w:rPr>
      </w:pPr>
      <w:r w:rsidRPr="007E7CD1">
        <w:rPr>
          <w:rFonts w:ascii="Arial" w:eastAsiaTheme="minorHAnsi" w:hAnsi="Arial" w:cs="Arial"/>
          <w:u w:val="single"/>
        </w:rPr>
        <w:t>Executive Management Team (EMT)</w:t>
      </w:r>
    </w:p>
    <w:p w14:paraId="3ECFCCA0" w14:textId="77777777" w:rsidR="00484839" w:rsidRPr="007E7CD1" w:rsidRDefault="00484839" w:rsidP="00484839">
      <w:pPr>
        <w:spacing w:before="120" w:after="200" w:line="276" w:lineRule="auto"/>
        <w:rPr>
          <w:rFonts w:ascii="Arial" w:eastAsiaTheme="minorHAnsi" w:hAnsi="Arial" w:cs="Arial"/>
        </w:rPr>
      </w:pPr>
      <w:r w:rsidRPr="007E7CD1">
        <w:rPr>
          <w:rFonts w:ascii="Arial" w:eastAsiaTheme="minorHAnsi" w:hAnsi="Arial" w:cs="Arial"/>
        </w:rPr>
        <w:t xml:space="preserve">The EMT is comprised of the Heads of Departments and the CFO as set out below. EMT operates with approved Terms of Reference and takes responsibility for the overall management of the Company. </w:t>
      </w:r>
    </w:p>
    <w:p w14:paraId="44E9DA9C" w14:textId="526EF178" w:rsidR="00484839" w:rsidRDefault="00896CE5" w:rsidP="00484839">
      <w:pPr>
        <w:spacing w:before="120" w:after="200" w:line="276" w:lineRule="auto"/>
        <w:rPr>
          <w:rFonts w:ascii="Arial" w:eastAsiaTheme="minorHAnsi" w:hAnsi="Arial" w:cs="Arial"/>
        </w:rPr>
      </w:pPr>
      <w:r>
        <w:rPr>
          <w:rFonts w:ascii="Arial" w:eastAsiaTheme="minorHAnsi" w:hAnsi="Arial" w:cs="Arial"/>
        </w:rPr>
        <w:t>D</w:t>
      </w:r>
      <w:r w:rsidR="00484839" w:rsidRPr="007E7CD1">
        <w:rPr>
          <w:rFonts w:ascii="Arial" w:eastAsiaTheme="minorHAnsi" w:hAnsi="Arial" w:cs="Arial"/>
        </w:rPr>
        <w:t xml:space="preserve">r </w:t>
      </w:r>
      <w:r>
        <w:rPr>
          <w:rFonts w:ascii="Arial" w:eastAsiaTheme="minorHAnsi" w:hAnsi="Arial" w:cs="Arial"/>
        </w:rPr>
        <w:t>Phillips was appointed as the m</w:t>
      </w:r>
      <w:r w:rsidR="00484839" w:rsidRPr="007E7CD1">
        <w:rPr>
          <w:rFonts w:ascii="Arial" w:eastAsiaTheme="minorHAnsi" w:hAnsi="Arial" w:cs="Arial"/>
        </w:rPr>
        <w:t xml:space="preserve">anaging </w:t>
      </w:r>
      <w:r>
        <w:rPr>
          <w:rFonts w:ascii="Arial" w:eastAsiaTheme="minorHAnsi" w:hAnsi="Arial" w:cs="Arial"/>
        </w:rPr>
        <w:t>D</w:t>
      </w:r>
      <w:r w:rsidR="00484839" w:rsidRPr="007E7CD1">
        <w:rPr>
          <w:rFonts w:ascii="Arial" w:eastAsiaTheme="minorHAnsi" w:hAnsi="Arial" w:cs="Arial"/>
        </w:rPr>
        <w:t xml:space="preserve">irector </w:t>
      </w:r>
      <w:r>
        <w:rPr>
          <w:rFonts w:ascii="Arial" w:eastAsiaTheme="minorHAnsi" w:hAnsi="Arial" w:cs="Arial"/>
        </w:rPr>
        <w:t xml:space="preserve">in May 2016 following the </w:t>
      </w:r>
      <w:r w:rsidR="00484839" w:rsidRPr="007E7CD1">
        <w:rPr>
          <w:rFonts w:ascii="Arial" w:eastAsiaTheme="minorHAnsi" w:hAnsi="Arial" w:cs="Arial"/>
        </w:rPr>
        <w:t xml:space="preserve">resigned </w:t>
      </w:r>
      <w:r>
        <w:rPr>
          <w:rFonts w:ascii="Arial" w:eastAsiaTheme="minorHAnsi" w:hAnsi="Arial" w:cs="Arial"/>
        </w:rPr>
        <w:t xml:space="preserve">of Mr Macozoma in the previous year. During the greater part of the review period, </w:t>
      </w:r>
      <w:r w:rsidR="00484839" w:rsidRPr="007E7CD1">
        <w:rPr>
          <w:rFonts w:ascii="Arial" w:eastAsiaTheme="minorHAnsi" w:hAnsi="Arial" w:cs="Arial"/>
        </w:rPr>
        <w:t xml:space="preserve">Mr Kau </w:t>
      </w:r>
      <w:r>
        <w:rPr>
          <w:rFonts w:ascii="Arial" w:eastAsiaTheme="minorHAnsi" w:hAnsi="Arial" w:cs="Arial"/>
        </w:rPr>
        <w:t xml:space="preserve">occupied an acting managing director position. </w:t>
      </w:r>
    </w:p>
    <w:p w14:paraId="644A57C8" w14:textId="01B59C9F" w:rsidR="00241ECB" w:rsidRPr="007E7CD1" w:rsidRDefault="00241ECB" w:rsidP="00484839">
      <w:pPr>
        <w:spacing w:before="120" w:after="200" w:line="276" w:lineRule="auto"/>
        <w:rPr>
          <w:rFonts w:ascii="Arial" w:eastAsiaTheme="minorHAnsi" w:hAnsi="Arial" w:cs="Arial"/>
        </w:rPr>
      </w:pPr>
      <w:r>
        <w:rPr>
          <w:rFonts w:ascii="Arial" w:eastAsiaTheme="minorHAnsi" w:hAnsi="Arial" w:cs="Arial"/>
        </w:rPr>
        <w:t>In April 2016 Mr Matsuma, HoD: Corporate Services was suspended and finally dismissed in June 2016 following a disciplinary process which took the form of a pre-dismissal arbitration process. Mr Motsherane, the Ops Manager Human Capital Management has been the acting head of department and will continue in the acting position pending the finalisation of the recruitment process to replace Mr Matsuma.</w:t>
      </w:r>
    </w:p>
    <w:p w14:paraId="5A746D42" w14:textId="77777777" w:rsidR="00484839" w:rsidRDefault="00484839" w:rsidP="00484839">
      <w:pPr>
        <w:spacing w:before="120" w:after="200" w:line="276" w:lineRule="auto"/>
        <w:rPr>
          <w:rFonts w:ascii="Arial" w:eastAsiaTheme="minorHAnsi" w:hAnsi="Arial" w:cs="Arial"/>
        </w:rPr>
      </w:pPr>
      <w:r w:rsidRPr="007E7CD1">
        <w:rPr>
          <w:rFonts w:ascii="Arial" w:eastAsiaTheme="minorHAnsi" w:hAnsi="Arial" w:cs="Arial"/>
        </w:rPr>
        <w:t>The current EMT is made up as follows:</w:t>
      </w:r>
    </w:p>
    <w:p w14:paraId="5734F0D6" w14:textId="77777777" w:rsidR="005C30A6" w:rsidRPr="007E7CD1" w:rsidRDefault="005C30A6" w:rsidP="00484839">
      <w:pPr>
        <w:spacing w:before="120" w:after="200" w:line="276" w:lineRule="auto"/>
        <w:rPr>
          <w:rFonts w:ascii="Arial" w:eastAsiaTheme="minorHAnsi" w:hAnsi="Arial" w:cs="Arial"/>
        </w:rPr>
      </w:pPr>
    </w:p>
    <w:tbl>
      <w:tblPr>
        <w:tblStyle w:val="TableGrid"/>
        <w:tblW w:w="0" w:type="auto"/>
        <w:tblLook w:val="04A0" w:firstRow="1" w:lastRow="0" w:firstColumn="1" w:lastColumn="0" w:noHBand="0" w:noVBand="1"/>
      </w:tblPr>
      <w:tblGrid>
        <w:gridCol w:w="9242"/>
      </w:tblGrid>
      <w:tr w:rsidR="00241ECB" w:rsidRPr="007E7CD1" w14:paraId="4188C00E" w14:textId="77777777" w:rsidTr="0032589F">
        <w:tc>
          <w:tcPr>
            <w:tcW w:w="9242" w:type="dxa"/>
          </w:tcPr>
          <w:p w14:paraId="24C8C505" w14:textId="77777777" w:rsidR="00241ECB" w:rsidRPr="00241ECB" w:rsidRDefault="00241ECB" w:rsidP="00241ECB">
            <w:pPr>
              <w:pStyle w:val="Body"/>
              <w:spacing w:line="276" w:lineRule="auto"/>
              <w:ind w:left="0"/>
              <w:rPr>
                <w:rFonts w:ascii="Arial" w:hAnsi="Arial"/>
                <w:b/>
                <w:sz w:val="20"/>
                <w:szCs w:val="20"/>
              </w:rPr>
            </w:pPr>
            <w:r w:rsidRPr="00241ECB">
              <w:rPr>
                <w:rFonts w:ascii="Arial" w:hAnsi="Arial"/>
                <w:b/>
                <w:sz w:val="20"/>
                <w:szCs w:val="20"/>
              </w:rPr>
              <w:lastRenderedPageBreak/>
              <w:t>Sean Phillips (51yrs)</w:t>
            </w:r>
          </w:p>
          <w:p w14:paraId="453B263C" w14:textId="77777777" w:rsidR="00241ECB" w:rsidRPr="00241ECB" w:rsidRDefault="00241ECB" w:rsidP="00241ECB">
            <w:pPr>
              <w:pStyle w:val="Body"/>
              <w:spacing w:line="276" w:lineRule="auto"/>
              <w:ind w:left="0"/>
              <w:rPr>
                <w:rFonts w:ascii="Arial" w:hAnsi="Arial"/>
                <w:b/>
                <w:sz w:val="20"/>
                <w:szCs w:val="20"/>
              </w:rPr>
            </w:pPr>
          </w:p>
          <w:p w14:paraId="0936A856" w14:textId="77777777" w:rsidR="00241ECB" w:rsidRPr="00241ECB" w:rsidRDefault="00241ECB" w:rsidP="00241ECB">
            <w:pPr>
              <w:tabs>
                <w:tab w:val="left" w:pos="-720"/>
              </w:tabs>
              <w:suppressAutoHyphens/>
              <w:ind w:left="1418" w:hanging="1418"/>
              <w:jc w:val="both"/>
              <w:rPr>
                <w:rFonts w:ascii="Arial" w:hAnsi="Arial"/>
                <w:b/>
                <w:sz w:val="20"/>
                <w:szCs w:val="20"/>
              </w:rPr>
            </w:pPr>
            <w:r w:rsidRPr="00241ECB">
              <w:rPr>
                <w:rFonts w:ascii="Arial" w:hAnsi="Arial"/>
                <w:sz w:val="20"/>
                <w:szCs w:val="20"/>
                <w:lang w:val="fr-FR"/>
              </w:rPr>
              <w:t xml:space="preserve">Qualifications : </w:t>
            </w:r>
            <w:r w:rsidRPr="00241ECB">
              <w:rPr>
                <w:rFonts w:ascii="Arial" w:hAnsi="Arial"/>
                <w:sz w:val="20"/>
                <w:szCs w:val="20"/>
              </w:rPr>
              <w:t xml:space="preserve">Master of Management (MM) (Cum Laude); Doctorate (PhD); Master of Science           (MSc); Bachelor of Engineering (BEng </w:t>
            </w:r>
            <w:proofErr w:type="spellStart"/>
            <w:r w:rsidRPr="00241ECB">
              <w:rPr>
                <w:rFonts w:ascii="Arial" w:hAnsi="Arial"/>
                <w:sz w:val="20"/>
                <w:szCs w:val="20"/>
              </w:rPr>
              <w:t>Hons</w:t>
            </w:r>
            <w:proofErr w:type="spellEnd"/>
            <w:r w:rsidRPr="00241ECB">
              <w:rPr>
                <w:rFonts w:ascii="Arial" w:hAnsi="Arial"/>
                <w:sz w:val="20"/>
                <w:szCs w:val="20"/>
              </w:rPr>
              <w:t>).</w:t>
            </w:r>
          </w:p>
          <w:p w14:paraId="10E4AB3C" w14:textId="77777777" w:rsidR="00241ECB" w:rsidRPr="00241ECB" w:rsidRDefault="00241ECB" w:rsidP="00241ECB">
            <w:pPr>
              <w:pStyle w:val="Body"/>
              <w:spacing w:line="276" w:lineRule="auto"/>
              <w:ind w:left="993" w:hanging="993"/>
              <w:rPr>
                <w:rFonts w:ascii="Arial" w:hAnsi="Arial"/>
                <w:sz w:val="20"/>
                <w:szCs w:val="20"/>
              </w:rPr>
            </w:pPr>
          </w:p>
          <w:p w14:paraId="2F89D4EB" w14:textId="77777777" w:rsidR="00241ECB" w:rsidRPr="00241ECB" w:rsidRDefault="00241ECB" w:rsidP="00241ECB">
            <w:pPr>
              <w:pStyle w:val="Body"/>
              <w:spacing w:line="276" w:lineRule="auto"/>
              <w:ind w:left="993" w:hanging="993"/>
              <w:rPr>
                <w:rFonts w:ascii="Arial" w:hAnsi="Arial"/>
                <w:b/>
                <w:sz w:val="20"/>
                <w:szCs w:val="20"/>
              </w:rPr>
            </w:pPr>
            <w:r w:rsidRPr="00241ECB">
              <w:rPr>
                <w:rFonts w:ascii="Arial" w:hAnsi="Arial"/>
                <w:sz w:val="20"/>
                <w:szCs w:val="20"/>
              </w:rPr>
              <w:t xml:space="preserve">Position: </w:t>
            </w:r>
            <w:r w:rsidRPr="00241ECB">
              <w:rPr>
                <w:rFonts w:ascii="Arial" w:hAnsi="Arial"/>
                <w:b/>
                <w:sz w:val="20"/>
                <w:szCs w:val="20"/>
              </w:rPr>
              <w:t xml:space="preserve">Managing Director </w:t>
            </w:r>
          </w:p>
          <w:p w14:paraId="55BA1715" w14:textId="77777777" w:rsidR="00241ECB" w:rsidRPr="00241ECB" w:rsidRDefault="00241ECB" w:rsidP="00241ECB">
            <w:pPr>
              <w:pStyle w:val="Body"/>
              <w:spacing w:line="276" w:lineRule="auto"/>
              <w:ind w:left="0"/>
              <w:rPr>
                <w:rFonts w:ascii="Arial" w:hAnsi="Arial"/>
                <w:sz w:val="20"/>
                <w:szCs w:val="20"/>
              </w:rPr>
            </w:pPr>
          </w:p>
          <w:p w14:paraId="5F14670E" w14:textId="77777777" w:rsidR="00241ECB" w:rsidRPr="00241ECB" w:rsidRDefault="00241ECB" w:rsidP="00241ECB">
            <w:pPr>
              <w:spacing w:line="276" w:lineRule="auto"/>
              <w:jc w:val="both"/>
              <w:rPr>
                <w:rFonts w:ascii="Arial" w:hAnsi="Arial"/>
                <w:sz w:val="20"/>
                <w:szCs w:val="20"/>
              </w:rPr>
            </w:pPr>
            <w:r w:rsidRPr="00241ECB">
              <w:rPr>
                <w:rFonts w:ascii="Arial" w:hAnsi="Arial"/>
                <w:sz w:val="20"/>
                <w:szCs w:val="20"/>
              </w:rPr>
              <w:t>Dr Phillips joined the JRA in May 2016.  His previous appointments include Chief Executive Officer, Municipal Infrastructure Support Agent; Director General, Department of Performance Monitoring and Evaluation, The Presidency; Managing Director of Global Sustainable Development (GSD); Programme Manager: Competitive Supplier Development Programme, Department of Public Enterprises; Chief Operations Officer, National Department of Public Works; Head of Department, Public Works, Limpopo (at the time, the Department of Public Works in Limpopo was responsible for the provincial road network in addition to government buildings); Chief Director: Roads and Bridges, Department of Public Works, Limpopo (including Chairperson of the Board of the Northern Province Road Agency; Director: Public Works Programmes, Department of Transport and Public Works, Gauteng; Researcher, Department of Civil and Environmental Engineering, University of the Witwatersrand; Engineer, James Croswell and Associates Consulting Engineers.</w:t>
            </w:r>
          </w:p>
          <w:p w14:paraId="1B9F18D7" w14:textId="77777777" w:rsidR="00241ECB" w:rsidRPr="00241ECB" w:rsidRDefault="00241ECB" w:rsidP="0032589F">
            <w:pPr>
              <w:pStyle w:val="Body"/>
              <w:spacing w:line="276" w:lineRule="auto"/>
              <w:ind w:left="0"/>
              <w:jc w:val="left"/>
              <w:rPr>
                <w:rFonts w:ascii="Arial" w:hAnsi="Arial" w:cs="Arial"/>
                <w:b/>
                <w:bCs/>
                <w:sz w:val="20"/>
                <w:szCs w:val="20"/>
              </w:rPr>
            </w:pPr>
          </w:p>
        </w:tc>
      </w:tr>
      <w:tr w:rsidR="00484839" w:rsidRPr="007E7CD1" w14:paraId="5E164275" w14:textId="77777777" w:rsidTr="0032589F">
        <w:tc>
          <w:tcPr>
            <w:tcW w:w="9242" w:type="dxa"/>
          </w:tcPr>
          <w:p w14:paraId="3F906DF8" w14:textId="77777777" w:rsidR="00484839" w:rsidRPr="00241ECB" w:rsidRDefault="00484839" w:rsidP="0032589F">
            <w:pPr>
              <w:pStyle w:val="Body"/>
              <w:spacing w:line="276" w:lineRule="auto"/>
              <w:ind w:left="0"/>
              <w:jc w:val="left"/>
              <w:rPr>
                <w:rFonts w:ascii="Arial" w:hAnsi="Arial" w:cs="Arial"/>
                <w:b/>
                <w:bCs/>
                <w:sz w:val="20"/>
                <w:szCs w:val="20"/>
              </w:rPr>
            </w:pPr>
            <w:r w:rsidRPr="00241ECB">
              <w:rPr>
                <w:rFonts w:ascii="Arial" w:hAnsi="Arial" w:cs="Arial"/>
                <w:b/>
                <w:bCs/>
                <w:sz w:val="20"/>
                <w:szCs w:val="20"/>
              </w:rPr>
              <w:t>Mpho Kau (45yrs)</w:t>
            </w:r>
          </w:p>
          <w:p w14:paraId="22D799A3" w14:textId="77777777" w:rsidR="00484839" w:rsidRPr="00241ECB" w:rsidRDefault="00484839" w:rsidP="0032589F">
            <w:pPr>
              <w:pStyle w:val="Body"/>
              <w:spacing w:line="276" w:lineRule="auto"/>
              <w:ind w:left="0"/>
              <w:jc w:val="left"/>
              <w:rPr>
                <w:rFonts w:ascii="Arial" w:hAnsi="Arial" w:cs="Arial"/>
                <w:b/>
                <w:bCs/>
                <w:sz w:val="20"/>
                <w:szCs w:val="20"/>
              </w:rPr>
            </w:pPr>
          </w:p>
          <w:p w14:paraId="442DD430" w14:textId="77777777" w:rsidR="00484839" w:rsidRPr="00241ECB" w:rsidRDefault="00484839" w:rsidP="0032589F">
            <w:pPr>
              <w:pStyle w:val="Body"/>
              <w:spacing w:after="200" w:line="276" w:lineRule="auto"/>
              <w:ind w:left="0"/>
              <w:jc w:val="left"/>
              <w:rPr>
                <w:rFonts w:ascii="Arial" w:hAnsi="Arial" w:cs="Arial"/>
                <w:b/>
                <w:bCs/>
                <w:sz w:val="20"/>
                <w:szCs w:val="20"/>
              </w:rPr>
            </w:pPr>
            <w:r w:rsidRPr="00241ECB">
              <w:rPr>
                <w:rFonts w:ascii="Arial" w:hAnsi="Arial" w:cs="Arial"/>
                <w:sz w:val="20"/>
                <w:szCs w:val="20"/>
                <w:lang w:val="fr-FR"/>
              </w:rPr>
              <w:t xml:space="preserve">Qualifications : B. Tech </w:t>
            </w:r>
            <w:proofErr w:type="spellStart"/>
            <w:r w:rsidRPr="00241ECB">
              <w:rPr>
                <w:rFonts w:ascii="Arial" w:hAnsi="Arial" w:cs="Arial"/>
                <w:sz w:val="20"/>
                <w:szCs w:val="20"/>
                <w:lang w:val="fr-FR"/>
              </w:rPr>
              <w:t>Degree</w:t>
            </w:r>
            <w:proofErr w:type="spellEnd"/>
            <w:r w:rsidRPr="00241ECB">
              <w:rPr>
                <w:rFonts w:ascii="Arial" w:hAnsi="Arial" w:cs="Arial"/>
                <w:sz w:val="20"/>
                <w:szCs w:val="20"/>
                <w:lang w:val="fr-FR"/>
              </w:rPr>
              <w:t xml:space="preserve"> in Civil Engineering</w:t>
            </w:r>
          </w:p>
          <w:p w14:paraId="2D320457" w14:textId="4E4FBE74" w:rsidR="00484839" w:rsidRPr="00241ECB" w:rsidRDefault="00484839" w:rsidP="0032589F">
            <w:pPr>
              <w:pStyle w:val="Body"/>
              <w:spacing w:line="276" w:lineRule="auto"/>
              <w:ind w:left="993" w:hanging="993"/>
              <w:jc w:val="left"/>
              <w:rPr>
                <w:rFonts w:ascii="Arial" w:hAnsi="Arial" w:cs="Arial"/>
                <w:b/>
                <w:sz w:val="20"/>
                <w:szCs w:val="20"/>
              </w:rPr>
            </w:pPr>
            <w:r w:rsidRPr="00241ECB">
              <w:rPr>
                <w:rFonts w:ascii="Arial" w:hAnsi="Arial" w:cs="Arial"/>
                <w:sz w:val="20"/>
                <w:szCs w:val="20"/>
              </w:rPr>
              <w:t xml:space="preserve">Position: </w:t>
            </w:r>
            <w:r w:rsidRPr="00241ECB">
              <w:rPr>
                <w:rFonts w:ascii="Arial" w:hAnsi="Arial" w:cs="Arial"/>
                <w:b/>
                <w:sz w:val="20"/>
                <w:szCs w:val="20"/>
              </w:rPr>
              <w:t xml:space="preserve">Head of Department: Infrastructure development </w:t>
            </w:r>
          </w:p>
          <w:p w14:paraId="72DD3B58" w14:textId="77777777" w:rsidR="00484839" w:rsidRPr="00241ECB" w:rsidRDefault="00484839" w:rsidP="0032589F">
            <w:pPr>
              <w:pStyle w:val="Body"/>
              <w:spacing w:line="276" w:lineRule="auto"/>
              <w:ind w:left="0"/>
              <w:jc w:val="left"/>
              <w:rPr>
                <w:rFonts w:ascii="Arial" w:hAnsi="Arial" w:cs="Arial"/>
                <w:sz w:val="20"/>
                <w:szCs w:val="20"/>
              </w:rPr>
            </w:pPr>
          </w:p>
          <w:p w14:paraId="2C3A9296" w14:textId="77777777" w:rsidR="00484839" w:rsidRPr="00241ECB" w:rsidRDefault="00484839" w:rsidP="0032589F">
            <w:pPr>
              <w:pStyle w:val="Body"/>
              <w:spacing w:after="200" w:line="276" w:lineRule="auto"/>
              <w:ind w:left="0"/>
              <w:rPr>
                <w:rFonts w:ascii="Arial" w:eastAsiaTheme="minorHAnsi" w:hAnsi="Arial" w:cs="Arial"/>
                <w:sz w:val="20"/>
                <w:szCs w:val="20"/>
              </w:rPr>
            </w:pPr>
            <w:r w:rsidRPr="00241ECB">
              <w:rPr>
                <w:rFonts w:ascii="Arial" w:hAnsi="Arial" w:cs="Arial"/>
                <w:sz w:val="20"/>
                <w:szCs w:val="20"/>
              </w:rPr>
              <w:t xml:space="preserve">Mr Kau joined the JRA in 2009 and is the head of the infrastructure development department which deals with the Capital Expenditure Projects. As HoD: ID Mr Kau is responsible for the Capex budget.    His previous appointments include Director of Technical Services at </w:t>
            </w:r>
            <w:proofErr w:type="spellStart"/>
            <w:r w:rsidRPr="00241ECB">
              <w:rPr>
                <w:rFonts w:ascii="Arial" w:hAnsi="Arial" w:cs="Arial"/>
                <w:sz w:val="20"/>
                <w:szCs w:val="20"/>
              </w:rPr>
              <w:t>Ukhahlamba</w:t>
            </w:r>
            <w:proofErr w:type="spellEnd"/>
            <w:r w:rsidRPr="00241ECB">
              <w:rPr>
                <w:rFonts w:ascii="Arial" w:hAnsi="Arial" w:cs="Arial"/>
                <w:sz w:val="20"/>
                <w:szCs w:val="20"/>
              </w:rPr>
              <w:t xml:space="preserve"> District Municipality and Office Manager and Senior Technician at BKS (now AECOM). He is a Member of the Institute of Municipal Engineers of South Africa (IMESA). He has previously worked in the consulting and construction sectors.</w:t>
            </w:r>
          </w:p>
        </w:tc>
      </w:tr>
      <w:tr w:rsidR="00484839" w:rsidRPr="007E7CD1" w14:paraId="2D9ADDFC" w14:textId="77777777" w:rsidTr="0032589F">
        <w:tc>
          <w:tcPr>
            <w:tcW w:w="9242" w:type="dxa"/>
          </w:tcPr>
          <w:p w14:paraId="170064AA" w14:textId="77777777" w:rsidR="00484839" w:rsidRPr="00241ECB" w:rsidRDefault="00484839" w:rsidP="00241ECB">
            <w:pPr>
              <w:pStyle w:val="Body"/>
              <w:ind w:left="0"/>
              <w:rPr>
                <w:rFonts w:ascii="Arial" w:hAnsi="Arial" w:cs="Arial"/>
                <w:b/>
                <w:bCs/>
                <w:sz w:val="20"/>
                <w:szCs w:val="20"/>
              </w:rPr>
            </w:pPr>
            <w:r w:rsidRPr="00241ECB">
              <w:rPr>
                <w:rFonts w:ascii="Arial" w:hAnsi="Arial" w:cs="Arial"/>
                <w:b/>
                <w:bCs/>
                <w:sz w:val="20"/>
                <w:szCs w:val="20"/>
              </w:rPr>
              <w:t>Goodwill Mbatha (40yrs)</w:t>
            </w:r>
          </w:p>
          <w:p w14:paraId="2F464273" w14:textId="77777777" w:rsidR="00241ECB" w:rsidRDefault="00241ECB" w:rsidP="00241ECB">
            <w:pPr>
              <w:pStyle w:val="Body"/>
              <w:spacing w:after="200"/>
              <w:ind w:left="0"/>
              <w:rPr>
                <w:rFonts w:ascii="Arial" w:hAnsi="Arial" w:cs="Arial"/>
                <w:sz w:val="20"/>
                <w:szCs w:val="20"/>
                <w:lang w:val="fr-FR"/>
              </w:rPr>
            </w:pPr>
          </w:p>
          <w:p w14:paraId="1779EFD6" w14:textId="77777777" w:rsidR="00484839" w:rsidRPr="00241ECB" w:rsidRDefault="00484839" w:rsidP="00241ECB">
            <w:pPr>
              <w:pStyle w:val="Body"/>
              <w:spacing w:after="200"/>
              <w:ind w:left="0"/>
              <w:rPr>
                <w:rFonts w:ascii="Arial" w:hAnsi="Arial" w:cs="Arial"/>
                <w:b/>
                <w:bCs/>
                <w:sz w:val="20"/>
                <w:szCs w:val="20"/>
              </w:rPr>
            </w:pPr>
            <w:r w:rsidRPr="00241ECB">
              <w:rPr>
                <w:rFonts w:ascii="Arial" w:hAnsi="Arial" w:cs="Arial"/>
                <w:sz w:val="20"/>
                <w:szCs w:val="20"/>
                <w:lang w:val="fr-FR"/>
              </w:rPr>
              <w:t>Qualifications : CA(SA)</w:t>
            </w:r>
          </w:p>
          <w:p w14:paraId="3BF28FD4" w14:textId="77777777" w:rsidR="00484839" w:rsidRPr="00241ECB" w:rsidRDefault="00484839" w:rsidP="0032589F">
            <w:pPr>
              <w:pStyle w:val="Body"/>
              <w:spacing w:line="276" w:lineRule="auto"/>
              <w:ind w:left="0"/>
              <w:rPr>
                <w:rFonts w:ascii="Arial" w:hAnsi="Arial" w:cs="Arial"/>
                <w:b/>
                <w:sz w:val="20"/>
                <w:szCs w:val="20"/>
              </w:rPr>
            </w:pPr>
            <w:r w:rsidRPr="00241ECB">
              <w:rPr>
                <w:rFonts w:ascii="Arial" w:hAnsi="Arial" w:cs="Arial"/>
                <w:sz w:val="20"/>
                <w:szCs w:val="20"/>
              </w:rPr>
              <w:t xml:space="preserve">Position: </w:t>
            </w:r>
            <w:r w:rsidRPr="00241ECB">
              <w:rPr>
                <w:rFonts w:ascii="Arial" w:hAnsi="Arial" w:cs="Arial"/>
                <w:b/>
                <w:sz w:val="20"/>
                <w:szCs w:val="20"/>
              </w:rPr>
              <w:t>Chief Financial Officer/ Finance Director</w:t>
            </w:r>
          </w:p>
          <w:p w14:paraId="63847C80" w14:textId="77777777" w:rsidR="00484839" w:rsidRPr="00241ECB" w:rsidRDefault="00484839" w:rsidP="0032589F">
            <w:pPr>
              <w:pStyle w:val="Body"/>
              <w:spacing w:line="276" w:lineRule="auto"/>
              <w:ind w:left="0"/>
              <w:rPr>
                <w:rFonts w:ascii="Arial" w:hAnsi="Arial" w:cs="Arial"/>
                <w:b/>
                <w:bCs/>
                <w:sz w:val="20"/>
                <w:szCs w:val="20"/>
              </w:rPr>
            </w:pPr>
          </w:p>
          <w:p w14:paraId="6CA91516" w14:textId="77777777" w:rsidR="00484839" w:rsidRPr="00241ECB" w:rsidRDefault="00484839" w:rsidP="0032589F">
            <w:pPr>
              <w:pStyle w:val="Body"/>
              <w:spacing w:after="200" w:line="276" w:lineRule="auto"/>
              <w:ind w:left="0"/>
              <w:rPr>
                <w:rFonts w:ascii="Arial" w:eastAsiaTheme="minorHAnsi" w:hAnsi="Arial" w:cs="Arial"/>
                <w:sz w:val="20"/>
                <w:szCs w:val="20"/>
              </w:rPr>
            </w:pPr>
            <w:r w:rsidRPr="00241ECB">
              <w:rPr>
                <w:rFonts w:ascii="Arial" w:hAnsi="Arial" w:cs="Arial"/>
                <w:sz w:val="20"/>
                <w:szCs w:val="20"/>
              </w:rPr>
              <w:t>Mr G Mbatha joined the JRA in 2012 as CFO, and in this capacity has overall responsibility for the JRA finances.  His previous appointments include Senior Manager at Deloitte and Senior Manager at the Auditor General. He is a Member of the South African Institute of Chartered Accountants. He has previously worked in the financial and auditing sectors.</w:t>
            </w:r>
          </w:p>
        </w:tc>
      </w:tr>
      <w:tr w:rsidR="00484839" w:rsidRPr="007E7CD1" w14:paraId="7C69F11D" w14:textId="77777777" w:rsidTr="0032589F">
        <w:tc>
          <w:tcPr>
            <w:tcW w:w="9242" w:type="dxa"/>
          </w:tcPr>
          <w:p w14:paraId="2942E317" w14:textId="77777777" w:rsidR="00484839" w:rsidRPr="00241ECB" w:rsidRDefault="00484839" w:rsidP="0032589F">
            <w:pPr>
              <w:pStyle w:val="Body"/>
              <w:spacing w:line="276" w:lineRule="auto"/>
              <w:ind w:left="0"/>
              <w:jc w:val="left"/>
              <w:rPr>
                <w:rFonts w:ascii="Arial" w:hAnsi="Arial" w:cs="Arial"/>
                <w:b/>
                <w:bCs/>
                <w:sz w:val="20"/>
                <w:szCs w:val="20"/>
              </w:rPr>
            </w:pPr>
            <w:r w:rsidRPr="00241ECB">
              <w:rPr>
                <w:rFonts w:ascii="Arial" w:hAnsi="Arial" w:cs="Arial"/>
                <w:b/>
                <w:bCs/>
                <w:sz w:val="20"/>
                <w:szCs w:val="20"/>
              </w:rPr>
              <w:t>Thulani Makhubela (44yrs)</w:t>
            </w:r>
          </w:p>
          <w:p w14:paraId="060EBB55" w14:textId="77777777" w:rsidR="00484839" w:rsidRPr="00241ECB" w:rsidRDefault="00484839" w:rsidP="0032589F">
            <w:pPr>
              <w:pStyle w:val="Body"/>
              <w:spacing w:line="276" w:lineRule="auto"/>
              <w:ind w:left="0"/>
              <w:jc w:val="left"/>
              <w:rPr>
                <w:rFonts w:ascii="Arial" w:hAnsi="Arial" w:cs="Arial"/>
                <w:b/>
                <w:bCs/>
                <w:sz w:val="20"/>
                <w:szCs w:val="20"/>
              </w:rPr>
            </w:pPr>
          </w:p>
          <w:p w14:paraId="7E355469" w14:textId="77777777" w:rsidR="00484839" w:rsidRPr="00241ECB" w:rsidRDefault="00484839" w:rsidP="0032589F">
            <w:pPr>
              <w:pStyle w:val="Body"/>
              <w:spacing w:after="200" w:line="276" w:lineRule="auto"/>
              <w:ind w:left="1701" w:hanging="1701"/>
              <w:jc w:val="left"/>
              <w:rPr>
                <w:rFonts w:ascii="Arial" w:hAnsi="Arial" w:cs="Arial"/>
                <w:b/>
                <w:bCs/>
                <w:sz w:val="20"/>
                <w:szCs w:val="20"/>
              </w:rPr>
            </w:pPr>
            <w:r w:rsidRPr="00241ECB">
              <w:rPr>
                <w:rFonts w:ascii="Arial" w:hAnsi="Arial" w:cs="Arial"/>
                <w:sz w:val="20"/>
                <w:szCs w:val="20"/>
                <w:lang w:val="fr-FR"/>
              </w:rPr>
              <w:t xml:space="preserve">Qualifications : </w:t>
            </w:r>
            <w:proofErr w:type="spellStart"/>
            <w:r w:rsidRPr="00241ECB">
              <w:rPr>
                <w:rFonts w:ascii="Arial" w:hAnsi="Arial" w:cs="Arial"/>
                <w:sz w:val="20"/>
                <w:szCs w:val="20"/>
                <w:lang w:val="fr-FR"/>
              </w:rPr>
              <w:t>Bachelor</w:t>
            </w:r>
            <w:proofErr w:type="spellEnd"/>
            <w:r w:rsidRPr="00241ECB">
              <w:rPr>
                <w:rFonts w:ascii="Arial" w:hAnsi="Arial" w:cs="Arial"/>
                <w:sz w:val="20"/>
                <w:szCs w:val="20"/>
                <w:lang w:val="fr-FR"/>
              </w:rPr>
              <w:t xml:space="preserve"> of </w:t>
            </w:r>
            <w:proofErr w:type="spellStart"/>
            <w:r w:rsidRPr="00241ECB">
              <w:rPr>
                <w:rFonts w:ascii="Arial" w:hAnsi="Arial" w:cs="Arial"/>
                <w:sz w:val="20"/>
                <w:szCs w:val="20"/>
                <w:lang w:val="fr-FR"/>
              </w:rPr>
              <w:t>Laws</w:t>
            </w:r>
            <w:proofErr w:type="spellEnd"/>
            <w:r w:rsidRPr="00241ECB">
              <w:rPr>
                <w:rFonts w:ascii="Arial" w:hAnsi="Arial" w:cs="Arial"/>
                <w:sz w:val="20"/>
                <w:szCs w:val="20"/>
                <w:lang w:val="fr-FR"/>
              </w:rPr>
              <w:t xml:space="preserve"> (</w:t>
            </w:r>
            <w:proofErr w:type="spellStart"/>
            <w:r w:rsidRPr="00241ECB">
              <w:rPr>
                <w:rFonts w:ascii="Arial" w:hAnsi="Arial" w:cs="Arial"/>
                <w:sz w:val="20"/>
                <w:szCs w:val="20"/>
                <w:lang w:val="fr-FR"/>
              </w:rPr>
              <w:t>B.luris</w:t>
            </w:r>
            <w:proofErr w:type="spellEnd"/>
            <w:r w:rsidRPr="00241ECB">
              <w:rPr>
                <w:rFonts w:ascii="Arial" w:hAnsi="Arial" w:cs="Arial"/>
                <w:sz w:val="20"/>
                <w:szCs w:val="20"/>
                <w:lang w:val="fr-FR"/>
              </w:rPr>
              <w:t xml:space="preserve">), </w:t>
            </w:r>
            <w:proofErr w:type="spellStart"/>
            <w:r w:rsidRPr="00241ECB">
              <w:rPr>
                <w:rFonts w:ascii="Arial" w:hAnsi="Arial" w:cs="Arial"/>
                <w:sz w:val="20"/>
                <w:szCs w:val="20"/>
                <w:lang w:val="fr-FR"/>
              </w:rPr>
              <w:t>Bachelor</w:t>
            </w:r>
            <w:proofErr w:type="spellEnd"/>
            <w:r w:rsidRPr="00241ECB">
              <w:rPr>
                <w:rFonts w:ascii="Arial" w:hAnsi="Arial" w:cs="Arial"/>
                <w:sz w:val="20"/>
                <w:szCs w:val="20"/>
                <w:lang w:val="fr-FR"/>
              </w:rPr>
              <w:t xml:space="preserve"> of </w:t>
            </w:r>
            <w:proofErr w:type="spellStart"/>
            <w:r w:rsidRPr="00241ECB">
              <w:rPr>
                <w:rFonts w:ascii="Arial" w:hAnsi="Arial" w:cs="Arial"/>
                <w:sz w:val="20"/>
                <w:szCs w:val="20"/>
                <w:lang w:val="fr-FR"/>
              </w:rPr>
              <w:t>Laws</w:t>
            </w:r>
            <w:proofErr w:type="spellEnd"/>
            <w:r w:rsidRPr="00241ECB">
              <w:rPr>
                <w:rFonts w:ascii="Arial" w:hAnsi="Arial" w:cs="Arial"/>
                <w:sz w:val="20"/>
                <w:szCs w:val="20"/>
                <w:lang w:val="fr-FR"/>
              </w:rPr>
              <w:t xml:space="preserve"> (LLB), </w:t>
            </w:r>
            <w:proofErr w:type="spellStart"/>
            <w:r w:rsidRPr="00241ECB">
              <w:rPr>
                <w:rFonts w:ascii="Arial" w:hAnsi="Arial" w:cs="Arial"/>
                <w:sz w:val="20"/>
                <w:szCs w:val="20"/>
                <w:lang w:val="fr-FR"/>
              </w:rPr>
              <w:t>Certificate</w:t>
            </w:r>
            <w:proofErr w:type="spellEnd"/>
            <w:r w:rsidRPr="00241ECB">
              <w:rPr>
                <w:rFonts w:ascii="Arial" w:hAnsi="Arial" w:cs="Arial"/>
                <w:sz w:val="20"/>
                <w:szCs w:val="20"/>
                <w:lang w:val="fr-FR"/>
              </w:rPr>
              <w:t xml:space="preserve"> in Advanced Labour Law and </w:t>
            </w:r>
            <w:proofErr w:type="spellStart"/>
            <w:r w:rsidRPr="00241ECB">
              <w:rPr>
                <w:rFonts w:ascii="Arial" w:hAnsi="Arial" w:cs="Arial"/>
                <w:sz w:val="20"/>
                <w:szCs w:val="20"/>
                <w:lang w:val="fr-FR"/>
              </w:rPr>
              <w:t>Certificate</w:t>
            </w:r>
            <w:proofErr w:type="spellEnd"/>
            <w:r w:rsidRPr="00241ECB">
              <w:rPr>
                <w:rFonts w:ascii="Arial" w:hAnsi="Arial" w:cs="Arial"/>
                <w:sz w:val="20"/>
                <w:szCs w:val="20"/>
                <w:lang w:val="fr-FR"/>
              </w:rPr>
              <w:t xml:space="preserve"> in </w:t>
            </w:r>
            <w:proofErr w:type="spellStart"/>
            <w:r w:rsidRPr="00241ECB">
              <w:rPr>
                <w:rFonts w:ascii="Arial" w:hAnsi="Arial" w:cs="Arial"/>
                <w:sz w:val="20"/>
                <w:szCs w:val="20"/>
                <w:lang w:val="fr-FR"/>
              </w:rPr>
              <w:t>Executive</w:t>
            </w:r>
            <w:proofErr w:type="spellEnd"/>
            <w:r w:rsidRPr="00241ECB">
              <w:rPr>
                <w:rFonts w:ascii="Arial" w:hAnsi="Arial" w:cs="Arial"/>
                <w:sz w:val="20"/>
                <w:szCs w:val="20"/>
                <w:lang w:val="fr-FR"/>
              </w:rPr>
              <w:t xml:space="preserve"> </w:t>
            </w:r>
            <w:proofErr w:type="spellStart"/>
            <w:r w:rsidRPr="00241ECB">
              <w:rPr>
                <w:rFonts w:ascii="Arial" w:hAnsi="Arial" w:cs="Arial"/>
                <w:sz w:val="20"/>
                <w:szCs w:val="20"/>
                <w:lang w:val="fr-FR"/>
              </w:rPr>
              <w:t>Development</w:t>
            </w:r>
            <w:proofErr w:type="spellEnd"/>
            <w:r w:rsidRPr="00241ECB">
              <w:rPr>
                <w:rFonts w:ascii="Arial" w:hAnsi="Arial" w:cs="Arial"/>
                <w:sz w:val="20"/>
                <w:szCs w:val="20"/>
                <w:lang w:val="fr-FR"/>
              </w:rPr>
              <w:t xml:space="preserve"> Programme.</w:t>
            </w:r>
          </w:p>
          <w:p w14:paraId="5EF44A9C" w14:textId="77777777" w:rsidR="00484839" w:rsidRPr="00241ECB" w:rsidRDefault="00484839" w:rsidP="0032589F">
            <w:pPr>
              <w:pStyle w:val="Body"/>
              <w:spacing w:line="276" w:lineRule="auto"/>
              <w:ind w:left="0"/>
              <w:jc w:val="left"/>
              <w:rPr>
                <w:rFonts w:ascii="Arial" w:hAnsi="Arial" w:cs="Arial"/>
                <w:b/>
                <w:sz w:val="20"/>
                <w:szCs w:val="20"/>
              </w:rPr>
            </w:pPr>
            <w:r w:rsidRPr="00241ECB">
              <w:rPr>
                <w:rFonts w:ascii="Arial" w:hAnsi="Arial" w:cs="Arial"/>
                <w:sz w:val="20"/>
                <w:szCs w:val="20"/>
              </w:rPr>
              <w:t xml:space="preserve">Position: </w:t>
            </w:r>
            <w:r w:rsidRPr="00241ECB">
              <w:rPr>
                <w:rFonts w:ascii="Arial" w:hAnsi="Arial" w:cs="Arial"/>
                <w:b/>
                <w:sz w:val="20"/>
                <w:szCs w:val="20"/>
              </w:rPr>
              <w:t xml:space="preserve">Head of Department: Planning </w:t>
            </w:r>
          </w:p>
          <w:p w14:paraId="5CDF3649" w14:textId="77777777" w:rsidR="00484839" w:rsidRPr="00241ECB" w:rsidRDefault="00484839" w:rsidP="0032589F">
            <w:pPr>
              <w:pStyle w:val="Body"/>
              <w:spacing w:line="276" w:lineRule="auto"/>
              <w:ind w:left="0"/>
              <w:jc w:val="left"/>
              <w:rPr>
                <w:rFonts w:ascii="Arial" w:hAnsi="Arial" w:cs="Arial"/>
                <w:sz w:val="20"/>
                <w:szCs w:val="20"/>
              </w:rPr>
            </w:pPr>
          </w:p>
          <w:p w14:paraId="7A3272C5" w14:textId="77777777" w:rsidR="00484839" w:rsidRPr="00241ECB" w:rsidRDefault="00484839" w:rsidP="0032589F">
            <w:pPr>
              <w:pStyle w:val="Body"/>
              <w:spacing w:after="200" w:line="276" w:lineRule="auto"/>
              <w:rPr>
                <w:rFonts w:ascii="Arial" w:eastAsiaTheme="minorHAnsi" w:hAnsi="Arial" w:cs="Arial"/>
                <w:sz w:val="20"/>
                <w:szCs w:val="20"/>
              </w:rPr>
            </w:pPr>
            <w:r w:rsidRPr="00241ECB">
              <w:rPr>
                <w:rFonts w:ascii="Arial" w:hAnsi="Arial" w:cs="Arial"/>
                <w:sz w:val="20"/>
                <w:szCs w:val="20"/>
              </w:rPr>
              <w:t xml:space="preserve">Advocate Thulani Makhubela has been with the JRA since 2004 and moved to the position as head of planning in 2007. As HoD: Planning he is responsible for the development of business strategies, policies, procedures and performance standards of the JRA, as well as monitoring and reporting on </w:t>
            </w:r>
            <w:r w:rsidRPr="00241ECB">
              <w:rPr>
                <w:rFonts w:ascii="Arial" w:hAnsi="Arial" w:cs="Arial"/>
                <w:sz w:val="20"/>
                <w:szCs w:val="20"/>
              </w:rPr>
              <w:lastRenderedPageBreak/>
              <w:t xml:space="preserve">the overall performance of the company. The Planning department is also responsible for development control, design and general co-ordination of infrastructure development. His expertise and previous appointments include working as a Labour Law Consultant for the Counsel for Workers Rights, Legal Advisor for the University of South Africa and practicing as an Advocate. He has worked in several other entities holding various executive positions. He holds various Non-Exec Directorship including, </w:t>
            </w:r>
            <w:r w:rsidRPr="00241ECB">
              <w:rPr>
                <w:rFonts w:ascii="Arial" w:hAnsi="Arial" w:cs="Arial"/>
                <w:sz w:val="20"/>
                <w:szCs w:val="20"/>
                <w:lang w:val="en-GB"/>
              </w:rPr>
              <w:t xml:space="preserve">Board: Black Bond (PTY) Ltd (Chairman) and Mathew </w:t>
            </w:r>
            <w:proofErr w:type="spellStart"/>
            <w:r w:rsidRPr="00241ECB">
              <w:rPr>
                <w:rFonts w:ascii="Arial" w:hAnsi="Arial" w:cs="Arial"/>
                <w:sz w:val="20"/>
                <w:szCs w:val="20"/>
                <w:lang w:val="en-GB"/>
              </w:rPr>
              <w:t>Goniwe</w:t>
            </w:r>
            <w:proofErr w:type="spellEnd"/>
            <w:r w:rsidRPr="00241ECB">
              <w:rPr>
                <w:rFonts w:ascii="Arial" w:hAnsi="Arial" w:cs="Arial"/>
                <w:sz w:val="20"/>
                <w:szCs w:val="20"/>
                <w:lang w:val="en-GB"/>
              </w:rPr>
              <w:t xml:space="preserve"> School of Business Leadership (NED).</w:t>
            </w:r>
          </w:p>
        </w:tc>
      </w:tr>
      <w:tr w:rsidR="00484839" w:rsidRPr="007E7CD1" w14:paraId="26DFED85" w14:textId="77777777" w:rsidTr="0032589F">
        <w:tc>
          <w:tcPr>
            <w:tcW w:w="9242" w:type="dxa"/>
          </w:tcPr>
          <w:p w14:paraId="23C7E63A" w14:textId="77777777" w:rsidR="00484839" w:rsidRPr="00241ECB" w:rsidRDefault="00484839" w:rsidP="0032589F">
            <w:pPr>
              <w:pStyle w:val="PlainText"/>
              <w:spacing w:line="276" w:lineRule="auto"/>
              <w:jc w:val="both"/>
              <w:rPr>
                <w:rFonts w:ascii="Arial" w:hAnsi="Arial" w:cs="Arial"/>
                <w:b/>
                <w:sz w:val="20"/>
                <w:szCs w:val="20"/>
              </w:rPr>
            </w:pPr>
            <w:r w:rsidRPr="00241ECB">
              <w:rPr>
                <w:rFonts w:ascii="Arial" w:hAnsi="Arial" w:cs="Arial"/>
                <w:b/>
                <w:sz w:val="20"/>
                <w:szCs w:val="20"/>
              </w:rPr>
              <w:lastRenderedPageBreak/>
              <w:t>Darryll Howard Thomas (61yrs)</w:t>
            </w:r>
          </w:p>
          <w:p w14:paraId="46D7FE62" w14:textId="77777777" w:rsidR="00484839" w:rsidRPr="00241ECB" w:rsidRDefault="00484839" w:rsidP="0032589F">
            <w:pPr>
              <w:pStyle w:val="PlainText"/>
              <w:spacing w:line="276" w:lineRule="auto"/>
              <w:jc w:val="both"/>
              <w:rPr>
                <w:rFonts w:ascii="Arial" w:hAnsi="Arial" w:cs="Arial"/>
                <w:sz w:val="20"/>
                <w:szCs w:val="20"/>
              </w:rPr>
            </w:pPr>
          </w:p>
          <w:p w14:paraId="6746E218" w14:textId="77777777" w:rsidR="00484839" w:rsidRPr="00241ECB" w:rsidRDefault="00484839" w:rsidP="0032589F">
            <w:pPr>
              <w:pStyle w:val="PlainText"/>
              <w:spacing w:line="276" w:lineRule="auto"/>
              <w:jc w:val="both"/>
              <w:rPr>
                <w:rFonts w:ascii="Arial" w:hAnsi="Arial" w:cs="Arial"/>
                <w:sz w:val="20"/>
                <w:szCs w:val="20"/>
              </w:rPr>
            </w:pPr>
            <w:r w:rsidRPr="00241ECB">
              <w:rPr>
                <w:rFonts w:ascii="Arial" w:hAnsi="Arial" w:cs="Arial"/>
                <w:sz w:val="20"/>
                <w:szCs w:val="20"/>
              </w:rPr>
              <w:t>Qualifications:  MSc. Engineering (Transportation Engineering) / BSc. Civil Engineering / Datametrics Diploma / Pr. Eng</w:t>
            </w:r>
          </w:p>
          <w:p w14:paraId="255CB386" w14:textId="77777777" w:rsidR="00484839" w:rsidRPr="00241ECB" w:rsidRDefault="00484839" w:rsidP="0032589F">
            <w:pPr>
              <w:pStyle w:val="PlainText"/>
              <w:spacing w:line="276" w:lineRule="auto"/>
              <w:jc w:val="both"/>
              <w:rPr>
                <w:rFonts w:ascii="Arial" w:hAnsi="Arial" w:cs="Arial"/>
                <w:sz w:val="20"/>
                <w:szCs w:val="20"/>
              </w:rPr>
            </w:pPr>
          </w:p>
          <w:p w14:paraId="705FD85E" w14:textId="33E21E67" w:rsidR="00484839" w:rsidRPr="00241ECB" w:rsidRDefault="00484839" w:rsidP="0032589F">
            <w:pPr>
              <w:pStyle w:val="PlainText"/>
              <w:spacing w:line="276" w:lineRule="auto"/>
              <w:jc w:val="both"/>
              <w:rPr>
                <w:rFonts w:ascii="Arial" w:hAnsi="Arial" w:cs="Arial"/>
                <w:sz w:val="20"/>
                <w:szCs w:val="20"/>
              </w:rPr>
            </w:pPr>
            <w:r w:rsidRPr="00241ECB">
              <w:rPr>
                <w:rFonts w:ascii="Arial" w:hAnsi="Arial" w:cs="Arial"/>
                <w:sz w:val="20"/>
                <w:szCs w:val="20"/>
              </w:rPr>
              <w:t xml:space="preserve">Position: </w:t>
            </w:r>
            <w:r w:rsidR="003B2C0A">
              <w:rPr>
                <w:rFonts w:ascii="Arial" w:hAnsi="Arial" w:cs="Arial"/>
                <w:b/>
                <w:sz w:val="20"/>
                <w:szCs w:val="20"/>
              </w:rPr>
              <w:t>Head of D</w:t>
            </w:r>
            <w:r w:rsidRPr="00241ECB">
              <w:rPr>
                <w:rFonts w:ascii="Arial" w:hAnsi="Arial" w:cs="Arial"/>
                <w:b/>
                <w:sz w:val="20"/>
                <w:szCs w:val="20"/>
              </w:rPr>
              <w:t>epartment: Mobility &amp; Freight</w:t>
            </w:r>
            <w:r w:rsidRPr="00241ECB">
              <w:rPr>
                <w:rFonts w:ascii="Arial" w:hAnsi="Arial" w:cs="Arial"/>
                <w:sz w:val="20"/>
                <w:szCs w:val="20"/>
              </w:rPr>
              <w:t xml:space="preserve"> </w:t>
            </w:r>
          </w:p>
          <w:p w14:paraId="27FC934C" w14:textId="77777777" w:rsidR="00484839" w:rsidRPr="00241ECB" w:rsidRDefault="00484839" w:rsidP="0032589F">
            <w:pPr>
              <w:pStyle w:val="PlainText"/>
              <w:spacing w:line="276" w:lineRule="auto"/>
              <w:jc w:val="both"/>
              <w:rPr>
                <w:rFonts w:ascii="Arial" w:hAnsi="Arial" w:cs="Arial"/>
                <w:sz w:val="20"/>
                <w:szCs w:val="20"/>
              </w:rPr>
            </w:pPr>
          </w:p>
          <w:p w14:paraId="1FAB9BE9" w14:textId="77777777" w:rsidR="00484839" w:rsidRPr="00241ECB" w:rsidRDefault="00484839" w:rsidP="0032589F">
            <w:pPr>
              <w:pStyle w:val="PlainText"/>
              <w:spacing w:line="276" w:lineRule="auto"/>
              <w:jc w:val="both"/>
              <w:rPr>
                <w:rFonts w:ascii="Arial" w:hAnsi="Arial" w:cs="Arial"/>
                <w:sz w:val="20"/>
                <w:szCs w:val="20"/>
              </w:rPr>
            </w:pPr>
            <w:r w:rsidRPr="00241ECB">
              <w:rPr>
                <w:rFonts w:ascii="Arial" w:hAnsi="Arial" w:cs="Arial"/>
                <w:sz w:val="20"/>
                <w:szCs w:val="20"/>
              </w:rPr>
              <w:t xml:space="preserve">Mr Thomas joined the JRA in April 2013  as HOD: Mobility &amp; Freight Department, and in this capacity has overall responsibility for the Johannesburg Traffic Management / Traffic Control (including traffic signals) / Intelligent Transport Systems (ITS): Traffic Engineering (including geometric / traffic signal design and traffic safety design); Freight Movement Support and Infrastructure Protection (mitigating the effects of vandalism)  </w:t>
            </w:r>
          </w:p>
          <w:p w14:paraId="1588F032" w14:textId="77777777" w:rsidR="00484839" w:rsidRPr="00241ECB" w:rsidRDefault="00484839" w:rsidP="0032589F">
            <w:pPr>
              <w:pStyle w:val="PlainText"/>
              <w:spacing w:line="276" w:lineRule="auto"/>
              <w:jc w:val="both"/>
              <w:rPr>
                <w:rFonts w:ascii="Arial" w:hAnsi="Arial" w:cs="Arial"/>
                <w:sz w:val="20"/>
                <w:szCs w:val="20"/>
              </w:rPr>
            </w:pPr>
          </w:p>
          <w:p w14:paraId="41736AA2" w14:textId="77777777" w:rsidR="00484839" w:rsidRPr="00241ECB" w:rsidRDefault="00484839" w:rsidP="0032589F">
            <w:pPr>
              <w:pStyle w:val="PlainText"/>
              <w:spacing w:line="276" w:lineRule="auto"/>
              <w:jc w:val="both"/>
              <w:rPr>
                <w:rFonts w:ascii="Arial" w:hAnsi="Arial" w:cs="Arial"/>
                <w:sz w:val="20"/>
                <w:szCs w:val="20"/>
              </w:rPr>
            </w:pPr>
            <w:r w:rsidRPr="00241ECB">
              <w:rPr>
                <w:rFonts w:ascii="Arial" w:hAnsi="Arial" w:cs="Arial"/>
                <w:sz w:val="20"/>
                <w:szCs w:val="20"/>
              </w:rPr>
              <w:t>He has previously only worked in the Transportation Engineering Sector including eThekweni Transport Authority (Durban); Johannesburg Roads Agency:  and Private Sector as ITS and Transportation Consultant</w:t>
            </w:r>
          </w:p>
          <w:p w14:paraId="03CE92BC" w14:textId="77777777" w:rsidR="00484839" w:rsidRPr="00241ECB" w:rsidRDefault="00484839" w:rsidP="0032589F">
            <w:pPr>
              <w:pStyle w:val="PlainText"/>
              <w:spacing w:line="276" w:lineRule="auto"/>
              <w:jc w:val="both"/>
              <w:rPr>
                <w:rFonts w:ascii="Arial" w:eastAsiaTheme="minorHAnsi" w:hAnsi="Arial" w:cs="Arial"/>
                <w:sz w:val="20"/>
                <w:szCs w:val="20"/>
              </w:rPr>
            </w:pPr>
            <w:r w:rsidRPr="00241ECB">
              <w:rPr>
                <w:rFonts w:ascii="Arial" w:hAnsi="Arial" w:cs="Arial"/>
                <w:sz w:val="20"/>
                <w:szCs w:val="20"/>
              </w:rPr>
              <w:t>He is a Member of the ITS SA, having served on the Board from 2001 to 2012, including 2 years as President</w:t>
            </w:r>
          </w:p>
        </w:tc>
      </w:tr>
      <w:tr w:rsidR="00484839" w:rsidRPr="007E7CD1" w14:paraId="56ABFD43" w14:textId="77777777" w:rsidTr="0032589F">
        <w:tc>
          <w:tcPr>
            <w:tcW w:w="9242" w:type="dxa"/>
          </w:tcPr>
          <w:p w14:paraId="77A7DC22" w14:textId="04B51CAE" w:rsidR="00484839" w:rsidRPr="003B2C0A" w:rsidRDefault="00484839" w:rsidP="0032589F">
            <w:pPr>
              <w:pStyle w:val="PlainText"/>
              <w:spacing w:line="276" w:lineRule="auto"/>
              <w:jc w:val="both"/>
              <w:rPr>
                <w:rFonts w:ascii="Arial" w:hAnsi="Arial" w:cs="Arial"/>
                <w:b/>
                <w:bCs/>
                <w:sz w:val="20"/>
                <w:szCs w:val="20"/>
              </w:rPr>
            </w:pPr>
            <w:r w:rsidRPr="00241ECB">
              <w:rPr>
                <w:rFonts w:ascii="Arial" w:hAnsi="Arial" w:cs="Arial"/>
                <w:b/>
                <w:bCs/>
                <w:sz w:val="20"/>
                <w:szCs w:val="20"/>
              </w:rPr>
              <w:t xml:space="preserve">Fikile Ramatseba </w:t>
            </w:r>
            <w:r w:rsidRPr="003B2C0A">
              <w:rPr>
                <w:rFonts w:ascii="Arial" w:hAnsi="Arial" w:cs="Arial"/>
                <w:b/>
                <w:bCs/>
                <w:sz w:val="20"/>
                <w:szCs w:val="20"/>
              </w:rPr>
              <w:t>(43</w:t>
            </w:r>
            <w:r w:rsidR="003B2C0A" w:rsidRPr="003B2C0A">
              <w:rPr>
                <w:rFonts w:ascii="Arial" w:hAnsi="Arial" w:cs="Arial"/>
                <w:b/>
                <w:bCs/>
                <w:sz w:val="20"/>
                <w:szCs w:val="20"/>
              </w:rPr>
              <w:t xml:space="preserve"> </w:t>
            </w:r>
            <w:r w:rsidRPr="003B2C0A">
              <w:rPr>
                <w:rFonts w:ascii="Arial" w:hAnsi="Arial" w:cs="Arial"/>
                <w:b/>
                <w:bCs/>
                <w:sz w:val="20"/>
                <w:szCs w:val="20"/>
              </w:rPr>
              <w:t>yrs)</w:t>
            </w:r>
          </w:p>
          <w:p w14:paraId="7DB4F5DD" w14:textId="77777777" w:rsidR="00484839" w:rsidRPr="00241ECB" w:rsidRDefault="00484839" w:rsidP="0032589F">
            <w:pPr>
              <w:pStyle w:val="PlainText"/>
              <w:spacing w:line="276" w:lineRule="auto"/>
              <w:jc w:val="both"/>
              <w:rPr>
                <w:rFonts w:ascii="Arial" w:hAnsi="Arial" w:cs="Arial"/>
                <w:sz w:val="20"/>
                <w:szCs w:val="20"/>
              </w:rPr>
            </w:pPr>
          </w:p>
          <w:p w14:paraId="032A9BF7" w14:textId="77777777" w:rsidR="0074729D" w:rsidRPr="00241ECB" w:rsidRDefault="0074729D" w:rsidP="0074729D">
            <w:pPr>
              <w:pStyle w:val="PlainText"/>
              <w:spacing w:line="276" w:lineRule="auto"/>
              <w:jc w:val="both"/>
              <w:rPr>
                <w:rFonts w:ascii="Arial" w:hAnsi="Arial" w:cs="Arial"/>
                <w:sz w:val="20"/>
                <w:szCs w:val="20"/>
              </w:rPr>
            </w:pPr>
            <w:r w:rsidRPr="00241ECB">
              <w:rPr>
                <w:rFonts w:ascii="Arial" w:hAnsi="Arial" w:cs="Arial"/>
                <w:sz w:val="20"/>
                <w:szCs w:val="20"/>
              </w:rPr>
              <w:t>Qualifications:  B.Comm.</w:t>
            </w:r>
            <w:r>
              <w:rPr>
                <w:rFonts w:ascii="Arial" w:hAnsi="Arial" w:cs="Arial"/>
                <w:sz w:val="20"/>
                <w:szCs w:val="20"/>
              </w:rPr>
              <w:t xml:space="preserve"> (Accounting Finance, Business Administration)</w:t>
            </w:r>
            <w:r w:rsidRPr="00241ECB">
              <w:rPr>
                <w:rFonts w:ascii="Arial" w:hAnsi="Arial" w:cs="Arial"/>
                <w:sz w:val="20"/>
                <w:szCs w:val="20"/>
              </w:rPr>
              <w:t>, MBL</w:t>
            </w:r>
            <w:r>
              <w:rPr>
                <w:rFonts w:ascii="Arial" w:hAnsi="Arial" w:cs="Arial"/>
                <w:sz w:val="20"/>
                <w:szCs w:val="20"/>
              </w:rPr>
              <w:t xml:space="preserve"> (Business and Corporate Strategy, Advanced Financial Accounting, Investment Analysis and Porfolio Management), Senior Management Development Programme, Certificate in Insurance and Risk Management, Development and Management in Local Government U – UKZN, Unisa, Stellenbosch, Wits</w:t>
            </w:r>
          </w:p>
          <w:p w14:paraId="14AE09E1" w14:textId="77777777" w:rsidR="0074729D" w:rsidRPr="00241ECB" w:rsidRDefault="0074729D" w:rsidP="0074729D">
            <w:pPr>
              <w:pStyle w:val="PlainText"/>
              <w:spacing w:line="276" w:lineRule="auto"/>
              <w:jc w:val="both"/>
              <w:rPr>
                <w:rFonts w:ascii="Arial" w:hAnsi="Arial" w:cs="Arial"/>
                <w:sz w:val="20"/>
                <w:szCs w:val="20"/>
              </w:rPr>
            </w:pPr>
          </w:p>
          <w:p w14:paraId="73BDCA97" w14:textId="541B059A" w:rsidR="0074729D" w:rsidRPr="00241ECB" w:rsidRDefault="0074729D" w:rsidP="0074729D">
            <w:pPr>
              <w:pStyle w:val="PlainText"/>
              <w:spacing w:line="276" w:lineRule="auto"/>
              <w:ind w:left="1134" w:hanging="1134"/>
              <w:jc w:val="both"/>
              <w:rPr>
                <w:rFonts w:ascii="Arial" w:hAnsi="Arial" w:cs="Arial"/>
                <w:sz w:val="20"/>
                <w:szCs w:val="20"/>
              </w:rPr>
            </w:pPr>
            <w:r w:rsidRPr="00241ECB">
              <w:rPr>
                <w:rFonts w:ascii="Arial" w:hAnsi="Arial" w:cs="Arial"/>
                <w:sz w:val="20"/>
                <w:szCs w:val="20"/>
              </w:rPr>
              <w:t xml:space="preserve">Position: </w:t>
            </w:r>
            <w:r w:rsidR="003B2C0A">
              <w:rPr>
                <w:rFonts w:ascii="Arial" w:hAnsi="Arial" w:cs="Arial"/>
                <w:b/>
                <w:bCs/>
                <w:sz w:val="20"/>
                <w:szCs w:val="20"/>
              </w:rPr>
              <w:t>Head of D</w:t>
            </w:r>
            <w:r w:rsidRPr="00241ECB">
              <w:rPr>
                <w:rFonts w:ascii="Arial" w:hAnsi="Arial" w:cs="Arial"/>
                <w:b/>
                <w:bCs/>
                <w:sz w:val="20"/>
                <w:szCs w:val="20"/>
              </w:rPr>
              <w:t>epartment: Performance, Governance, Information Technology</w:t>
            </w:r>
          </w:p>
          <w:p w14:paraId="5311E922" w14:textId="77777777" w:rsidR="0074729D" w:rsidRPr="00241ECB" w:rsidRDefault="0074729D" w:rsidP="0074729D">
            <w:pPr>
              <w:pStyle w:val="PlainText"/>
              <w:spacing w:line="276" w:lineRule="auto"/>
              <w:jc w:val="both"/>
              <w:rPr>
                <w:rFonts w:ascii="Arial" w:hAnsi="Arial" w:cs="Arial"/>
                <w:sz w:val="20"/>
                <w:szCs w:val="20"/>
              </w:rPr>
            </w:pPr>
          </w:p>
          <w:p w14:paraId="712994F1" w14:textId="77777777" w:rsidR="0074729D" w:rsidRPr="00241ECB" w:rsidRDefault="0074729D" w:rsidP="0074729D">
            <w:pPr>
              <w:spacing w:before="120" w:after="200" w:line="276" w:lineRule="auto"/>
              <w:jc w:val="both"/>
              <w:rPr>
                <w:rFonts w:ascii="Arial" w:hAnsi="Arial" w:cs="Arial"/>
                <w:sz w:val="20"/>
                <w:szCs w:val="20"/>
              </w:rPr>
            </w:pPr>
            <w:r w:rsidRPr="00241ECB">
              <w:rPr>
                <w:rFonts w:ascii="Arial" w:hAnsi="Arial" w:cs="Arial"/>
                <w:sz w:val="20"/>
                <w:szCs w:val="20"/>
              </w:rPr>
              <w:t xml:space="preserve">Mrs Ramatseba joined the JRA in February 2015 in the capacity of Head of Department: Performance Governance and IT. She is responsible for </w:t>
            </w:r>
            <w:r>
              <w:rPr>
                <w:rFonts w:ascii="Arial" w:hAnsi="Arial" w:cs="Arial"/>
                <w:sz w:val="20"/>
                <w:szCs w:val="20"/>
              </w:rPr>
              <w:t xml:space="preserve">Business </w:t>
            </w:r>
            <w:r w:rsidRPr="00241ECB">
              <w:rPr>
                <w:rFonts w:ascii="Arial" w:hAnsi="Arial" w:cs="Arial"/>
                <w:sz w:val="20"/>
                <w:szCs w:val="20"/>
              </w:rPr>
              <w:t xml:space="preserve">Performance Management and Quality Assurance; Risk Management; Legal, and Information Technology (IT). She is also responsible for seamless integration of JRA departments and </w:t>
            </w:r>
            <w:r>
              <w:rPr>
                <w:rFonts w:ascii="Arial" w:hAnsi="Arial" w:cs="Arial"/>
                <w:sz w:val="20"/>
                <w:szCs w:val="20"/>
              </w:rPr>
              <w:t xml:space="preserve">until recently the </w:t>
            </w:r>
            <w:r w:rsidRPr="00241ECB">
              <w:rPr>
                <w:rFonts w:ascii="Arial" w:hAnsi="Arial" w:cs="Arial"/>
                <w:sz w:val="20"/>
                <w:szCs w:val="20"/>
              </w:rPr>
              <w:t>coordination of the MD’s Office including Internal Audit, Company Secretariat and Stakeholder Management and Inter-Governmental Relations.</w:t>
            </w:r>
          </w:p>
          <w:p w14:paraId="1F1DD61E" w14:textId="6343C85A" w:rsidR="00484839" w:rsidRPr="00241ECB" w:rsidRDefault="0074729D" w:rsidP="0074729D">
            <w:pPr>
              <w:spacing w:before="120" w:after="200" w:line="276" w:lineRule="auto"/>
              <w:jc w:val="both"/>
              <w:rPr>
                <w:rFonts w:ascii="Arial" w:eastAsiaTheme="minorHAnsi" w:hAnsi="Arial" w:cs="Arial"/>
                <w:sz w:val="20"/>
                <w:szCs w:val="20"/>
              </w:rPr>
            </w:pPr>
            <w:r w:rsidRPr="00241ECB">
              <w:rPr>
                <w:rFonts w:ascii="Arial" w:hAnsi="Arial" w:cs="Arial"/>
                <w:sz w:val="20"/>
                <w:szCs w:val="20"/>
              </w:rPr>
              <w:t xml:space="preserve">She has approximately 20 years’ experience in the public (SARS, Transnet) and private sector (Unilever, </w:t>
            </w:r>
            <w:r>
              <w:rPr>
                <w:rFonts w:ascii="Arial" w:hAnsi="Arial" w:cs="Arial"/>
                <w:sz w:val="20"/>
                <w:szCs w:val="20"/>
              </w:rPr>
              <w:t xml:space="preserve">Tetra Pak, </w:t>
            </w:r>
            <w:r w:rsidRPr="00241ECB">
              <w:rPr>
                <w:rFonts w:ascii="Arial" w:hAnsi="Arial" w:cs="Arial"/>
                <w:sz w:val="20"/>
                <w:szCs w:val="20"/>
              </w:rPr>
              <w:t>Sanlam, Mutual &amp; Federal), in the areas of accounting, corporate governance, strategy, operations, public-private-partnership, supply chain management, outsourcing, IT, programme/project and people management. She is a member of the Institute of Directors</w:t>
            </w:r>
            <w:r>
              <w:rPr>
                <w:rFonts w:ascii="Arial" w:hAnsi="Arial" w:cs="Arial"/>
                <w:sz w:val="20"/>
                <w:szCs w:val="20"/>
              </w:rPr>
              <w:t xml:space="preserve"> and Institute of Risk Management</w:t>
            </w:r>
            <w:r w:rsidRPr="00241ECB">
              <w:rPr>
                <w:rFonts w:ascii="Arial" w:hAnsi="Arial" w:cs="Arial"/>
                <w:sz w:val="20"/>
                <w:szCs w:val="20"/>
              </w:rPr>
              <w:t>. She has and continues to serve in a board and board committees of listed</w:t>
            </w:r>
            <w:r>
              <w:rPr>
                <w:rFonts w:ascii="Arial" w:hAnsi="Arial" w:cs="Arial"/>
                <w:sz w:val="20"/>
                <w:szCs w:val="20"/>
              </w:rPr>
              <w:t xml:space="preserve"> and</w:t>
            </w:r>
            <w:r w:rsidRPr="00241ECB">
              <w:rPr>
                <w:rFonts w:ascii="Arial" w:hAnsi="Arial" w:cs="Arial"/>
                <w:sz w:val="20"/>
                <w:szCs w:val="20"/>
              </w:rPr>
              <w:t xml:space="preserve"> public entities.</w:t>
            </w:r>
          </w:p>
        </w:tc>
      </w:tr>
      <w:tr w:rsidR="00484839" w:rsidRPr="007E7CD1" w14:paraId="2A991553" w14:textId="77777777" w:rsidTr="0032589F">
        <w:tc>
          <w:tcPr>
            <w:tcW w:w="9242" w:type="dxa"/>
          </w:tcPr>
          <w:p w14:paraId="1F1FCE4E" w14:textId="77777777" w:rsidR="00484839" w:rsidRPr="00241ECB" w:rsidRDefault="00484839" w:rsidP="0032589F">
            <w:pPr>
              <w:pStyle w:val="PlainText"/>
              <w:spacing w:line="276" w:lineRule="auto"/>
              <w:jc w:val="both"/>
              <w:rPr>
                <w:rFonts w:ascii="Arial" w:hAnsi="Arial" w:cs="Arial"/>
                <w:b/>
                <w:bCs/>
                <w:sz w:val="20"/>
                <w:szCs w:val="20"/>
              </w:rPr>
            </w:pPr>
            <w:r w:rsidRPr="00241ECB">
              <w:rPr>
                <w:rFonts w:ascii="Arial" w:hAnsi="Arial" w:cs="Arial"/>
                <w:b/>
                <w:bCs/>
                <w:sz w:val="20"/>
                <w:szCs w:val="20"/>
              </w:rPr>
              <w:t>Seadimo Sindane (</w:t>
            </w:r>
            <w:r w:rsidRPr="00241ECB">
              <w:rPr>
                <w:rFonts w:ascii="Arial" w:hAnsi="Arial" w:cs="Arial"/>
                <w:b/>
                <w:bCs/>
                <w:color w:val="1F497D"/>
                <w:sz w:val="20"/>
                <w:szCs w:val="20"/>
              </w:rPr>
              <w:t>42</w:t>
            </w:r>
            <w:r w:rsidRPr="00241ECB">
              <w:rPr>
                <w:rFonts w:ascii="Arial" w:hAnsi="Arial" w:cs="Arial"/>
                <w:b/>
                <w:bCs/>
                <w:sz w:val="20"/>
                <w:szCs w:val="20"/>
              </w:rPr>
              <w:t>yrs)</w:t>
            </w:r>
          </w:p>
          <w:p w14:paraId="223A4D72" w14:textId="77777777" w:rsidR="00484839" w:rsidRPr="00241ECB" w:rsidRDefault="00484839" w:rsidP="0032589F">
            <w:pPr>
              <w:pStyle w:val="PlainText"/>
              <w:spacing w:line="276" w:lineRule="auto"/>
              <w:jc w:val="both"/>
              <w:rPr>
                <w:rFonts w:ascii="Arial" w:hAnsi="Arial" w:cs="Arial"/>
                <w:sz w:val="20"/>
                <w:szCs w:val="20"/>
              </w:rPr>
            </w:pPr>
          </w:p>
          <w:p w14:paraId="31B9D05A" w14:textId="77777777" w:rsidR="00484839" w:rsidRPr="00241ECB" w:rsidRDefault="00484839" w:rsidP="0032589F">
            <w:pPr>
              <w:pStyle w:val="PlainText"/>
              <w:spacing w:line="276" w:lineRule="auto"/>
              <w:jc w:val="both"/>
              <w:rPr>
                <w:rFonts w:ascii="Arial" w:hAnsi="Arial" w:cs="Arial"/>
                <w:sz w:val="20"/>
                <w:szCs w:val="20"/>
              </w:rPr>
            </w:pPr>
            <w:r w:rsidRPr="00241ECB">
              <w:rPr>
                <w:rFonts w:ascii="Arial" w:hAnsi="Arial" w:cs="Arial"/>
                <w:sz w:val="20"/>
                <w:szCs w:val="20"/>
              </w:rPr>
              <w:t xml:space="preserve">Qualifications:  BTech Civil Eng/Transportation Planning; and National Diploma in Civil Engineering </w:t>
            </w:r>
          </w:p>
          <w:p w14:paraId="407AE08A" w14:textId="77777777" w:rsidR="00484839" w:rsidRPr="00241ECB" w:rsidRDefault="00484839" w:rsidP="0032589F">
            <w:pPr>
              <w:pStyle w:val="PlainText"/>
              <w:spacing w:line="276" w:lineRule="auto"/>
              <w:jc w:val="both"/>
              <w:rPr>
                <w:rFonts w:ascii="Arial" w:hAnsi="Arial" w:cs="Arial"/>
                <w:sz w:val="20"/>
                <w:szCs w:val="20"/>
              </w:rPr>
            </w:pPr>
          </w:p>
          <w:p w14:paraId="4504F1CA" w14:textId="411A1F63" w:rsidR="00484839" w:rsidRPr="00241ECB" w:rsidRDefault="00484839" w:rsidP="0032589F">
            <w:pPr>
              <w:pStyle w:val="PlainText"/>
              <w:spacing w:line="276" w:lineRule="auto"/>
              <w:jc w:val="both"/>
              <w:rPr>
                <w:rFonts w:ascii="Arial" w:hAnsi="Arial" w:cs="Arial"/>
                <w:sz w:val="20"/>
                <w:szCs w:val="20"/>
              </w:rPr>
            </w:pPr>
            <w:r w:rsidRPr="00241ECB">
              <w:rPr>
                <w:rFonts w:ascii="Arial" w:hAnsi="Arial" w:cs="Arial"/>
                <w:sz w:val="20"/>
                <w:szCs w:val="20"/>
              </w:rPr>
              <w:t xml:space="preserve">Position: </w:t>
            </w:r>
            <w:r w:rsidR="003B2C0A">
              <w:rPr>
                <w:rFonts w:ascii="Arial" w:hAnsi="Arial" w:cs="Arial"/>
                <w:b/>
                <w:bCs/>
                <w:sz w:val="20"/>
                <w:szCs w:val="20"/>
              </w:rPr>
              <w:t>Head of D</w:t>
            </w:r>
            <w:r w:rsidRPr="00241ECB">
              <w:rPr>
                <w:rFonts w:ascii="Arial" w:hAnsi="Arial" w:cs="Arial"/>
                <w:b/>
                <w:bCs/>
                <w:sz w:val="20"/>
                <w:szCs w:val="20"/>
              </w:rPr>
              <w:t>epartment: Regional Operations</w:t>
            </w:r>
            <w:r w:rsidRPr="00241ECB">
              <w:rPr>
                <w:rFonts w:ascii="Arial" w:hAnsi="Arial" w:cs="Arial"/>
                <w:sz w:val="20"/>
                <w:szCs w:val="20"/>
              </w:rPr>
              <w:t xml:space="preserve"> </w:t>
            </w:r>
          </w:p>
          <w:p w14:paraId="69BC9C2F" w14:textId="77777777" w:rsidR="00484839" w:rsidRPr="00241ECB" w:rsidRDefault="00484839" w:rsidP="0032589F">
            <w:pPr>
              <w:pStyle w:val="PlainText"/>
              <w:spacing w:line="276" w:lineRule="auto"/>
              <w:jc w:val="both"/>
              <w:rPr>
                <w:rFonts w:ascii="Arial" w:hAnsi="Arial" w:cs="Arial"/>
                <w:sz w:val="20"/>
                <w:szCs w:val="20"/>
              </w:rPr>
            </w:pPr>
          </w:p>
          <w:p w14:paraId="03C0B40F" w14:textId="77777777" w:rsidR="00484839" w:rsidRPr="00241ECB" w:rsidRDefault="00484839" w:rsidP="0032589F">
            <w:pPr>
              <w:spacing w:before="120" w:after="200" w:line="276" w:lineRule="auto"/>
              <w:jc w:val="both"/>
              <w:rPr>
                <w:rFonts w:ascii="Arial" w:hAnsi="Arial" w:cs="Arial"/>
                <w:sz w:val="20"/>
                <w:szCs w:val="20"/>
              </w:rPr>
            </w:pPr>
            <w:r w:rsidRPr="00241ECB">
              <w:rPr>
                <w:rFonts w:ascii="Arial" w:hAnsi="Arial" w:cs="Arial"/>
                <w:sz w:val="20"/>
                <w:szCs w:val="20"/>
              </w:rPr>
              <w:t xml:space="preserve">Ms Sindane joined the JRA in March 2015 on a short term contract ending September 2015 as the Head of Regional Operations. In her capacity she has overall responsibility to provide strategic direction to the Department and oversight role for all the 7 regions of the City. </w:t>
            </w:r>
          </w:p>
          <w:p w14:paraId="12C85607" w14:textId="77777777" w:rsidR="00484839" w:rsidRPr="00241ECB" w:rsidRDefault="00484839" w:rsidP="0032589F">
            <w:pPr>
              <w:spacing w:before="120" w:after="200" w:line="276" w:lineRule="auto"/>
              <w:jc w:val="both"/>
              <w:rPr>
                <w:rFonts w:ascii="Arial" w:eastAsiaTheme="minorHAnsi" w:hAnsi="Arial" w:cs="Arial"/>
                <w:sz w:val="20"/>
                <w:szCs w:val="20"/>
              </w:rPr>
            </w:pPr>
            <w:r w:rsidRPr="00241ECB">
              <w:rPr>
                <w:rFonts w:ascii="Arial" w:hAnsi="Arial" w:cs="Arial"/>
                <w:sz w:val="20"/>
                <w:szCs w:val="20"/>
              </w:rPr>
              <w:t xml:space="preserve">She was a Site Engineer in North West Department of Public Works responsible for construction of rural roads. From there she joined the private sector as a Transportation Engineer focusing on transport studies for public and private sector developments. She further enriched her Transportation skills when she worked for City of Johannesburg Transport Department. She received a balance of transport planning and operations when she joined the FIFA Local Organising Committee as a Transport Manager for all World Cup host Cities. She got introduced to planning for Economic Infrastructure when she joined </w:t>
            </w:r>
            <w:proofErr w:type="spellStart"/>
            <w:r w:rsidRPr="00241ECB">
              <w:rPr>
                <w:rFonts w:ascii="Arial" w:hAnsi="Arial" w:cs="Arial"/>
                <w:sz w:val="20"/>
                <w:szCs w:val="20"/>
              </w:rPr>
              <w:t>BlueIQ</w:t>
            </w:r>
            <w:proofErr w:type="spellEnd"/>
            <w:r w:rsidRPr="00241ECB">
              <w:rPr>
                <w:rFonts w:ascii="Arial" w:hAnsi="Arial" w:cs="Arial"/>
                <w:sz w:val="20"/>
                <w:szCs w:val="20"/>
              </w:rPr>
              <w:t xml:space="preserve"> Pty Ltd. Her responsibilities at </w:t>
            </w:r>
            <w:proofErr w:type="spellStart"/>
            <w:r w:rsidRPr="00241ECB">
              <w:rPr>
                <w:rFonts w:ascii="Arial" w:hAnsi="Arial" w:cs="Arial"/>
                <w:sz w:val="20"/>
                <w:szCs w:val="20"/>
              </w:rPr>
              <w:t>BlueIQ</w:t>
            </w:r>
            <w:proofErr w:type="spellEnd"/>
            <w:r w:rsidRPr="00241ECB">
              <w:rPr>
                <w:rFonts w:ascii="Arial" w:hAnsi="Arial" w:cs="Arial"/>
                <w:sz w:val="20"/>
                <w:szCs w:val="20"/>
              </w:rPr>
              <w:t xml:space="preserve"> included conducting and facilitating</w:t>
            </w:r>
            <w:r w:rsidRPr="00241ECB">
              <w:rPr>
                <w:rFonts w:ascii="Arial" w:hAnsi="Arial" w:cs="Arial"/>
                <w:sz w:val="20"/>
                <w:szCs w:val="20"/>
                <w:lang w:val="en-US"/>
              </w:rPr>
              <w:t xml:space="preserve"> feasibility studies, implementation of programs and projects, development of key economic infrastructure master plans and reporting to relevant structures within the agency and government.</w:t>
            </w:r>
          </w:p>
        </w:tc>
      </w:tr>
      <w:tr w:rsidR="00484839" w:rsidRPr="007E7CD1" w14:paraId="6CA1BCF8" w14:textId="77777777" w:rsidTr="0032589F">
        <w:tc>
          <w:tcPr>
            <w:tcW w:w="9242" w:type="dxa"/>
          </w:tcPr>
          <w:p w14:paraId="4DD3CF44" w14:textId="77777777" w:rsidR="00484839" w:rsidRPr="00241ECB" w:rsidRDefault="00484839" w:rsidP="0032589F">
            <w:pPr>
              <w:pStyle w:val="Body"/>
              <w:spacing w:line="276" w:lineRule="auto"/>
              <w:ind w:left="0"/>
              <w:rPr>
                <w:rFonts w:ascii="Arial" w:hAnsi="Arial" w:cs="Arial"/>
                <w:b/>
                <w:sz w:val="20"/>
                <w:szCs w:val="20"/>
              </w:rPr>
            </w:pPr>
            <w:r w:rsidRPr="00241ECB">
              <w:rPr>
                <w:rFonts w:ascii="Arial" w:hAnsi="Arial" w:cs="Arial"/>
                <w:sz w:val="20"/>
                <w:szCs w:val="20"/>
              </w:rPr>
              <w:lastRenderedPageBreak/>
              <w:t>Permanent Invitee:</w:t>
            </w:r>
            <w:r w:rsidRPr="00241ECB">
              <w:rPr>
                <w:rFonts w:ascii="Arial" w:hAnsi="Arial" w:cs="Arial"/>
                <w:b/>
                <w:sz w:val="20"/>
                <w:szCs w:val="20"/>
              </w:rPr>
              <w:t xml:space="preserve"> </w:t>
            </w:r>
            <w:proofErr w:type="spellStart"/>
            <w:r w:rsidRPr="00241ECB">
              <w:rPr>
                <w:rFonts w:ascii="Arial" w:hAnsi="Arial" w:cs="Arial"/>
                <w:b/>
                <w:bCs/>
                <w:sz w:val="20"/>
                <w:szCs w:val="20"/>
              </w:rPr>
              <w:t>Ms</w:t>
            </w:r>
            <w:proofErr w:type="spellEnd"/>
            <w:r w:rsidRPr="00241ECB">
              <w:rPr>
                <w:rFonts w:ascii="Arial" w:hAnsi="Arial" w:cs="Arial"/>
                <w:b/>
                <w:bCs/>
                <w:sz w:val="20"/>
                <w:szCs w:val="20"/>
              </w:rPr>
              <w:t xml:space="preserve"> Boaratwa Leshope (33yrs)</w:t>
            </w:r>
          </w:p>
          <w:p w14:paraId="51C353CC" w14:textId="77777777" w:rsidR="00484839" w:rsidRPr="00241ECB" w:rsidRDefault="00484839" w:rsidP="0032589F">
            <w:pPr>
              <w:pStyle w:val="Body"/>
              <w:tabs>
                <w:tab w:val="left" w:pos="1710"/>
              </w:tabs>
              <w:spacing w:after="200" w:line="276" w:lineRule="auto"/>
              <w:ind w:left="0"/>
              <w:rPr>
                <w:rFonts w:ascii="Arial" w:hAnsi="Arial" w:cs="Arial"/>
                <w:sz w:val="20"/>
                <w:szCs w:val="20"/>
                <w:lang w:val="fr-FR"/>
              </w:rPr>
            </w:pPr>
            <w:r w:rsidRPr="00241ECB">
              <w:rPr>
                <w:rFonts w:ascii="Arial" w:hAnsi="Arial" w:cs="Arial"/>
                <w:sz w:val="20"/>
                <w:szCs w:val="20"/>
                <w:lang w:val="fr-FR"/>
              </w:rPr>
              <w:tab/>
            </w:r>
          </w:p>
          <w:p w14:paraId="4D7288C2" w14:textId="77777777" w:rsidR="00484839" w:rsidRPr="00241ECB" w:rsidRDefault="00484839" w:rsidP="0032589F">
            <w:pPr>
              <w:pStyle w:val="Body"/>
              <w:spacing w:after="200" w:line="276" w:lineRule="auto"/>
              <w:ind w:left="0"/>
              <w:rPr>
                <w:rFonts w:ascii="Arial" w:hAnsi="Arial" w:cs="Arial"/>
                <w:bCs/>
                <w:sz w:val="20"/>
                <w:szCs w:val="20"/>
              </w:rPr>
            </w:pPr>
            <w:r w:rsidRPr="00241ECB">
              <w:rPr>
                <w:rFonts w:ascii="Arial" w:hAnsi="Arial" w:cs="Arial"/>
                <w:sz w:val="20"/>
                <w:szCs w:val="20"/>
                <w:lang w:val="fr-FR"/>
              </w:rPr>
              <w:t xml:space="preserve">Qualifications : </w:t>
            </w:r>
            <w:proofErr w:type="spellStart"/>
            <w:r w:rsidRPr="00241ECB">
              <w:rPr>
                <w:rFonts w:ascii="Arial" w:hAnsi="Arial" w:cs="Arial"/>
                <w:sz w:val="20"/>
                <w:szCs w:val="20"/>
                <w:lang w:val="fr-FR"/>
              </w:rPr>
              <w:t>BTech</w:t>
            </w:r>
            <w:proofErr w:type="spellEnd"/>
            <w:r w:rsidRPr="00241ECB">
              <w:rPr>
                <w:rFonts w:ascii="Arial" w:hAnsi="Arial" w:cs="Arial"/>
                <w:sz w:val="20"/>
                <w:szCs w:val="20"/>
                <w:lang w:val="fr-FR"/>
              </w:rPr>
              <w:t xml:space="preserve"> Internal </w:t>
            </w:r>
            <w:proofErr w:type="spellStart"/>
            <w:r w:rsidRPr="00241ECB">
              <w:rPr>
                <w:rFonts w:ascii="Arial" w:hAnsi="Arial" w:cs="Arial"/>
                <w:sz w:val="20"/>
                <w:szCs w:val="20"/>
                <w:lang w:val="fr-FR"/>
              </w:rPr>
              <w:t>Auditing</w:t>
            </w:r>
            <w:proofErr w:type="spellEnd"/>
            <w:r w:rsidRPr="00241ECB">
              <w:rPr>
                <w:rFonts w:ascii="Arial" w:hAnsi="Arial" w:cs="Arial"/>
                <w:sz w:val="20"/>
                <w:szCs w:val="20"/>
                <w:lang w:val="fr-FR"/>
              </w:rPr>
              <w:t xml:space="preserve"> and </w:t>
            </w:r>
            <w:r w:rsidRPr="00241ECB">
              <w:rPr>
                <w:rFonts w:ascii="Arial" w:hAnsi="Arial" w:cs="Arial"/>
                <w:bCs/>
                <w:sz w:val="20"/>
                <w:szCs w:val="20"/>
              </w:rPr>
              <w:t>Certified Fraud Examiner</w:t>
            </w:r>
          </w:p>
          <w:p w14:paraId="3DF5578A" w14:textId="77777777" w:rsidR="00484839" w:rsidRPr="00241ECB" w:rsidRDefault="00484839" w:rsidP="0032589F">
            <w:pPr>
              <w:pStyle w:val="Body"/>
              <w:spacing w:line="276" w:lineRule="auto"/>
              <w:ind w:left="0"/>
              <w:rPr>
                <w:rFonts w:ascii="Arial" w:hAnsi="Arial" w:cs="Arial"/>
                <w:b/>
                <w:bCs/>
                <w:sz w:val="20"/>
                <w:szCs w:val="20"/>
              </w:rPr>
            </w:pPr>
          </w:p>
          <w:p w14:paraId="082C138A" w14:textId="77777777" w:rsidR="00484839" w:rsidRPr="00241ECB" w:rsidRDefault="00484839" w:rsidP="0032589F">
            <w:pPr>
              <w:pStyle w:val="Body"/>
              <w:spacing w:line="276" w:lineRule="auto"/>
              <w:ind w:left="0"/>
              <w:rPr>
                <w:rFonts w:ascii="Arial" w:hAnsi="Arial" w:cs="Arial"/>
                <w:sz w:val="20"/>
                <w:szCs w:val="20"/>
              </w:rPr>
            </w:pPr>
            <w:r w:rsidRPr="00241ECB">
              <w:rPr>
                <w:rFonts w:ascii="Arial" w:hAnsi="Arial" w:cs="Arial"/>
                <w:sz w:val="20"/>
                <w:szCs w:val="20"/>
              </w:rPr>
              <w:t xml:space="preserve">Position: </w:t>
            </w:r>
            <w:r w:rsidRPr="00241ECB">
              <w:rPr>
                <w:rFonts w:ascii="Arial" w:hAnsi="Arial" w:cs="Arial"/>
                <w:b/>
                <w:sz w:val="20"/>
                <w:szCs w:val="20"/>
              </w:rPr>
              <w:t>Chief Audit Executive</w:t>
            </w:r>
            <w:r w:rsidRPr="00241ECB">
              <w:rPr>
                <w:rFonts w:ascii="Arial" w:hAnsi="Arial" w:cs="Arial"/>
                <w:sz w:val="20"/>
                <w:szCs w:val="20"/>
              </w:rPr>
              <w:t xml:space="preserve"> (Ops Manager Internal Audit)</w:t>
            </w:r>
          </w:p>
          <w:p w14:paraId="1DF656C6" w14:textId="77777777" w:rsidR="00484839" w:rsidRPr="00241ECB" w:rsidRDefault="00484839" w:rsidP="0032589F">
            <w:pPr>
              <w:pStyle w:val="Body"/>
              <w:spacing w:line="276" w:lineRule="auto"/>
              <w:ind w:left="0"/>
              <w:rPr>
                <w:rFonts w:ascii="Arial" w:hAnsi="Arial" w:cs="Arial"/>
                <w:b/>
                <w:bCs/>
                <w:sz w:val="20"/>
                <w:szCs w:val="20"/>
              </w:rPr>
            </w:pPr>
          </w:p>
          <w:p w14:paraId="0E6BA1E8" w14:textId="77777777" w:rsidR="00484839" w:rsidRPr="00241ECB" w:rsidRDefault="00484839" w:rsidP="0032589F">
            <w:pPr>
              <w:pStyle w:val="Body"/>
              <w:spacing w:after="200" w:line="276" w:lineRule="auto"/>
              <w:ind w:left="0"/>
              <w:rPr>
                <w:rFonts w:ascii="Arial" w:hAnsi="Arial" w:cs="Arial"/>
                <w:b/>
                <w:bCs/>
                <w:sz w:val="20"/>
                <w:szCs w:val="20"/>
              </w:rPr>
            </w:pPr>
            <w:proofErr w:type="spellStart"/>
            <w:r w:rsidRPr="00241ECB">
              <w:rPr>
                <w:rFonts w:ascii="Arial" w:hAnsi="Arial" w:cs="Arial"/>
                <w:sz w:val="20"/>
                <w:szCs w:val="20"/>
              </w:rPr>
              <w:t>Ms</w:t>
            </w:r>
            <w:proofErr w:type="spellEnd"/>
            <w:r w:rsidRPr="00241ECB">
              <w:rPr>
                <w:rFonts w:ascii="Arial" w:hAnsi="Arial" w:cs="Arial"/>
                <w:sz w:val="20"/>
                <w:szCs w:val="20"/>
              </w:rPr>
              <w:t xml:space="preserve"> Leshope joined the JRA in August 2009 as an Audit Manager and was promoted to the position of the Operations Manager Internal Audit in December 2012. In this capacity she has overall responsibility for the management of the Internal Audit Function which includes fraud investigations and awareness.  Her previous appointments include working as an Assistant Director and Senior Internal Auditor at the National Department of Public Works, Port Elizabeth Region. She is a Member of the Institute of Internal Auditors and Association of Certified Fraud Examiners). She has 9 years auditing experience with 7 years of experience in fraud examination.</w:t>
            </w:r>
          </w:p>
          <w:p w14:paraId="522EE8B1" w14:textId="77777777" w:rsidR="00484839" w:rsidRPr="00241ECB" w:rsidRDefault="00484839" w:rsidP="0032589F">
            <w:pPr>
              <w:pStyle w:val="PlainText"/>
              <w:spacing w:line="276" w:lineRule="auto"/>
              <w:jc w:val="both"/>
              <w:rPr>
                <w:rFonts w:ascii="Arial" w:hAnsi="Arial" w:cs="Arial"/>
                <w:b/>
                <w:sz w:val="20"/>
                <w:szCs w:val="20"/>
              </w:rPr>
            </w:pPr>
          </w:p>
        </w:tc>
      </w:tr>
    </w:tbl>
    <w:p w14:paraId="13DB5ACD" w14:textId="77777777" w:rsidR="00484839" w:rsidRPr="007E7CD1" w:rsidRDefault="00484839" w:rsidP="00484839">
      <w:pPr>
        <w:autoSpaceDE w:val="0"/>
        <w:autoSpaceDN w:val="0"/>
        <w:spacing w:line="276" w:lineRule="auto"/>
        <w:jc w:val="both"/>
        <w:rPr>
          <w:rFonts w:ascii="Arial" w:hAnsi="Arial" w:cs="Arial"/>
        </w:rPr>
      </w:pPr>
    </w:p>
    <w:p w14:paraId="5FEAE032" w14:textId="27154A93" w:rsidR="007411E9" w:rsidRPr="007E7CD1" w:rsidRDefault="007411E9" w:rsidP="00115D64">
      <w:pPr>
        <w:autoSpaceDE w:val="0"/>
        <w:autoSpaceDN w:val="0"/>
        <w:spacing w:line="276" w:lineRule="auto"/>
        <w:ind w:left="709" w:hanging="709"/>
        <w:jc w:val="both"/>
        <w:rPr>
          <w:rFonts w:ascii="Arial" w:hAnsi="Arial" w:cs="Arial"/>
          <w:b/>
        </w:rPr>
      </w:pPr>
      <w:r w:rsidRPr="007E7CD1">
        <w:rPr>
          <w:rFonts w:ascii="Arial" w:hAnsi="Arial" w:cs="Arial"/>
        </w:rPr>
        <w:t> </w:t>
      </w:r>
      <w:r w:rsidRPr="007E7CD1">
        <w:rPr>
          <w:rFonts w:ascii="Arial" w:hAnsi="Arial" w:cs="Arial"/>
          <w:b/>
        </w:rPr>
        <w:t>2.4</w:t>
      </w:r>
      <w:r w:rsidRPr="007E7CD1">
        <w:rPr>
          <w:rFonts w:ascii="Arial" w:hAnsi="Arial" w:cs="Arial"/>
          <w:b/>
        </w:rPr>
        <w:tab/>
      </w:r>
      <w:r w:rsidR="00241ECB" w:rsidRPr="004166F6">
        <w:rPr>
          <w:rFonts w:ascii="Arial" w:hAnsi="Arial" w:cs="Arial"/>
          <w:b/>
        </w:rPr>
        <w:t>Remuneration Report</w:t>
      </w:r>
    </w:p>
    <w:p w14:paraId="0BE65BA4" w14:textId="77777777" w:rsidR="00241ECB" w:rsidRDefault="00241ECB" w:rsidP="00ED0A5B">
      <w:pPr>
        <w:tabs>
          <w:tab w:val="num" w:pos="720"/>
        </w:tabs>
        <w:spacing w:before="240" w:after="120"/>
        <w:jc w:val="both"/>
        <w:rPr>
          <w:rFonts w:ascii="Arial" w:eastAsia="Calibri" w:hAnsi="Arial" w:cs="Arial"/>
          <w:bCs/>
        </w:rPr>
      </w:pPr>
      <w:r>
        <w:rPr>
          <w:rFonts w:ascii="Arial" w:eastAsia="Calibri" w:hAnsi="Arial" w:cs="Arial"/>
          <w:bCs/>
        </w:rPr>
        <w:t xml:space="preserve">The JRA falls within a number of broad remuneration philosophies by virtue of its positioning as one of a number of wholly owned </w:t>
      </w:r>
      <w:proofErr w:type="gramStart"/>
      <w:r>
        <w:rPr>
          <w:rFonts w:ascii="Arial" w:eastAsia="Calibri" w:hAnsi="Arial" w:cs="Arial"/>
          <w:bCs/>
        </w:rPr>
        <w:t>entity</w:t>
      </w:r>
      <w:proofErr w:type="gramEnd"/>
      <w:r>
        <w:rPr>
          <w:rFonts w:ascii="Arial" w:eastAsia="Calibri" w:hAnsi="Arial" w:cs="Arial"/>
          <w:bCs/>
        </w:rPr>
        <w:t xml:space="preserve"> of the City of Johannesburg. As such remuneration is influenced by a City wide approach and by collective agreements at a municipal level.</w:t>
      </w:r>
    </w:p>
    <w:p w14:paraId="1F5651B6" w14:textId="77777777" w:rsidR="00241ECB" w:rsidRDefault="00241ECB" w:rsidP="00ED0A5B">
      <w:pPr>
        <w:tabs>
          <w:tab w:val="num" w:pos="720"/>
        </w:tabs>
        <w:spacing w:before="240" w:after="120"/>
        <w:jc w:val="both"/>
        <w:rPr>
          <w:rFonts w:ascii="Arial" w:eastAsia="Calibri" w:hAnsi="Arial" w:cs="Arial"/>
          <w:bCs/>
        </w:rPr>
      </w:pPr>
      <w:r>
        <w:rPr>
          <w:rFonts w:ascii="Arial" w:eastAsia="Calibri" w:hAnsi="Arial" w:cs="Arial"/>
          <w:bCs/>
        </w:rPr>
        <w:t xml:space="preserve">Within these limitations the JRA still aims to be an attractive employer able to attract and retain skilled employees. To this end the JRA aims to offer market related remuneration packages while also maintaining internal equity and a system of linking remuneration to job grades. </w:t>
      </w:r>
    </w:p>
    <w:p w14:paraId="4D897042" w14:textId="77777777" w:rsidR="00241ECB" w:rsidRDefault="00241ECB" w:rsidP="00ED0A5B">
      <w:pPr>
        <w:tabs>
          <w:tab w:val="num" w:pos="720"/>
        </w:tabs>
        <w:spacing w:before="240" w:after="120"/>
        <w:jc w:val="both"/>
        <w:rPr>
          <w:rFonts w:ascii="Arial" w:eastAsia="Calibri" w:hAnsi="Arial" w:cs="Arial"/>
          <w:bCs/>
        </w:rPr>
      </w:pPr>
      <w:r>
        <w:rPr>
          <w:rFonts w:ascii="Arial" w:eastAsia="Calibri" w:hAnsi="Arial" w:cs="Arial"/>
          <w:bCs/>
        </w:rPr>
        <w:t xml:space="preserve">The Board approves all increases however these are recommended by the Shareholder and are aligned with the collective agreements or the City wide approved increases.  </w:t>
      </w:r>
    </w:p>
    <w:p w14:paraId="2CA47636" w14:textId="14E9A706" w:rsidR="00241ECB" w:rsidRPr="00241ECB" w:rsidRDefault="00241ECB" w:rsidP="00ED0A5B">
      <w:pPr>
        <w:tabs>
          <w:tab w:val="num" w:pos="720"/>
        </w:tabs>
        <w:spacing w:before="240" w:after="120"/>
        <w:jc w:val="both"/>
        <w:rPr>
          <w:rFonts w:ascii="Arial" w:hAnsi="Arial" w:cs="Arial"/>
          <w:u w:val="single"/>
        </w:rPr>
      </w:pPr>
      <w:r>
        <w:rPr>
          <w:rFonts w:ascii="Arial" w:hAnsi="Arial" w:cs="Arial"/>
          <w:u w:val="single"/>
        </w:rPr>
        <w:t>Non-</w:t>
      </w:r>
      <w:r w:rsidRPr="00241ECB">
        <w:rPr>
          <w:rFonts w:ascii="Arial" w:hAnsi="Arial" w:cs="Arial"/>
          <w:u w:val="single"/>
        </w:rPr>
        <w:t>Executive Remuneration</w:t>
      </w:r>
    </w:p>
    <w:p w14:paraId="3C57AE1D" w14:textId="77777777" w:rsidR="00241ECB" w:rsidRDefault="00241ECB" w:rsidP="00ED0A5B">
      <w:pPr>
        <w:tabs>
          <w:tab w:val="num" w:pos="720"/>
        </w:tabs>
        <w:spacing w:before="240" w:after="120"/>
        <w:jc w:val="both"/>
        <w:rPr>
          <w:rFonts w:ascii="Arial" w:eastAsia="Calibri" w:hAnsi="Arial" w:cs="Arial"/>
          <w:bCs/>
        </w:rPr>
      </w:pPr>
      <w:r>
        <w:rPr>
          <w:rFonts w:ascii="Arial" w:eastAsia="Calibri" w:hAnsi="Arial" w:cs="Arial"/>
          <w:bCs/>
        </w:rPr>
        <w:lastRenderedPageBreak/>
        <w:t xml:space="preserve">The remuneration of the Board of Directors and Committee members is determined in accordance with the City policy which applies to all entities.  The policy sets the remuneration parameters and scales and was last reviewed in April 2015 and remains unchanged form 2014/15. </w:t>
      </w:r>
      <w:r w:rsidRPr="00F71F56">
        <w:rPr>
          <w:rFonts w:ascii="Arial" w:eastAsia="Calibri" w:hAnsi="Arial" w:cs="Arial"/>
          <w:bCs/>
        </w:rPr>
        <w:t>The approved remuneration is as follows:</w:t>
      </w:r>
    </w:p>
    <w:tbl>
      <w:tblPr>
        <w:tblStyle w:val="TableGrid"/>
        <w:tblW w:w="0" w:type="auto"/>
        <w:tblInd w:w="392" w:type="dxa"/>
        <w:tblLook w:val="04A0" w:firstRow="1" w:lastRow="0" w:firstColumn="1" w:lastColumn="0" w:noHBand="0" w:noVBand="1"/>
      </w:tblPr>
      <w:tblGrid>
        <w:gridCol w:w="3118"/>
        <w:gridCol w:w="2835"/>
        <w:gridCol w:w="1227"/>
        <w:gridCol w:w="1125"/>
      </w:tblGrid>
      <w:tr w:rsidR="00241ECB" w14:paraId="13C782D4" w14:textId="77777777" w:rsidTr="00B54DA4">
        <w:trPr>
          <w:trHeight w:val="20"/>
        </w:trPr>
        <w:tc>
          <w:tcPr>
            <w:tcW w:w="311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ABF66BB" w14:textId="77777777" w:rsidR="00241ECB" w:rsidRDefault="00241ECB" w:rsidP="00D33F4D">
            <w:pPr>
              <w:tabs>
                <w:tab w:val="num" w:pos="720"/>
              </w:tabs>
              <w:spacing w:before="120" w:after="120" w:line="276" w:lineRule="auto"/>
              <w:jc w:val="center"/>
              <w:rPr>
                <w:rFonts w:ascii="Arial" w:eastAsia="Calibri" w:hAnsi="Arial" w:cs="Arial"/>
                <w:b/>
                <w:bCs/>
                <w:sz w:val="20"/>
                <w:szCs w:val="20"/>
              </w:rPr>
            </w:pPr>
            <w:r>
              <w:rPr>
                <w:rFonts w:ascii="Arial" w:eastAsia="Calibri" w:hAnsi="Arial" w:cs="Arial"/>
                <w:b/>
                <w:bCs/>
                <w:sz w:val="20"/>
                <w:szCs w:val="20"/>
              </w:rPr>
              <w:t>Payment Type</w:t>
            </w:r>
          </w:p>
        </w:tc>
        <w:tc>
          <w:tcPr>
            <w:tcW w:w="28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BD4BF64" w14:textId="77777777" w:rsidR="00241ECB" w:rsidRDefault="00241ECB" w:rsidP="00D33F4D">
            <w:pPr>
              <w:tabs>
                <w:tab w:val="num" w:pos="720"/>
              </w:tabs>
              <w:spacing w:before="120" w:after="120" w:line="276" w:lineRule="auto"/>
              <w:jc w:val="center"/>
              <w:rPr>
                <w:rFonts w:ascii="Arial" w:eastAsia="Calibri" w:hAnsi="Arial" w:cs="Arial"/>
                <w:b/>
                <w:bCs/>
                <w:sz w:val="20"/>
                <w:szCs w:val="20"/>
              </w:rPr>
            </w:pPr>
            <w:r>
              <w:rPr>
                <w:rFonts w:ascii="Arial" w:eastAsia="Calibri" w:hAnsi="Arial" w:cs="Arial"/>
                <w:b/>
                <w:bCs/>
                <w:sz w:val="20"/>
                <w:szCs w:val="20"/>
              </w:rPr>
              <w:t>Position</w:t>
            </w:r>
          </w:p>
        </w:tc>
        <w:tc>
          <w:tcPr>
            <w:tcW w:w="122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BBF46A7" w14:textId="77777777" w:rsidR="00241ECB" w:rsidRDefault="00241ECB" w:rsidP="00D33F4D">
            <w:pPr>
              <w:tabs>
                <w:tab w:val="num" w:pos="720"/>
              </w:tabs>
              <w:spacing w:before="120" w:after="120" w:line="276" w:lineRule="auto"/>
              <w:jc w:val="center"/>
              <w:rPr>
                <w:rFonts w:ascii="Arial" w:eastAsia="Calibri" w:hAnsi="Arial" w:cs="Arial"/>
                <w:b/>
                <w:bCs/>
                <w:sz w:val="20"/>
                <w:szCs w:val="20"/>
              </w:rPr>
            </w:pPr>
            <w:r>
              <w:rPr>
                <w:rFonts w:ascii="Arial" w:eastAsia="Calibri" w:hAnsi="Arial" w:cs="Arial"/>
                <w:b/>
                <w:bCs/>
                <w:sz w:val="20"/>
                <w:szCs w:val="20"/>
              </w:rPr>
              <w:t>2014/15 (R)</w:t>
            </w:r>
          </w:p>
        </w:tc>
        <w:tc>
          <w:tcPr>
            <w:tcW w:w="1125" w:type="dxa"/>
            <w:tcBorders>
              <w:top w:val="single" w:sz="4" w:space="0" w:color="auto"/>
              <w:left w:val="single" w:sz="4" w:space="0" w:color="auto"/>
              <w:bottom w:val="single" w:sz="4" w:space="0" w:color="auto"/>
              <w:right w:val="single" w:sz="4" w:space="0" w:color="auto"/>
            </w:tcBorders>
            <w:shd w:val="clear" w:color="auto" w:fill="F79646" w:themeFill="accent6"/>
          </w:tcPr>
          <w:p w14:paraId="54066117" w14:textId="77777777" w:rsidR="00241ECB" w:rsidRDefault="00241ECB" w:rsidP="00D33F4D">
            <w:pPr>
              <w:tabs>
                <w:tab w:val="num" w:pos="720"/>
              </w:tabs>
              <w:spacing w:before="120" w:after="120" w:line="276" w:lineRule="auto"/>
              <w:jc w:val="center"/>
              <w:rPr>
                <w:rFonts w:ascii="Arial" w:eastAsia="Calibri" w:hAnsi="Arial" w:cs="Arial"/>
                <w:b/>
                <w:bCs/>
                <w:sz w:val="20"/>
                <w:szCs w:val="20"/>
              </w:rPr>
            </w:pPr>
            <w:r>
              <w:rPr>
                <w:rFonts w:ascii="Arial" w:eastAsia="Calibri" w:hAnsi="Arial" w:cs="Arial"/>
                <w:b/>
                <w:bCs/>
                <w:sz w:val="20"/>
                <w:szCs w:val="20"/>
              </w:rPr>
              <w:t>2015/16 (R)</w:t>
            </w:r>
          </w:p>
        </w:tc>
      </w:tr>
      <w:tr w:rsidR="00241ECB" w:rsidRPr="00871032" w14:paraId="1DDE7940" w14:textId="77777777" w:rsidTr="00B54DA4">
        <w:trPr>
          <w:trHeight w:val="20"/>
        </w:trPr>
        <w:tc>
          <w:tcPr>
            <w:tcW w:w="31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7F2BFD4" w14:textId="77777777" w:rsidR="00241ECB" w:rsidRDefault="00241ECB" w:rsidP="00D33F4D">
            <w:pPr>
              <w:tabs>
                <w:tab w:val="num" w:pos="720"/>
              </w:tabs>
              <w:spacing w:before="120" w:after="120" w:line="276" w:lineRule="auto"/>
              <w:rPr>
                <w:rFonts w:ascii="Arial" w:eastAsia="Calibri" w:hAnsi="Arial" w:cs="Arial"/>
                <w:b/>
                <w:bCs/>
                <w:sz w:val="20"/>
                <w:szCs w:val="20"/>
              </w:rPr>
            </w:pPr>
            <w:r>
              <w:rPr>
                <w:rFonts w:ascii="Arial" w:eastAsia="Calibri" w:hAnsi="Arial" w:cs="Arial"/>
                <w:b/>
                <w:bCs/>
                <w:sz w:val="20"/>
                <w:szCs w:val="20"/>
              </w:rPr>
              <w:t>Per Board Meeting</w:t>
            </w:r>
          </w:p>
        </w:tc>
        <w:tc>
          <w:tcPr>
            <w:tcW w:w="2835" w:type="dxa"/>
            <w:tcBorders>
              <w:top w:val="single" w:sz="4" w:space="0" w:color="auto"/>
              <w:left w:val="single" w:sz="4" w:space="0" w:color="auto"/>
              <w:bottom w:val="single" w:sz="4" w:space="0" w:color="auto"/>
              <w:right w:val="single" w:sz="4" w:space="0" w:color="auto"/>
            </w:tcBorders>
            <w:hideMark/>
          </w:tcPr>
          <w:p w14:paraId="66B6066C" w14:textId="77777777" w:rsidR="00241ECB" w:rsidRDefault="00241ECB" w:rsidP="00D33F4D">
            <w:pPr>
              <w:tabs>
                <w:tab w:val="num" w:pos="720"/>
              </w:tabs>
              <w:spacing w:before="120" w:after="120" w:line="276" w:lineRule="auto"/>
              <w:rPr>
                <w:rFonts w:ascii="Arial" w:eastAsia="Calibri" w:hAnsi="Arial" w:cs="Arial"/>
                <w:bCs/>
                <w:sz w:val="20"/>
                <w:szCs w:val="20"/>
              </w:rPr>
            </w:pPr>
            <w:r>
              <w:rPr>
                <w:rFonts w:ascii="Arial" w:eastAsia="Calibri" w:hAnsi="Arial" w:cs="Arial"/>
                <w:bCs/>
                <w:sz w:val="20"/>
                <w:szCs w:val="20"/>
              </w:rPr>
              <w:t>Chairperson</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215857"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11 408</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4A46EC27"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11 408</w:t>
            </w:r>
          </w:p>
        </w:tc>
      </w:tr>
      <w:tr w:rsidR="00241ECB" w:rsidRPr="00871032" w14:paraId="7E9EE2B6" w14:textId="77777777" w:rsidTr="00B54DA4">
        <w:trPr>
          <w:trHeight w:val="20"/>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7ADE40FF" w14:textId="77777777" w:rsidR="00241ECB" w:rsidRDefault="00241ECB" w:rsidP="00D33F4D">
            <w:pPr>
              <w:rPr>
                <w:rFonts w:ascii="Arial" w:eastAsia="Calibri" w:hAnsi="Arial" w:cs="Arial"/>
                <w:b/>
                <w:bCs/>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3B70720B" w14:textId="77777777" w:rsidR="00241ECB" w:rsidRDefault="00241ECB" w:rsidP="00D33F4D">
            <w:pPr>
              <w:tabs>
                <w:tab w:val="num" w:pos="720"/>
              </w:tabs>
              <w:spacing w:before="120" w:after="120" w:line="276" w:lineRule="auto"/>
              <w:rPr>
                <w:rFonts w:ascii="Arial" w:eastAsia="Calibri" w:hAnsi="Arial" w:cs="Arial"/>
                <w:bCs/>
                <w:sz w:val="20"/>
                <w:szCs w:val="20"/>
              </w:rPr>
            </w:pPr>
            <w:r>
              <w:rPr>
                <w:rFonts w:ascii="Arial" w:eastAsia="Calibri" w:hAnsi="Arial" w:cs="Arial"/>
                <w:bCs/>
                <w:sz w:val="20"/>
                <w:szCs w:val="20"/>
              </w:rPr>
              <w:t>Member</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D3F021"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5 704</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54AFFD8D"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5 704</w:t>
            </w:r>
          </w:p>
        </w:tc>
      </w:tr>
      <w:tr w:rsidR="00241ECB" w:rsidRPr="00871032" w14:paraId="3781AAE7" w14:textId="77777777" w:rsidTr="00B54DA4">
        <w:trPr>
          <w:trHeight w:val="20"/>
        </w:trPr>
        <w:tc>
          <w:tcPr>
            <w:tcW w:w="31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06C4DD0" w14:textId="77777777" w:rsidR="00241ECB" w:rsidRDefault="00241ECB" w:rsidP="00D33F4D">
            <w:pPr>
              <w:tabs>
                <w:tab w:val="num" w:pos="720"/>
              </w:tabs>
              <w:spacing w:before="120" w:after="120" w:line="276" w:lineRule="auto"/>
              <w:rPr>
                <w:rFonts w:ascii="Arial" w:eastAsia="Calibri" w:hAnsi="Arial" w:cs="Arial"/>
                <w:b/>
                <w:bCs/>
                <w:sz w:val="20"/>
                <w:szCs w:val="20"/>
              </w:rPr>
            </w:pPr>
            <w:r>
              <w:rPr>
                <w:rFonts w:ascii="Arial" w:eastAsia="Calibri" w:hAnsi="Arial" w:cs="Arial"/>
                <w:b/>
                <w:bCs/>
                <w:sz w:val="20"/>
                <w:szCs w:val="20"/>
              </w:rPr>
              <w:t>Per Committee Meeting</w:t>
            </w:r>
          </w:p>
          <w:p w14:paraId="45F1FB68" w14:textId="77777777" w:rsidR="00241ECB" w:rsidRDefault="00241ECB" w:rsidP="00D33F4D">
            <w:pPr>
              <w:tabs>
                <w:tab w:val="num" w:pos="720"/>
              </w:tabs>
              <w:spacing w:before="120" w:after="120" w:line="276" w:lineRule="auto"/>
              <w:rPr>
                <w:rFonts w:ascii="Arial" w:eastAsia="Calibri" w:hAnsi="Arial" w:cs="Arial"/>
                <w:b/>
                <w:bCs/>
                <w:sz w:val="20"/>
                <w:szCs w:val="20"/>
              </w:rPr>
            </w:pPr>
            <w:r>
              <w:rPr>
                <w:rFonts w:ascii="Arial" w:eastAsia="Calibri" w:hAnsi="Arial" w:cs="Arial"/>
                <w:b/>
                <w:bCs/>
                <w:sz w:val="20"/>
                <w:szCs w:val="20"/>
              </w:rPr>
              <w:t xml:space="preserve"> (other than Audit Committee)</w:t>
            </w:r>
          </w:p>
        </w:tc>
        <w:tc>
          <w:tcPr>
            <w:tcW w:w="2835" w:type="dxa"/>
            <w:tcBorders>
              <w:top w:val="single" w:sz="4" w:space="0" w:color="auto"/>
              <w:left w:val="single" w:sz="4" w:space="0" w:color="auto"/>
              <w:bottom w:val="single" w:sz="4" w:space="0" w:color="auto"/>
              <w:right w:val="single" w:sz="4" w:space="0" w:color="auto"/>
            </w:tcBorders>
            <w:hideMark/>
          </w:tcPr>
          <w:p w14:paraId="6F468C43" w14:textId="77777777" w:rsidR="00241ECB" w:rsidRDefault="00241ECB" w:rsidP="00D33F4D">
            <w:pPr>
              <w:tabs>
                <w:tab w:val="num" w:pos="720"/>
              </w:tabs>
              <w:spacing w:before="120" w:after="120" w:line="276" w:lineRule="auto"/>
              <w:rPr>
                <w:rFonts w:ascii="Arial" w:eastAsia="Calibri" w:hAnsi="Arial" w:cs="Arial"/>
                <w:bCs/>
                <w:sz w:val="20"/>
                <w:szCs w:val="20"/>
              </w:rPr>
            </w:pPr>
            <w:r>
              <w:rPr>
                <w:rFonts w:ascii="Arial" w:eastAsia="Calibri" w:hAnsi="Arial" w:cs="Arial"/>
                <w:bCs/>
                <w:sz w:val="20"/>
                <w:szCs w:val="20"/>
              </w:rPr>
              <w:t>Chairperson</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7FCB1F"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6 845</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41A02394"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6 845</w:t>
            </w:r>
          </w:p>
        </w:tc>
      </w:tr>
      <w:tr w:rsidR="00241ECB" w:rsidRPr="00871032" w14:paraId="05DF3991" w14:textId="77777777" w:rsidTr="00B54DA4">
        <w:trPr>
          <w:trHeight w:val="20"/>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04861F76" w14:textId="77777777" w:rsidR="00241ECB" w:rsidRDefault="00241ECB" w:rsidP="00D33F4D">
            <w:pPr>
              <w:rPr>
                <w:rFonts w:ascii="Arial" w:eastAsia="Calibri" w:hAnsi="Arial" w:cs="Arial"/>
                <w:b/>
                <w:bCs/>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871A68B" w14:textId="77777777" w:rsidR="00241ECB" w:rsidRDefault="00241ECB" w:rsidP="00D33F4D">
            <w:pPr>
              <w:tabs>
                <w:tab w:val="num" w:pos="720"/>
              </w:tabs>
              <w:spacing w:before="120" w:after="120" w:line="276" w:lineRule="auto"/>
              <w:rPr>
                <w:rFonts w:ascii="Arial" w:eastAsia="Calibri" w:hAnsi="Arial" w:cs="Arial"/>
                <w:bCs/>
                <w:sz w:val="20"/>
                <w:szCs w:val="20"/>
              </w:rPr>
            </w:pPr>
            <w:r>
              <w:rPr>
                <w:rFonts w:ascii="Arial" w:eastAsia="Calibri" w:hAnsi="Arial" w:cs="Arial"/>
                <w:bCs/>
                <w:sz w:val="20"/>
                <w:szCs w:val="20"/>
              </w:rPr>
              <w:t>Member</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0EF093"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4 566</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772FF537"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4 566</w:t>
            </w:r>
          </w:p>
        </w:tc>
      </w:tr>
      <w:tr w:rsidR="00241ECB" w:rsidRPr="00871032" w14:paraId="6A6C5D88" w14:textId="77777777" w:rsidTr="00B54DA4">
        <w:trPr>
          <w:trHeight w:val="20"/>
        </w:trPr>
        <w:tc>
          <w:tcPr>
            <w:tcW w:w="31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FB02972" w14:textId="77777777" w:rsidR="00241ECB" w:rsidRDefault="00241ECB" w:rsidP="00D33F4D">
            <w:pPr>
              <w:tabs>
                <w:tab w:val="num" w:pos="720"/>
              </w:tabs>
              <w:spacing w:before="120" w:after="120" w:line="276" w:lineRule="auto"/>
              <w:rPr>
                <w:rFonts w:ascii="Arial" w:eastAsia="Calibri" w:hAnsi="Arial" w:cs="Arial"/>
                <w:b/>
                <w:bCs/>
                <w:sz w:val="20"/>
                <w:szCs w:val="20"/>
              </w:rPr>
            </w:pPr>
            <w:r>
              <w:rPr>
                <w:rFonts w:ascii="Arial" w:eastAsia="Calibri" w:hAnsi="Arial" w:cs="Arial"/>
                <w:b/>
                <w:bCs/>
                <w:sz w:val="20"/>
                <w:szCs w:val="20"/>
              </w:rPr>
              <w:t>Per Audit Committee Meeting</w:t>
            </w:r>
          </w:p>
        </w:tc>
        <w:tc>
          <w:tcPr>
            <w:tcW w:w="2835" w:type="dxa"/>
            <w:tcBorders>
              <w:top w:val="single" w:sz="4" w:space="0" w:color="auto"/>
              <w:left w:val="single" w:sz="4" w:space="0" w:color="auto"/>
              <w:bottom w:val="single" w:sz="4" w:space="0" w:color="auto"/>
              <w:right w:val="single" w:sz="4" w:space="0" w:color="auto"/>
            </w:tcBorders>
            <w:hideMark/>
          </w:tcPr>
          <w:p w14:paraId="0432D5FB" w14:textId="77777777" w:rsidR="00241ECB" w:rsidRDefault="00241ECB" w:rsidP="00D33F4D">
            <w:pPr>
              <w:tabs>
                <w:tab w:val="num" w:pos="720"/>
              </w:tabs>
              <w:spacing w:before="120" w:after="120" w:line="276" w:lineRule="auto"/>
              <w:rPr>
                <w:rFonts w:ascii="Arial" w:eastAsia="Calibri" w:hAnsi="Arial" w:cs="Arial"/>
                <w:bCs/>
                <w:sz w:val="20"/>
                <w:szCs w:val="20"/>
              </w:rPr>
            </w:pPr>
            <w:r>
              <w:rPr>
                <w:rFonts w:ascii="Arial" w:eastAsia="Calibri" w:hAnsi="Arial" w:cs="Arial"/>
                <w:bCs/>
                <w:sz w:val="20"/>
                <w:szCs w:val="20"/>
              </w:rPr>
              <w:t>Chairman</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47B050"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11 408</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3243B465"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11 408</w:t>
            </w:r>
          </w:p>
        </w:tc>
      </w:tr>
      <w:tr w:rsidR="00241ECB" w:rsidRPr="00871032" w14:paraId="4F0ABEA8" w14:textId="77777777" w:rsidTr="00B54DA4">
        <w:trPr>
          <w:trHeight w:val="20"/>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5A4D1840" w14:textId="77777777" w:rsidR="00241ECB" w:rsidRDefault="00241ECB" w:rsidP="00D33F4D">
            <w:pPr>
              <w:rPr>
                <w:rFonts w:ascii="Arial" w:eastAsia="Calibri" w:hAnsi="Arial" w:cs="Arial"/>
                <w:b/>
                <w:bCs/>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5AA83407" w14:textId="77777777" w:rsidR="00241ECB" w:rsidRDefault="00241ECB" w:rsidP="00D33F4D">
            <w:pPr>
              <w:tabs>
                <w:tab w:val="num" w:pos="720"/>
              </w:tabs>
              <w:spacing w:before="120" w:after="120" w:line="276" w:lineRule="auto"/>
              <w:rPr>
                <w:rFonts w:ascii="Arial" w:eastAsia="Calibri" w:hAnsi="Arial" w:cs="Arial"/>
                <w:bCs/>
                <w:sz w:val="20"/>
                <w:szCs w:val="20"/>
              </w:rPr>
            </w:pPr>
            <w:r>
              <w:rPr>
                <w:rFonts w:ascii="Arial" w:eastAsia="Calibri" w:hAnsi="Arial" w:cs="Arial"/>
                <w:bCs/>
                <w:sz w:val="20"/>
                <w:szCs w:val="20"/>
              </w:rPr>
              <w:t>Member</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E0D626"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5 704</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29842EF9"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5 704</w:t>
            </w:r>
          </w:p>
        </w:tc>
      </w:tr>
      <w:tr w:rsidR="00241ECB" w:rsidRPr="00871032" w14:paraId="3E5458A7" w14:textId="77777777" w:rsidTr="00B54DA4">
        <w:trPr>
          <w:trHeight w:val="20"/>
        </w:trPr>
        <w:tc>
          <w:tcPr>
            <w:tcW w:w="31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A410659" w14:textId="77777777" w:rsidR="00241ECB" w:rsidRDefault="00241ECB" w:rsidP="00D33F4D">
            <w:pPr>
              <w:tabs>
                <w:tab w:val="num" w:pos="720"/>
              </w:tabs>
              <w:spacing w:before="120" w:after="120" w:line="276" w:lineRule="auto"/>
              <w:rPr>
                <w:rFonts w:ascii="Arial" w:eastAsia="Calibri" w:hAnsi="Arial" w:cs="Arial"/>
                <w:b/>
                <w:bCs/>
                <w:sz w:val="20"/>
                <w:szCs w:val="20"/>
              </w:rPr>
            </w:pPr>
            <w:r>
              <w:rPr>
                <w:rFonts w:ascii="Arial" w:eastAsia="Calibri" w:hAnsi="Arial" w:cs="Arial"/>
                <w:b/>
                <w:bCs/>
                <w:sz w:val="20"/>
                <w:szCs w:val="20"/>
              </w:rPr>
              <w:t>Retainer (Annually)</w:t>
            </w:r>
          </w:p>
        </w:tc>
        <w:tc>
          <w:tcPr>
            <w:tcW w:w="2835" w:type="dxa"/>
            <w:tcBorders>
              <w:top w:val="single" w:sz="4" w:space="0" w:color="auto"/>
              <w:left w:val="single" w:sz="4" w:space="0" w:color="auto"/>
              <w:bottom w:val="single" w:sz="4" w:space="0" w:color="auto"/>
              <w:right w:val="single" w:sz="4" w:space="0" w:color="auto"/>
            </w:tcBorders>
            <w:hideMark/>
          </w:tcPr>
          <w:p w14:paraId="5B9D83EF" w14:textId="77777777" w:rsidR="00241ECB" w:rsidRDefault="00241ECB" w:rsidP="00D33F4D">
            <w:pPr>
              <w:tabs>
                <w:tab w:val="num" w:pos="720"/>
              </w:tabs>
              <w:spacing w:before="120" w:after="120" w:line="276" w:lineRule="auto"/>
              <w:rPr>
                <w:rFonts w:ascii="Arial" w:eastAsia="Calibri" w:hAnsi="Arial" w:cs="Arial"/>
                <w:bCs/>
                <w:sz w:val="20"/>
                <w:szCs w:val="20"/>
              </w:rPr>
            </w:pPr>
            <w:r>
              <w:rPr>
                <w:rFonts w:ascii="Arial" w:eastAsia="Calibri" w:hAnsi="Arial" w:cs="Arial"/>
                <w:bCs/>
                <w:sz w:val="20"/>
                <w:szCs w:val="20"/>
              </w:rPr>
              <w:t>Board Chairman</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DB4E7A"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45 626</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2C5E7251"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45 626</w:t>
            </w:r>
          </w:p>
        </w:tc>
      </w:tr>
      <w:tr w:rsidR="00241ECB" w:rsidRPr="00871032" w14:paraId="5BAB6812" w14:textId="77777777" w:rsidTr="00B54DA4">
        <w:trPr>
          <w:trHeight w:val="20"/>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44D9E698" w14:textId="77777777" w:rsidR="00241ECB" w:rsidRDefault="00241ECB" w:rsidP="00D33F4D">
            <w:pPr>
              <w:rPr>
                <w:rFonts w:ascii="Arial" w:eastAsia="Calibri" w:hAnsi="Arial" w:cs="Arial"/>
                <w:b/>
                <w:bCs/>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6702C95" w14:textId="77777777" w:rsidR="00241ECB" w:rsidRDefault="00241ECB" w:rsidP="00D33F4D">
            <w:pPr>
              <w:tabs>
                <w:tab w:val="num" w:pos="720"/>
              </w:tabs>
              <w:spacing w:before="120" w:after="120" w:line="276" w:lineRule="auto"/>
              <w:rPr>
                <w:rFonts w:ascii="Arial" w:eastAsia="Calibri" w:hAnsi="Arial" w:cs="Arial"/>
                <w:bCs/>
                <w:sz w:val="20"/>
                <w:szCs w:val="20"/>
              </w:rPr>
            </w:pPr>
            <w:r>
              <w:rPr>
                <w:rFonts w:ascii="Arial" w:eastAsia="Calibri" w:hAnsi="Arial" w:cs="Arial"/>
                <w:bCs/>
                <w:sz w:val="20"/>
                <w:szCs w:val="20"/>
              </w:rPr>
              <w:t>Board and Independent audit Committee members</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6B4863"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22 816</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56C4EC55" w14:textId="77777777" w:rsidR="00241ECB" w:rsidRDefault="00241ECB" w:rsidP="00D33F4D">
            <w:pPr>
              <w:tabs>
                <w:tab w:val="num" w:pos="720"/>
              </w:tabs>
              <w:spacing w:before="120" w:after="120" w:line="276" w:lineRule="auto"/>
              <w:jc w:val="right"/>
              <w:rPr>
                <w:rFonts w:ascii="Arial" w:eastAsia="Calibri" w:hAnsi="Arial" w:cs="Arial"/>
                <w:bCs/>
                <w:sz w:val="20"/>
                <w:szCs w:val="20"/>
              </w:rPr>
            </w:pPr>
            <w:r>
              <w:rPr>
                <w:rFonts w:ascii="Arial" w:eastAsia="Calibri" w:hAnsi="Arial" w:cs="Arial"/>
                <w:bCs/>
                <w:sz w:val="20"/>
                <w:szCs w:val="20"/>
              </w:rPr>
              <w:t>22 816</w:t>
            </w:r>
          </w:p>
        </w:tc>
      </w:tr>
    </w:tbl>
    <w:p w14:paraId="5F163A2E" w14:textId="31DDFB97" w:rsidR="00241ECB" w:rsidRDefault="00241ECB" w:rsidP="00ED0A5B">
      <w:pPr>
        <w:spacing w:before="240" w:after="120"/>
        <w:jc w:val="both"/>
        <w:rPr>
          <w:rFonts w:ascii="Arial" w:eastAsia="Calibri" w:hAnsi="Arial" w:cs="Arial"/>
          <w:bCs/>
        </w:rPr>
      </w:pPr>
      <w:r>
        <w:rPr>
          <w:rFonts w:ascii="Arial" w:eastAsia="Calibri" w:hAnsi="Arial" w:cs="Arial"/>
          <w:bCs/>
        </w:rPr>
        <w:t xml:space="preserve">Payment is made up of a once off retainer that is paid at the end of the financial period, subject to members meeting the criteria set out in the policy; as well as a payment per meeting, subject to attendance. The policy stipulates conditions, over and above meeting attendance, which must be met to ensure payment. There are strict provisions relating to the reimbursement of travel and other disbursements. The full policy is available on the website. </w:t>
      </w:r>
      <w:proofErr w:type="gramStart"/>
      <w:r>
        <w:rPr>
          <w:rFonts w:ascii="Arial" w:eastAsia="Calibri" w:hAnsi="Arial" w:cs="Arial"/>
          <w:bCs/>
        </w:rPr>
        <w:t>(</w:t>
      </w:r>
      <w:hyperlink r:id="rId53" w:history="1">
        <w:r w:rsidRPr="00DB1178">
          <w:rPr>
            <w:rStyle w:val="Hyperlink"/>
            <w:rFonts w:ascii="Arial" w:eastAsia="Calibri" w:hAnsi="Arial" w:cs="Arial"/>
            <w:bCs/>
          </w:rPr>
          <w:t>WWW.</w:t>
        </w:r>
        <w:proofErr w:type="gramEnd"/>
        <w:r w:rsidR="00322318" w:rsidRPr="00DB1178">
          <w:rPr>
            <w:rStyle w:val="Hyperlink"/>
            <w:rFonts w:ascii="Arial" w:eastAsia="Calibri" w:hAnsi="Arial" w:cs="Arial"/>
            <w:bCs/>
          </w:rPr>
          <w:t xml:space="preserve"> </w:t>
        </w:r>
        <w:r w:rsidRPr="00DB1178">
          <w:rPr>
            <w:rStyle w:val="Hyperlink"/>
            <w:rFonts w:ascii="Arial" w:eastAsia="Calibri" w:hAnsi="Arial" w:cs="Arial"/>
            <w:bCs/>
          </w:rPr>
          <w:t>LINK</w:t>
        </w:r>
      </w:hyperlink>
      <w:r>
        <w:rPr>
          <w:rFonts w:ascii="Arial" w:eastAsia="Calibri" w:hAnsi="Arial" w:cs="Arial"/>
          <w:bCs/>
        </w:rPr>
        <w:t xml:space="preserve"> City Governance Framework) </w:t>
      </w:r>
    </w:p>
    <w:p w14:paraId="72C2E2FB" w14:textId="77777777" w:rsidR="00241ECB" w:rsidRDefault="00241ECB" w:rsidP="00ED0A5B">
      <w:pPr>
        <w:spacing w:before="240" w:after="120"/>
        <w:jc w:val="both"/>
        <w:rPr>
          <w:rFonts w:ascii="Arial" w:eastAsia="Calibri" w:hAnsi="Arial" w:cs="Arial"/>
          <w:bCs/>
        </w:rPr>
      </w:pPr>
      <w:r>
        <w:rPr>
          <w:rFonts w:ascii="Arial" w:eastAsia="Calibri" w:hAnsi="Arial" w:cs="Arial"/>
          <w:bCs/>
        </w:rPr>
        <w:t xml:space="preserve">The City has several agreements with the Board which regulate performance, as set out in Section 1.2 of the Integrated Report. The tangible deliverables are contained in the company Scorecard with the JRA reporting against these performance deliverables quarterly.  The performance against the targets is audited annually. </w:t>
      </w:r>
    </w:p>
    <w:p w14:paraId="398AA315" w14:textId="77777777" w:rsidR="00241ECB" w:rsidRDefault="00241ECB" w:rsidP="00ED0A5B">
      <w:pPr>
        <w:spacing w:before="240" w:after="120"/>
        <w:jc w:val="both"/>
        <w:rPr>
          <w:rFonts w:ascii="Arial" w:eastAsia="Calibri" w:hAnsi="Arial" w:cs="Arial"/>
          <w:bCs/>
        </w:rPr>
      </w:pPr>
      <w:r>
        <w:rPr>
          <w:rFonts w:ascii="Arial" w:eastAsia="Calibri" w:hAnsi="Arial" w:cs="Arial"/>
          <w:bCs/>
        </w:rPr>
        <w:t>During the review period the Committees and Board found it necessary to have a number of special meetings occasioned by the fact that the Company experienced some disruption due to the resignation of the Managing Director in May 2015. The process to fill the vacancy was conducted in accordance with the regulations to the Municipal Systems Act and thus also required the convening of special meetings to approve the various stages in the process. These additional meetings have impacted on the fees paid for the review period.</w:t>
      </w:r>
    </w:p>
    <w:p w14:paraId="169F25B0" w14:textId="77777777" w:rsidR="00241ECB" w:rsidRDefault="00241ECB" w:rsidP="00ED0A5B">
      <w:pPr>
        <w:spacing w:before="240" w:after="120"/>
        <w:jc w:val="both"/>
        <w:rPr>
          <w:rFonts w:ascii="Arial" w:eastAsia="Calibri" w:hAnsi="Arial" w:cs="Arial"/>
          <w:bCs/>
        </w:rPr>
      </w:pPr>
      <w:r>
        <w:rPr>
          <w:rFonts w:ascii="Arial" w:eastAsia="Calibri" w:hAnsi="Arial" w:cs="Arial"/>
          <w:bCs/>
        </w:rPr>
        <w:t xml:space="preserve">The </w:t>
      </w:r>
      <w:r>
        <w:rPr>
          <w:rFonts w:ascii="Arial" w:eastAsia="Calibri" w:hAnsi="Arial" w:cs="Arial"/>
          <w:iCs/>
        </w:rPr>
        <w:t xml:space="preserve">table below reflects the fees paid to </w:t>
      </w:r>
      <w:r>
        <w:rPr>
          <w:rFonts w:ascii="Arial" w:eastAsia="Calibri" w:hAnsi="Arial" w:cs="Arial"/>
        </w:rPr>
        <w:t xml:space="preserve">the </w:t>
      </w:r>
      <w:r>
        <w:rPr>
          <w:rFonts w:ascii="Arial" w:eastAsia="Calibri" w:hAnsi="Arial" w:cs="Arial"/>
          <w:bCs/>
        </w:rPr>
        <w:t>Non-Executive Directors during the 2015/16 FY</w:t>
      </w:r>
    </w:p>
    <w:tbl>
      <w:tblPr>
        <w:tblW w:w="9003" w:type="dxa"/>
        <w:tblInd w:w="392" w:type="dxa"/>
        <w:tblCellMar>
          <w:left w:w="0" w:type="dxa"/>
          <w:right w:w="0" w:type="dxa"/>
        </w:tblCellMar>
        <w:tblLook w:val="04A0" w:firstRow="1" w:lastRow="0" w:firstColumn="1" w:lastColumn="0" w:noHBand="0" w:noVBand="1"/>
      </w:tblPr>
      <w:tblGrid>
        <w:gridCol w:w="4819"/>
        <w:gridCol w:w="1394"/>
        <w:gridCol w:w="1329"/>
        <w:gridCol w:w="1461"/>
      </w:tblGrid>
      <w:tr w:rsidR="00241ECB" w14:paraId="4D1D60F2" w14:textId="77777777" w:rsidTr="00A969D6">
        <w:tc>
          <w:tcPr>
            <w:tcW w:w="4819" w:type="dxa"/>
            <w:vMerge w:val="restart"/>
            <w:tcBorders>
              <w:top w:val="single" w:sz="8" w:space="0" w:color="auto"/>
              <w:left w:val="single" w:sz="8" w:space="0" w:color="auto"/>
              <w:bottom w:val="single" w:sz="8" w:space="0" w:color="auto"/>
              <w:right w:val="single" w:sz="8" w:space="0" w:color="auto"/>
            </w:tcBorders>
            <w:shd w:val="clear" w:color="auto" w:fill="FABF8F" w:themeFill="accent6" w:themeFillTint="99"/>
            <w:tcMar>
              <w:top w:w="0" w:type="dxa"/>
              <w:left w:w="108" w:type="dxa"/>
              <w:bottom w:w="0" w:type="dxa"/>
              <w:right w:w="108" w:type="dxa"/>
            </w:tcMar>
          </w:tcPr>
          <w:p w14:paraId="7275883B" w14:textId="77777777" w:rsidR="00241ECB" w:rsidRDefault="00241ECB" w:rsidP="00D33F4D">
            <w:pPr>
              <w:spacing w:line="276" w:lineRule="auto"/>
              <w:jc w:val="both"/>
              <w:rPr>
                <w:rFonts w:ascii="Arial" w:eastAsiaTheme="minorHAnsi" w:hAnsi="Arial" w:cs="Arial"/>
                <w:b/>
                <w:bCs/>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21F84196" w14:textId="77777777" w:rsidR="00241ECB" w:rsidRDefault="00241ECB" w:rsidP="00D33F4D">
            <w:pPr>
              <w:spacing w:line="276" w:lineRule="auto"/>
              <w:jc w:val="both"/>
              <w:rPr>
                <w:rFonts w:ascii="Arial" w:hAnsi="Arial" w:cs="Arial"/>
                <w:b/>
                <w:bCs/>
                <w:sz w:val="20"/>
                <w:szCs w:val="20"/>
              </w:rPr>
            </w:pPr>
          </w:p>
          <w:p w14:paraId="4BF8DE99" w14:textId="77777777" w:rsidR="00241ECB" w:rsidRDefault="00241ECB" w:rsidP="00D33F4D">
            <w:pPr>
              <w:spacing w:line="276" w:lineRule="auto"/>
              <w:jc w:val="both"/>
              <w:rPr>
                <w:rFonts w:ascii="Arial" w:eastAsiaTheme="minorHAnsi" w:hAnsi="Arial" w:cs="Arial"/>
                <w:b/>
                <w:bCs/>
                <w:sz w:val="20"/>
                <w:szCs w:val="20"/>
              </w:rPr>
            </w:pPr>
            <w:r>
              <w:rPr>
                <w:rFonts w:ascii="Arial" w:hAnsi="Arial" w:cs="Arial"/>
                <w:b/>
                <w:bCs/>
                <w:sz w:val="20"/>
                <w:szCs w:val="20"/>
              </w:rPr>
              <w:t>Name - Non- Executive Director / Independent Audit Committee member</w:t>
            </w:r>
          </w:p>
        </w:tc>
        <w:tc>
          <w:tcPr>
            <w:tcW w:w="4184" w:type="dxa"/>
            <w:gridSpan w:val="3"/>
            <w:tcBorders>
              <w:top w:val="single" w:sz="8" w:space="0" w:color="auto"/>
              <w:left w:val="nil"/>
              <w:bottom w:val="single" w:sz="8" w:space="0" w:color="auto"/>
              <w:right w:val="single" w:sz="8" w:space="0" w:color="auto"/>
            </w:tcBorders>
            <w:shd w:val="clear" w:color="auto" w:fill="FABF8F" w:themeFill="accent6" w:themeFillTint="99"/>
          </w:tcPr>
          <w:p w14:paraId="25807BE2" w14:textId="77777777" w:rsidR="00241ECB" w:rsidRDefault="00241ECB" w:rsidP="00D33F4D">
            <w:pPr>
              <w:spacing w:before="60" w:after="60" w:line="276" w:lineRule="auto"/>
              <w:jc w:val="center"/>
              <w:rPr>
                <w:rFonts w:ascii="Arial" w:hAnsi="Arial" w:cs="Arial"/>
                <w:b/>
                <w:bCs/>
                <w:sz w:val="20"/>
                <w:szCs w:val="20"/>
              </w:rPr>
            </w:pPr>
            <w:r>
              <w:rPr>
                <w:rFonts w:ascii="Arial" w:hAnsi="Arial" w:cs="Arial"/>
                <w:b/>
                <w:bCs/>
                <w:sz w:val="20"/>
                <w:szCs w:val="20"/>
              </w:rPr>
              <w:t>Fees</w:t>
            </w:r>
            <w:r>
              <w:rPr>
                <w:rStyle w:val="CommentReference"/>
                <w:rFonts w:ascii="Arial" w:hAnsi="Arial" w:cs="Arial"/>
                <w:sz w:val="20"/>
                <w:szCs w:val="20"/>
              </w:rPr>
              <w:t>  </w:t>
            </w:r>
            <w:r>
              <w:rPr>
                <w:rFonts w:ascii="Arial" w:hAnsi="Arial" w:cs="Arial"/>
                <w:b/>
                <w:bCs/>
                <w:sz w:val="20"/>
                <w:szCs w:val="20"/>
              </w:rPr>
              <w:t xml:space="preserve"> Paid (inclusive annual retainer – rounded to closest R 1000)</w:t>
            </w:r>
          </w:p>
        </w:tc>
      </w:tr>
      <w:tr w:rsidR="00241ECB" w14:paraId="5785231D" w14:textId="77777777" w:rsidTr="00A969D6">
        <w:tc>
          <w:tcPr>
            <w:tcW w:w="4819" w:type="dxa"/>
            <w:vMerge/>
            <w:tcBorders>
              <w:top w:val="single" w:sz="8" w:space="0" w:color="auto"/>
              <w:left w:val="single" w:sz="8" w:space="0" w:color="auto"/>
              <w:bottom w:val="single" w:sz="8" w:space="0" w:color="auto"/>
              <w:right w:val="single" w:sz="8" w:space="0" w:color="auto"/>
            </w:tcBorders>
            <w:vAlign w:val="center"/>
            <w:hideMark/>
          </w:tcPr>
          <w:p w14:paraId="7B1D0791" w14:textId="77777777" w:rsidR="00241ECB" w:rsidRDefault="00241ECB" w:rsidP="00D33F4D">
            <w:pPr>
              <w:rPr>
                <w:rFonts w:ascii="Arial" w:eastAsiaTheme="minorHAnsi" w:hAnsi="Arial" w:cs="Arial"/>
                <w:b/>
                <w:bCs/>
                <w:sz w:val="20"/>
                <w:szCs w:val="20"/>
              </w:rPr>
            </w:pPr>
          </w:p>
        </w:tc>
        <w:tc>
          <w:tcPr>
            <w:tcW w:w="1394" w:type="dxa"/>
            <w:tcBorders>
              <w:top w:val="single" w:sz="8" w:space="0" w:color="auto"/>
              <w:left w:val="nil"/>
              <w:bottom w:val="single" w:sz="8" w:space="0" w:color="auto"/>
              <w:right w:val="single" w:sz="8" w:space="0" w:color="auto"/>
            </w:tcBorders>
            <w:shd w:val="clear" w:color="auto" w:fill="FABF8F" w:themeFill="accent6" w:themeFillTint="99"/>
            <w:tcMar>
              <w:top w:w="0" w:type="dxa"/>
              <w:left w:w="108" w:type="dxa"/>
              <w:bottom w:w="0" w:type="dxa"/>
              <w:right w:w="108" w:type="dxa"/>
            </w:tcMar>
            <w:hideMark/>
          </w:tcPr>
          <w:p w14:paraId="23B835D8" w14:textId="77777777" w:rsidR="00241ECB" w:rsidRDefault="00241ECB" w:rsidP="00D33F4D">
            <w:pPr>
              <w:spacing w:line="276" w:lineRule="auto"/>
              <w:jc w:val="center"/>
              <w:rPr>
                <w:rFonts w:ascii="Arial" w:eastAsiaTheme="minorHAnsi" w:hAnsi="Arial" w:cs="Arial"/>
                <w:b/>
                <w:bCs/>
                <w:sz w:val="20"/>
                <w:szCs w:val="20"/>
              </w:rPr>
            </w:pPr>
            <w:r>
              <w:rPr>
                <w:rFonts w:ascii="Arial" w:hAnsi="Arial" w:cs="Arial"/>
                <w:b/>
                <w:bCs/>
                <w:sz w:val="20"/>
                <w:szCs w:val="20"/>
              </w:rPr>
              <w:t>Payment 2013/14</w:t>
            </w:r>
          </w:p>
          <w:p w14:paraId="6CF67629" w14:textId="77777777" w:rsidR="00241ECB" w:rsidRDefault="00241ECB" w:rsidP="00D33F4D">
            <w:pPr>
              <w:spacing w:line="276" w:lineRule="auto"/>
              <w:jc w:val="center"/>
              <w:rPr>
                <w:rFonts w:ascii="Arial" w:eastAsiaTheme="minorHAnsi" w:hAnsi="Arial" w:cs="Arial"/>
                <w:b/>
                <w:bCs/>
                <w:sz w:val="20"/>
                <w:szCs w:val="20"/>
              </w:rPr>
            </w:pPr>
            <w:r>
              <w:rPr>
                <w:rFonts w:ascii="Arial" w:hAnsi="Arial" w:cs="Arial"/>
                <w:b/>
                <w:bCs/>
                <w:sz w:val="20"/>
                <w:szCs w:val="20"/>
              </w:rPr>
              <w:lastRenderedPageBreak/>
              <w:t>R</w:t>
            </w:r>
          </w:p>
        </w:tc>
        <w:tc>
          <w:tcPr>
            <w:tcW w:w="1329" w:type="dxa"/>
            <w:tcBorders>
              <w:top w:val="single" w:sz="8" w:space="0" w:color="auto"/>
              <w:left w:val="nil"/>
              <w:bottom w:val="single" w:sz="8" w:space="0" w:color="auto"/>
              <w:right w:val="single" w:sz="8" w:space="0" w:color="auto"/>
            </w:tcBorders>
            <w:shd w:val="clear" w:color="auto" w:fill="FABF8F" w:themeFill="accent6" w:themeFillTint="99"/>
            <w:hideMark/>
          </w:tcPr>
          <w:p w14:paraId="461FE2CD" w14:textId="77777777" w:rsidR="00241ECB" w:rsidRDefault="00241ECB" w:rsidP="00D33F4D">
            <w:pPr>
              <w:spacing w:line="276" w:lineRule="auto"/>
              <w:jc w:val="center"/>
              <w:rPr>
                <w:rFonts w:ascii="Arial" w:hAnsi="Arial" w:cs="Arial"/>
                <w:b/>
                <w:bCs/>
                <w:sz w:val="20"/>
                <w:szCs w:val="20"/>
              </w:rPr>
            </w:pPr>
            <w:r>
              <w:rPr>
                <w:rFonts w:ascii="Arial" w:hAnsi="Arial" w:cs="Arial"/>
                <w:b/>
                <w:bCs/>
                <w:sz w:val="20"/>
                <w:szCs w:val="20"/>
              </w:rPr>
              <w:lastRenderedPageBreak/>
              <w:t>Payment</w:t>
            </w:r>
          </w:p>
          <w:p w14:paraId="504CBF7E" w14:textId="77777777" w:rsidR="00241ECB" w:rsidRDefault="00241ECB" w:rsidP="00D33F4D">
            <w:pPr>
              <w:spacing w:line="276" w:lineRule="auto"/>
              <w:jc w:val="center"/>
              <w:rPr>
                <w:rFonts w:ascii="Arial" w:hAnsi="Arial" w:cs="Arial"/>
                <w:b/>
                <w:bCs/>
                <w:sz w:val="20"/>
                <w:szCs w:val="20"/>
              </w:rPr>
            </w:pPr>
            <w:r>
              <w:rPr>
                <w:rFonts w:ascii="Arial" w:hAnsi="Arial" w:cs="Arial"/>
                <w:b/>
                <w:bCs/>
                <w:sz w:val="20"/>
                <w:szCs w:val="20"/>
              </w:rPr>
              <w:t>2014/15</w:t>
            </w:r>
          </w:p>
          <w:p w14:paraId="2B5B29A1" w14:textId="77777777" w:rsidR="00241ECB" w:rsidRDefault="00241ECB" w:rsidP="00D33F4D">
            <w:pPr>
              <w:spacing w:line="276" w:lineRule="auto"/>
              <w:jc w:val="center"/>
              <w:rPr>
                <w:rFonts w:ascii="Arial" w:hAnsi="Arial" w:cs="Arial"/>
                <w:b/>
                <w:bCs/>
                <w:sz w:val="20"/>
                <w:szCs w:val="20"/>
              </w:rPr>
            </w:pPr>
            <w:r>
              <w:rPr>
                <w:rFonts w:ascii="Arial" w:hAnsi="Arial" w:cs="Arial"/>
                <w:b/>
                <w:bCs/>
                <w:sz w:val="20"/>
                <w:szCs w:val="20"/>
              </w:rPr>
              <w:lastRenderedPageBreak/>
              <w:t>R</w:t>
            </w:r>
          </w:p>
        </w:tc>
        <w:tc>
          <w:tcPr>
            <w:tcW w:w="1461" w:type="dxa"/>
            <w:tcBorders>
              <w:top w:val="single" w:sz="8" w:space="0" w:color="auto"/>
              <w:left w:val="nil"/>
              <w:bottom w:val="single" w:sz="8" w:space="0" w:color="auto"/>
              <w:right w:val="single" w:sz="8" w:space="0" w:color="auto"/>
            </w:tcBorders>
            <w:shd w:val="clear" w:color="auto" w:fill="FABF8F" w:themeFill="accent6" w:themeFillTint="99"/>
          </w:tcPr>
          <w:p w14:paraId="6358CBB2" w14:textId="77777777" w:rsidR="00241ECB" w:rsidRDefault="00241ECB" w:rsidP="00D33F4D">
            <w:pPr>
              <w:spacing w:line="276" w:lineRule="auto"/>
              <w:jc w:val="center"/>
              <w:rPr>
                <w:rFonts w:ascii="Arial" w:hAnsi="Arial" w:cs="Arial"/>
                <w:b/>
                <w:bCs/>
                <w:sz w:val="20"/>
                <w:szCs w:val="20"/>
              </w:rPr>
            </w:pPr>
            <w:r>
              <w:rPr>
                <w:rFonts w:ascii="Arial" w:hAnsi="Arial" w:cs="Arial"/>
                <w:b/>
                <w:bCs/>
                <w:sz w:val="20"/>
                <w:szCs w:val="20"/>
              </w:rPr>
              <w:lastRenderedPageBreak/>
              <w:t>Payment</w:t>
            </w:r>
          </w:p>
          <w:p w14:paraId="608B4D12" w14:textId="77777777" w:rsidR="00241ECB" w:rsidRDefault="00241ECB" w:rsidP="00D33F4D">
            <w:pPr>
              <w:spacing w:line="276" w:lineRule="auto"/>
              <w:jc w:val="center"/>
              <w:rPr>
                <w:rFonts w:ascii="Arial" w:hAnsi="Arial" w:cs="Arial"/>
                <w:b/>
                <w:bCs/>
                <w:sz w:val="20"/>
                <w:szCs w:val="20"/>
              </w:rPr>
            </w:pPr>
            <w:r>
              <w:rPr>
                <w:rFonts w:ascii="Arial" w:hAnsi="Arial" w:cs="Arial"/>
                <w:b/>
                <w:bCs/>
                <w:sz w:val="20"/>
                <w:szCs w:val="20"/>
              </w:rPr>
              <w:t>2015/16</w:t>
            </w:r>
          </w:p>
          <w:p w14:paraId="5B188A79" w14:textId="77777777" w:rsidR="00241ECB" w:rsidRDefault="00241ECB" w:rsidP="00D33F4D">
            <w:pPr>
              <w:spacing w:line="276" w:lineRule="auto"/>
              <w:jc w:val="center"/>
              <w:rPr>
                <w:rFonts w:ascii="Arial" w:hAnsi="Arial" w:cs="Arial"/>
                <w:b/>
                <w:bCs/>
                <w:sz w:val="20"/>
                <w:szCs w:val="20"/>
              </w:rPr>
            </w:pPr>
            <w:r>
              <w:rPr>
                <w:rFonts w:ascii="Arial" w:hAnsi="Arial" w:cs="Arial"/>
                <w:b/>
                <w:bCs/>
                <w:sz w:val="20"/>
                <w:szCs w:val="20"/>
              </w:rPr>
              <w:lastRenderedPageBreak/>
              <w:t>R</w:t>
            </w:r>
          </w:p>
        </w:tc>
      </w:tr>
      <w:tr w:rsidR="00241ECB" w:rsidRPr="00665301" w14:paraId="467EE939"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A1039A" w14:textId="77777777" w:rsidR="00241ECB" w:rsidRDefault="00241ECB" w:rsidP="00D33F4D">
            <w:pPr>
              <w:spacing w:line="276" w:lineRule="auto"/>
              <w:jc w:val="both"/>
              <w:rPr>
                <w:rFonts w:ascii="Arial" w:eastAsiaTheme="minorHAnsi" w:hAnsi="Arial" w:cs="Arial"/>
                <w:sz w:val="20"/>
                <w:szCs w:val="20"/>
              </w:rPr>
            </w:pPr>
            <w:r>
              <w:rPr>
                <w:rFonts w:ascii="Arial" w:hAnsi="Arial" w:cs="Arial"/>
                <w:sz w:val="20"/>
                <w:szCs w:val="20"/>
              </w:rPr>
              <w:lastRenderedPageBreak/>
              <w:t xml:space="preserve">KC </w:t>
            </w:r>
            <w:proofErr w:type="spellStart"/>
            <w:r>
              <w:rPr>
                <w:rFonts w:ascii="Arial" w:hAnsi="Arial" w:cs="Arial"/>
                <w:sz w:val="20"/>
                <w:szCs w:val="20"/>
              </w:rPr>
              <w:t>Shubane</w:t>
            </w:r>
            <w:proofErr w:type="spellEnd"/>
            <w:r>
              <w:rPr>
                <w:rFonts w:ascii="Arial" w:hAnsi="Arial" w:cs="Arial"/>
                <w:sz w:val="20"/>
                <w:szCs w:val="20"/>
              </w:rPr>
              <w:t xml:space="preserve"> (Chairman) (Resigned Feb 2015)</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113EC49" w14:textId="77777777" w:rsidR="00241ECB" w:rsidRDefault="00241ECB" w:rsidP="00D33F4D">
            <w:pPr>
              <w:spacing w:line="276" w:lineRule="auto"/>
              <w:jc w:val="right"/>
              <w:rPr>
                <w:rFonts w:ascii="Arial" w:eastAsiaTheme="minorHAnsi" w:hAnsi="Arial" w:cs="Arial"/>
                <w:sz w:val="20"/>
                <w:szCs w:val="20"/>
              </w:rPr>
            </w:pPr>
            <w:r>
              <w:rPr>
                <w:rFonts w:ascii="Arial" w:hAnsi="Arial" w:cs="Arial"/>
                <w:sz w:val="20"/>
                <w:szCs w:val="20"/>
                <w:lang w:eastAsia="en-ZA"/>
              </w:rPr>
              <w:t>127 000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145C6EFC" w14:textId="77777777" w:rsidR="00241ECB" w:rsidRDefault="00241ECB" w:rsidP="00D33F4D">
            <w:pPr>
              <w:spacing w:line="276" w:lineRule="auto"/>
              <w:jc w:val="right"/>
              <w:rPr>
                <w:rFonts w:ascii="Arial" w:hAnsi="Arial" w:cs="Arial"/>
                <w:sz w:val="20"/>
                <w:szCs w:val="20"/>
                <w:lang w:eastAsia="en-ZA"/>
              </w:rPr>
            </w:pPr>
            <w:r>
              <w:rPr>
                <w:rFonts w:ascii="Arial" w:hAnsi="Arial" w:cs="Arial"/>
                <w:color w:val="000000"/>
                <w:sz w:val="20"/>
                <w:szCs w:val="20"/>
                <w:lang w:eastAsia="en-ZA"/>
              </w:rPr>
              <w:t xml:space="preserve">105 000 </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391A7172" w14:textId="77777777" w:rsidR="00241ECB" w:rsidRPr="00665301" w:rsidRDefault="00241ECB"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N/A</w:t>
            </w:r>
          </w:p>
        </w:tc>
      </w:tr>
      <w:tr w:rsidR="00241ECB" w:rsidRPr="00665301" w14:paraId="01E2D6F3"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5FC23" w14:textId="77777777" w:rsidR="00241ECB" w:rsidRDefault="00241ECB" w:rsidP="00D33F4D">
            <w:pPr>
              <w:spacing w:line="276" w:lineRule="auto"/>
              <w:jc w:val="both"/>
              <w:rPr>
                <w:rFonts w:ascii="Arial" w:eastAsiaTheme="minorHAnsi" w:hAnsi="Arial" w:cs="Arial"/>
                <w:sz w:val="20"/>
                <w:szCs w:val="20"/>
              </w:rPr>
            </w:pPr>
            <w:r>
              <w:rPr>
                <w:rFonts w:ascii="Arial" w:hAnsi="Arial" w:cs="Arial"/>
                <w:sz w:val="20"/>
                <w:szCs w:val="20"/>
              </w:rPr>
              <w:t>L Mashamaite (Remco chair)</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F6688AD" w14:textId="77777777" w:rsidR="00241ECB" w:rsidRDefault="00241ECB" w:rsidP="00D33F4D">
            <w:pPr>
              <w:spacing w:line="276" w:lineRule="auto"/>
              <w:jc w:val="right"/>
              <w:rPr>
                <w:rFonts w:ascii="Arial" w:eastAsiaTheme="minorHAnsi" w:hAnsi="Arial" w:cs="Arial"/>
                <w:sz w:val="20"/>
                <w:szCs w:val="20"/>
              </w:rPr>
            </w:pPr>
            <w:r>
              <w:rPr>
                <w:rFonts w:ascii="Arial" w:hAnsi="Arial" w:cs="Arial"/>
                <w:sz w:val="20"/>
                <w:szCs w:val="20"/>
                <w:lang w:eastAsia="en-ZA"/>
              </w:rPr>
              <w:t>120 000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1B965D5F" w14:textId="77777777" w:rsidR="00241ECB" w:rsidRDefault="00241ECB" w:rsidP="00D33F4D">
            <w:pPr>
              <w:spacing w:line="276" w:lineRule="auto"/>
              <w:jc w:val="right"/>
              <w:rPr>
                <w:rFonts w:ascii="Arial" w:hAnsi="Arial" w:cs="Arial"/>
                <w:sz w:val="20"/>
                <w:szCs w:val="20"/>
                <w:lang w:eastAsia="en-ZA"/>
              </w:rPr>
            </w:pPr>
            <w:r>
              <w:rPr>
                <w:rFonts w:ascii="Arial" w:hAnsi="Arial" w:cs="Arial"/>
                <w:color w:val="000000"/>
                <w:sz w:val="20"/>
                <w:szCs w:val="20"/>
                <w:lang w:eastAsia="en-ZA"/>
              </w:rPr>
              <w:t>257 000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7288B709" w14:textId="4D1D3E78" w:rsidR="00241ECB"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249 855</w:t>
            </w:r>
          </w:p>
        </w:tc>
      </w:tr>
      <w:tr w:rsidR="00241ECB" w:rsidRPr="00665301" w14:paraId="78FAB77A"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CD35C" w14:textId="77777777" w:rsidR="00241ECB" w:rsidRDefault="00241ECB" w:rsidP="00D33F4D">
            <w:pPr>
              <w:spacing w:line="276" w:lineRule="auto"/>
              <w:jc w:val="both"/>
              <w:rPr>
                <w:rFonts w:ascii="Arial" w:eastAsiaTheme="minorHAnsi" w:hAnsi="Arial" w:cs="Arial"/>
                <w:sz w:val="20"/>
                <w:szCs w:val="20"/>
              </w:rPr>
            </w:pPr>
            <w:r>
              <w:rPr>
                <w:rFonts w:ascii="Arial" w:hAnsi="Arial" w:cs="Arial"/>
                <w:sz w:val="20"/>
                <w:szCs w:val="20"/>
              </w:rPr>
              <w:t>H Mashele (Audit Chair)</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2255B45" w14:textId="77777777" w:rsidR="00241ECB" w:rsidRDefault="00241ECB" w:rsidP="00D33F4D">
            <w:pPr>
              <w:spacing w:line="276" w:lineRule="auto"/>
              <w:ind w:left="176" w:hanging="176"/>
              <w:jc w:val="right"/>
              <w:rPr>
                <w:rFonts w:ascii="Arial" w:eastAsiaTheme="minorHAnsi" w:hAnsi="Arial" w:cs="Arial"/>
                <w:sz w:val="20"/>
                <w:szCs w:val="20"/>
              </w:rPr>
            </w:pPr>
            <w:r>
              <w:rPr>
                <w:rFonts w:ascii="Arial" w:hAnsi="Arial" w:cs="Arial"/>
                <w:sz w:val="20"/>
                <w:szCs w:val="20"/>
                <w:lang w:eastAsia="en-ZA"/>
              </w:rPr>
              <w:t>118 000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4E2B5795" w14:textId="26CAB1CF" w:rsidR="00241ECB" w:rsidRDefault="00241ECB" w:rsidP="00D33F4D">
            <w:pPr>
              <w:spacing w:line="276" w:lineRule="auto"/>
              <w:ind w:left="176" w:hanging="176"/>
              <w:jc w:val="right"/>
              <w:rPr>
                <w:rFonts w:ascii="Arial" w:hAnsi="Arial" w:cs="Arial"/>
                <w:sz w:val="20"/>
                <w:szCs w:val="20"/>
                <w:lang w:eastAsia="en-ZA"/>
              </w:rPr>
            </w:pPr>
            <w:r>
              <w:rPr>
                <w:rFonts w:ascii="Arial" w:hAnsi="Arial" w:cs="Arial"/>
                <w:color w:val="000000"/>
                <w:sz w:val="20"/>
                <w:szCs w:val="20"/>
                <w:lang w:eastAsia="en-ZA"/>
              </w:rPr>
              <w:t>216</w:t>
            </w:r>
            <w:r w:rsidR="00665301">
              <w:rPr>
                <w:rFonts w:ascii="Arial" w:hAnsi="Arial" w:cs="Arial"/>
                <w:color w:val="000000"/>
                <w:sz w:val="20"/>
                <w:szCs w:val="20"/>
                <w:lang w:eastAsia="en-ZA"/>
              </w:rPr>
              <w:t> </w:t>
            </w:r>
            <w:r>
              <w:rPr>
                <w:rFonts w:ascii="Arial" w:hAnsi="Arial" w:cs="Arial"/>
                <w:color w:val="000000"/>
                <w:sz w:val="20"/>
                <w:szCs w:val="20"/>
                <w:lang w:eastAsia="en-ZA"/>
              </w:rPr>
              <w:t>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6FCBD015" w14:textId="75F26120" w:rsidR="00241ECB" w:rsidRPr="00665301" w:rsidRDefault="00665301" w:rsidP="00D33F4D">
            <w:pPr>
              <w:spacing w:line="276" w:lineRule="auto"/>
              <w:ind w:left="176" w:hanging="176"/>
              <w:jc w:val="right"/>
              <w:rPr>
                <w:rFonts w:ascii="Arial" w:hAnsi="Arial" w:cs="Arial"/>
                <w:color w:val="000000"/>
                <w:sz w:val="20"/>
                <w:szCs w:val="20"/>
                <w:lang w:eastAsia="en-ZA"/>
              </w:rPr>
            </w:pPr>
            <w:r w:rsidRPr="00665301">
              <w:rPr>
                <w:rFonts w:ascii="Arial" w:hAnsi="Arial" w:cs="Arial"/>
                <w:color w:val="000000"/>
                <w:sz w:val="20"/>
                <w:szCs w:val="20"/>
                <w:lang w:eastAsia="en-ZA"/>
              </w:rPr>
              <w:t>191 663</w:t>
            </w:r>
          </w:p>
        </w:tc>
      </w:tr>
      <w:tr w:rsidR="00241ECB" w:rsidRPr="00665301" w14:paraId="697B9EB5"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5DBB48" w14:textId="77777777" w:rsidR="00241ECB" w:rsidRDefault="00241ECB" w:rsidP="00D33F4D">
            <w:pPr>
              <w:spacing w:line="276" w:lineRule="auto"/>
              <w:jc w:val="both"/>
              <w:rPr>
                <w:rFonts w:ascii="Arial" w:eastAsiaTheme="minorHAnsi" w:hAnsi="Arial" w:cs="Arial"/>
                <w:sz w:val="20"/>
                <w:szCs w:val="20"/>
              </w:rPr>
            </w:pPr>
            <w:r>
              <w:rPr>
                <w:rFonts w:ascii="Arial" w:hAnsi="Arial" w:cs="Arial"/>
                <w:sz w:val="20"/>
                <w:szCs w:val="20"/>
              </w:rPr>
              <w:t>E Ngomane (Service Delivery Chair)</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7E68BA7" w14:textId="77777777" w:rsidR="00241ECB" w:rsidRDefault="00241ECB" w:rsidP="00D33F4D">
            <w:pPr>
              <w:spacing w:line="276" w:lineRule="auto"/>
              <w:jc w:val="right"/>
              <w:rPr>
                <w:rFonts w:ascii="Arial" w:eastAsiaTheme="minorHAnsi" w:hAnsi="Arial" w:cs="Arial"/>
                <w:sz w:val="20"/>
                <w:szCs w:val="20"/>
              </w:rPr>
            </w:pPr>
            <w:r>
              <w:rPr>
                <w:rFonts w:ascii="Arial" w:hAnsi="Arial" w:cs="Arial"/>
                <w:sz w:val="20"/>
                <w:szCs w:val="20"/>
                <w:lang w:eastAsia="en-ZA"/>
              </w:rPr>
              <w:t>65 500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22885EFC" w14:textId="060AFDA7" w:rsidR="00241ECB" w:rsidRDefault="00241ECB" w:rsidP="00D33F4D">
            <w:pPr>
              <w:spacing w:line="276" w:lineRule="auto"/>
              <w:jc w:val="right"/>
              <w:rPr>
                <w:rFonts w:ascii="Arial" w:hAnsi="Arial" w:cs="Arial"/>
                <w:sz w:val="20"/>
                <w:szCs w:val="20"/>
                <w:lang w:eastAsia="en-ZA"/>
              </w:rPr>
            </w:pPr>
            <w:r>
              <w:rPr>
                <w:rFonts w:ascii="Arial" w:hAnsi="Arial" w:cs="Arial"/>
                <w:color w:val="000000"/>
                <w:sz w:val="20"/>
                <w:szCs w:val="20"/>
                <w:lang w:eastAsia="en-ZA"/>
              </w:rPr>
              <w:t>98</w:t>
            </w:r>
            <w:r w:rsidR="00665301">
              <w:rPr>
                <w:rFonts w:ascii="Arial" w:hAnsi="Arial" w:cs="Arial"/>
                <w:color w:val="000000"/>
                <w:sz w:val="20"/>
                <w:szCs w:val="20"/>
                <w:lang w:eastAsia="en-ZA"/>
              </w:rPr>
              <w:t> </w:t>
            </w:r>
            <w:r>
              <w:rPr>
                <w:rFonts w:ascii="Arial" w:hAnsi="Arial" w:cs="Arial"/>
                <w:color w:val="000000"/>
                <w:sz w:val="20"/>
                <w:szCs w:val="20"/>
                <w:lang w:eastAsia="en-ZA"/>
              </w:rPr>
              <w:t>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64B0B0CD" w14:textId="6E84F92A" w:rsidR="00241ECB"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124 354</w:t>
            </w:r>
          </w:p>
        </w:tc>
      </w:tr>
      <w:tr w:rsidR="00241ECB" w:rsidRPr="00665301" w14:paraId="4A2B669C"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8477B8" w14:textId="77777777" w:rsidR="00241ECB" w:rsidRDefault="00241ECB" w:rsidP="00D33F4D">
            <w:pPr>
              <w:spacing w:line="276" w:lineRule="auto"/>
              <w:jc w:val="both"/>
              <w:rPr>
                <w:rFonts w:ascii="Arial" w:eastAsiaTheme="minorHAnsi" w:hAnsi="Arial" w:cs="Arial"/>
                <w:sz w:val="20"/>
                <w:szCs w:val="20"/>
              </w:rPr>
            </w:pPr>
            <w:r>
              <w:rPr>
                <w:rFonts w:ascii="Arial" w:hAnsi="Arial" w:cs="Arial"/>
                <w:sz w:val="20"/>
                <w:szCs w:val="20"/>
              </w:rPr>
              <w:t>L Nxumalo</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2F1B23F" w14:textId="77777777" w:rsidR="00241ECB" w:rsidRDefault="00241ECB" w:rsidP="00D33F4D">
            <w:pPr>
              <w:spacing w:line="276" w:lineRule="auto"/>
              <w:jc w:val="right"/>
              <w:rPr>
                <w:rFonts w:ascii="Arial" w:eastAsiaTheme="minorHAnsi" w:hAnsi="Arial" w:cs="Arial"/>
                <w:sz w:val="20"/>
                <w:szCs w:val="20"/>
              </w:rPr>
            </w:pPr>
            <w:r>
              <w:rPr>
                <w:rFonts w:ascii="Arial" w:hAnsi="Arial" w:cs="Arial"/>
                <w:sz w:val="20"/>
                <w:szCs w:val="20"/>
                <w:lang w:eastAsia="en-ZA"/>
              </w:rPr>
              <w:t>90 000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6D500402" w14:textId="4B53FE1C" w:rsidR="00241ECB" w:rsidRDefault="00241ECB" w:rsidP="00D33F4D">
            <w:pPr>
              <w:spacing w:line="276" w:lineRule="auto"/>
              <w:jc w:val="right"/>
              <w:rPr>
                <w:rFonts w:ascii="Arial" w:hAnsi="Arial" w:cs="Arial"/>
                <w:sz w:val="20"/>
                <w:szCs w:val="20"/>
                <w:lang w:eastAsia="en-ZA"/>
              </w:rPr>
            </w:pPr>
            <w:r>
              <w:rPr>
                <w:rFonts w:ascii="Arial" w:hAnsi="Arial" w:cs="Arial"/>
                <w:color w:val="000000"/>
                <w:sz w:val="20"/>
                <w:szCs w:val="20"/>
                <w:lang w:eastAsia="en-ZA"/>
              </w:rPr>
              <w:t>113</w:t>
            </w:r>
            <w:r w:rsidR="00665301">
              <w:rPr>
                <w:rFonts w:ascii="Arial" w:hAnsi="Arial" w:cs="Arial"/>
                <w:color w:val="000000"/>
                <w:sz w:val="20"/>
                <w:szCs w:val="20"/>
                <w:lang w:eastAsia="en-ZA"/>
              </w:rPr>
              <w:t> </w:t>
            </w:r>
            <w:r>
              <w:rPr>
                <w:rFonts w:ascii="Arial" w:hAnsi="Arial" w:cs="Arial"/>
                <w:color w:val="000000"/>
                <w:sz w:val="20"/>
                <w:szCs w:val="20"/>
                <w:lang w:eastAsia="en-ZA"/>
              </w:rPr>
              <w:t>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31B6BADC" w14:textId="7E57B9B7" w:rsidR="00241ECB"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152 898</w:t>
            </w:r>
          </w:p>
        </w:tc>
      </w:tr>
      <w:tr w:rsidR="00241ECB" w:rsidRPr="00665301" w14:paraId="63C8DCDE"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C3C98" w14:textId="77777777" w:rsidR="00241ECB" w:rsidRDefault="00241ECB" w:rsidP="00D33F4D">
            <w:pPr>
              <w:spacing w:line="276" w:lineRule="auto"/>
              <w:jc w:val="both"/>
              <w:rPr>
                <w:rFonts w:ascii="Arial" w:eastAsiaTheme="minorHAnsi" w:hAnsi="Arial" w:cs="Arial"/>
                <w:sz w:val="20"/>
                <w:szCs w:val="20"/>
              </w:rPr>
            </w:pPr>
            <w:r>
              <w:rPr>
                <w:rFonts w:ascii="Arial" w:hAnsi="Arial" w:cs="Arial"/>
                <w:sz w:val="20"/>
                <w:szCs w:val="20"/>
              </w:rPr>
              <w:t>SM Maimane (Resigned Feb 2015)</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67D8FD3" w14:textId="77777777" w:rsidR="00241ECB" w:rsidRDefault="00241ECB" w:rsidP="00D33F4D">
            <w:pPr>
              <w:spacing w:line="276" w:lineRule="auto"/>
              <w:jc w:val="right"/>
              <w:rPr>
                <w:rFonts w:ascii="Arial" w:eastAsiaTheme="minorHAnsi" w:hAnsi="Arial" w:cs="Arial"/>
                <w:sz w:val="20"/>
                <w:szCs w:val="20"/>
              </w:rPr>
            </w:pPr>
            <w:r>
              <w:rPr>
                <w:rFonts w:ascii="Arial" w:hAnsi="Arial" w:cs="Arial"/>
                <w:sz w:val="20"/>
                <w:szCs w:val="20"/>
                <w:lang w:eastAsia="en-ZA"/>
              </w:rPr>
              <w:t>52 500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0A036E31" w14:textId="77777777" w:rsidR="00241ECB" w:rsidRDefault="00241ECB" w:rsidP="00D33F4D">
            <w:pPr>
              <w:spacing w:line="276" w:lineRule="auto"/>
              <w:jc w:val="right"/>
              <w:rPr>
                <w:rFonts w:ascii="Arial" w:hAnsi="Arial" w:cs="Arial"/>
                <w:sz w:val="20"/>
                <w:szCs w:val="20"/>
                <w:lang w:eastAsia="en-ZA"/>
              </w:rPr>
            </w:pPr>
            <w:r>
              <w:rPr>
                <w:rFonts w:ascii="Arial" w:hAnsi="Arial" w:cs="Arial"/>
                <w:color w:val="000000"/>
                <w:sz w:val="20"/>
                <w:szCs w:val="20"/>
                <w:lang w:eastAsia="en-ZA"/>
              </w:rPr>
              <w:t xml:space="preserve">18 000 </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40A70DCA" w14:textId="77777777" w:rsidR="00241ECB" w:rsidRPr="00665301" w:rsidRDefault="00241ECB"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N/A</w:t>
            </w:r>
          </w:p>
        </w:tc>
      </w:tr>
      <w:tr w:rsidR="00241ECB" w:rsidRPr="00665301" w14:paraId="359831F9"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CE0C5D" w14:textId="77777777" w:rsidR="00241ECB" w:rsidRDefault="00241ECB" w:rsidP="00D33F4D">
            <w:pPr>
              <w:spacing w:line="276" w:lineRule="auto"/>
              <w:jc w:val="both"/>
              <w:rPr>
                <w:rFonts w:ascii="Arial" w:eastAsiaTheme="minorHAnsi" w:hAnsi="Arial" w:cs="Arial"/>
                <w:sz w:val="20"/>
                <w:szCs w:val="20"/>
              </w:rPr>
            </w:pPr>
            <w:r>
              <w:rPr>
                <w:rFonts w:ascii="Arial" w:hAnsi="Arial" w:cs="Arial"/>
                <w:sz w:val="20"/>
                <w:szCs w:val="20"/>
              </w:rPr>
              <w:t>M Msezane</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ABD0BDA" w14:textId="77777777" w:rsidR="00241ECB" w:rsidRDefault="00241ECB" w:rsidP="00D33F4D">
            <w:pPr>
              <w:spacing w:line="276" w:lineRule="auto"/>
              <w:jc w:val="right"/>
              <w:rPr>
                <w:rFonts w:ascii="Arial" w:eastAsiaTheme="minorHAnsi" w:hAnsi="Arial" w:cs="Arial"/>
                <w:sz w:val="20"/>
                <w:szCs w:val="20"/>
              </w:rPr>
            </w:pPr>
            <w:r>
              <w:rPr>
                <w:rFonts w:ascii="Arial" w:hAnsi="Arial" w:cs="Arial"/>
                <w:sz w:val="20"/>
                <w:szCs w:val="20"/>
                <w:lang w:eastAsia="en-ZA"/>
              </w:rPr>
              <w:t>52 500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617C6949" w14:textId="4B3D88C3" w:rsidR="00241ECB" w:rsidRDefault="00241ECB" w:rsidP="00D33F4D">
            <w:pPr>
              <w:spacing w:line="276" w:lineRule="auto"/>
              <w:jc w:val="right"/>
              <w:rPr>
                <w:rFonts w:ascii="Arial" w:hAnsi="Arial" w:cs="Arial"/>
                <w:sz w:val="20"/>
                <w:szCs w:val="20"/>
                <w:lang w:eastAsia="en-ZA"/>
              </w:rPr>
            </w:pPr>
            <w:r>
              <w:rPr>
                <w:rFonts w:ascii="Arial" w:hAnsi="Arial" w:cs="Arial"/>
                <w:color w:val="000000"/>
                <w:sz w:val="20"/>
                <w:szCs w:val="20"/>
                <w:lang w:eastAsia="en-ZA"/>
              </w:rPr>
              <w:t>96</w:t>
            </w:r>
            <w:r w:rsidR="00665301">
              <w:rPr>
                <w:rFonts w:ascii="Arial" w:hAnsi="Arial" w:cs="Arial"/>
                <w:color w:val="000000"/>
                <w:sz w:val="20"/>
                <w:szCs w:val="20"/>
                <w:lang w:eastAsia="en-ZA"/>
              </w:rPr>
              <w:t> </w:t>
            </w:r>
            <w:r>
              <w:rPr>
                <w:rFonts w:ascii="Arial" w:hAnsi="Arial" w:cs="Arial"/>
                <w:color w:val="000000"/>
                <w:sz w:val="20"/>
                <w:szCs w:val="20"/>
                <w:lang w:eastAsia="en-ZA"/>
              </w:rPr>
              <w:t>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7CDFED1B" w14:textId="067C8C42" w:rsidR="00241ECB"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122 088</w:t>
            </w:r>
          </w:p>
        </w:tc>
      </w:tr>
      <w:tr w:rsidR="00241ECB" w:rsidRPr="00665301" w14:paraId="0E8C8378"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C1FF64" w14:textId="77777777" w:rsidR="00241ECB" w:rsidRDefault="00241ECB" w:rsidP="00D33F4D">
            <w:pPr>
              <w:spacing w:line="276" w:lineRule="auto"/>
              <w:jc w:val="both"/>
              <w:rPr>
                <w:rFonts w:ascii="Arial" w:eastAsiaTheme="minorHAnsi" w:hAnsi="Arial" w:cs="Arial"/>
                <w:sz w:val="20"/>
                <w:szCs w:val="20"/>
              </w:rPr>
            </w:pPr>
            <w:r>
              <w:rPr>
                <w:rFonts w:ascii="Arial" w:hAnsi="Arial" w:cs="Arial"/>
                <w:sz w:val="20"/>
                <w:szCs w:val="20"/>
              </w:rPr>
              <w:t>A Torres (Risk Chair)</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F6F6250" w14:textId="77777777" w:rsidR="00241ECB" w:rsidRDefault="00241ECB" w:rsidP="00D33F4D">
            <w:pPr>
              <w:spacing w:line="276" w:lineRule="auto"/>
              <w:jc w:val="right"/>
              <w:rPr>
                <w:rFonts w:ascii="Arial" w:eastAsiaTheme="minorHAnsi" w:hAnsi="Arial" w:cs="Arial"/>
                <w:sz w:val="20"/>
                <w:szCs w:val="20"/>
              </w:rPr>
            </w:pPr>
            <w:r>
              <w:rPr>
                <w:rFonts w:ascii="Arial" w:hAnsi="Arial" w:cs="Arial"/>
                <w:sz w:val="20"/>
                <w:szCs w:val="20"/>
                <w:lang w:eastAsia="en-ZA"/>
              </w:rPr>
              <w:t>20 000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1F1B7FBD" w14:textId="22FE241D" w:rsidR="00241ECB" w:rsidRDefault="00241ECB" w:rsidP="00D33F4D">
            <w:pPr>
              <w:spacing w:line="276" w:lineRule="auto"/>
              <w:jc w:val="right"/>
              <w:rPr>
                <w:rFonts w:ascii="Arial" w:hAnsi="Arial" w:cs="Arial"/>
                <w:sz w:val="20"/>
                <w:szCs w:val="20"/>
                <w:lang w:eastAsia="en-ZA"/>
              </w:rPr>
            </w:pPr>
            <w:r>
              <w:rPr>
                <w:rFonts w:ascii="Arial" w:hAnsi="Arial" w:cs="Arial"/>
                <w:color w:val="000000"/>
                <w:sz w:val="20"/>
                <w:szCs w:val="20"/>
                <w:lang w:eastAsia="en-ZA"/>
              </w:rPr>
              <w:t>155</w:t>
            </w:r>
            <w:r w:rsidR="00665301">
              <w:rPr>
                <w:rFonts w:ascii="Arial" w:hAnsi="Arial" w:cs="Arial"/>
                <w:color w:val="000000"/>
                <w:sz w:val="20"/>
                <w:szCs w:val="20"/>
                <w:lang w:eastAsia="en-ZA"/>
              </w:rPr>
              <w:t> </w:t>
            </w:r>
            <w:r>
              <w:rPr>
                <w:rFonts w:ascii="Arial" w:hAnsi="Arial" w:cs="Arial"/>
                <w:color w:val="000000"/>
                <w:sz w:val="20"/>
                <w:szCs w:val="20"/>
                <w:lang w:eastAsia="en-ZA"/>
              </w:rPr>
              <w:t>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7D00460E" w14:textId="731D6D4E" w:rsidR="00241ECB"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155 160</w:t>
            </w:r>
          </w:p>
        </w:tc>
      </w:tr>
      <w:tr w:rsidR="00665301" w:rsidRPr="00665301" w14:paraId="5ABF1827"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9C5A27" w14:textId="77777777" w:rsidR="00665301" w:rsidRDefault="00665301" w:rsidP="00D33F4D">
            <w:pPr>
              <w:spacing w:line="276" w:lineRule="auto"/>
              <w:jc w:val="both"/>
              <w:rPr>
                <w:rFonts w:ascii="Arial" w:eastAsiaTheme="minorHAnsi" w:hAnsi="Arial" w:cs="Arial"/>
                <w:sz w:val="20"/>
                <w:szCs w:val="20"/>
              </w:rPr>
            </w:pPr>
            <w:r>
              <w:rPr>
                <w:rFonts w:ascii="Arial" w:hAnsi="Arial" w:cs="Arial"/>
                <w:sz w:val="20"/>
                <w:szCs w:val="20"/>
              </w:rPr>
              <w:t>J Maina</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C3B4F8D" w14:textId="77777777" w:rsidR="00665301" w:rsidRDefault="00665301" w:rsidP="00D33F4D">
            <w:pPr>
              <w:spacing w:line="276" w:lineRule="auto"/>
              <w:jc w:val="right"/>
              <w:rPr>
                <w:rFonts w:ascii="Arial" w:eastAsiaTheme="minorHAnsi" w:hAnsi="Arial" w:cs="Arial"/>
                <w:sz w:val="20"/>
                <w:szCs w:val="20"/>
              </w:rPr>
            </w:pPr>
            <w:r>
              <w:rPr>
                <w:rFonts w:ascii="Arial" w:hAnsi="Arial" w:cs="Arial"/>
                <w:sz w:val="20"/>
                <w:szCs w:val="20"/>
              </w:rPr>
              <w:t>N/A</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3A67B5B4" w14:textId="6C038FB5" w:rsidR="00665301" w:rsidRDefault="00665301" w:rsidP="00D33F4D">
            <w:pPr>
              <w:spacing w:line="276" w:lineRule="auto"/>
              <w:jc w:val="right"/>
              <w:rPr>
                <w:rFonts w:ascii="Arial" w:hAnsi="Arial" w:cs="Arial"/>
                <w:sz w:val="20"/>
                <w:szCs w:val="20"/>
              </w:rPr>
            </w:pPr>
            <w:r>
              <w:rPr>
                <w:rFonts w:ascii="Arial" w:hAnsi="Arial" w:cs="Arial"/>
                <w:color w:val="000000"/>
                <w:sz w:val="20"/>
                <w:szCs w:val="20"/>
                <w:lang w:eastAsia="en-ZA"/>
              </w:rPr>
              <w:t>29 000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vAlign w:val="bottom"/>
          </w:tcPr>
          <w:p w14:paraId="37B2A05E" w14:textId="4AF7456B" w:rsidR="00665301"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76 442</w:t>
            </w:r>
          </w:p>
        </w:tc>
      </w:tr>
      <w:tr w:rsidR="00665301" w:rsidRPr="00665301" w14:paraId="1E7EEAE7"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E807C" w14:textId="6AF8F52A" w:rsidR="00665301" w:rsidRDefault="00665301" w:rsidP="00D33F4D">
            <w:pPr>
              <w:spacing w:line="276" w:lineRule="auto"/>
              <w:jc w:val="both"/>
              <w:rPr>
                <w:rFonts w:ascii="Arial" w:eastAsiaTheme="minorHAnsi" w:hAnsi="Arial" w:cs="Arial"/>
                <w:sz w:val="20"/>
                <w:szCs w:val="20"/>
              </w:rPr>
            </w:pPr>
            <w:r>
              <w:rPr>
                <w:rFonts w:ascii="Arial" w:eastAsiaTheme="minorHAnsi" w:hAnsi="Arial" w:cs="Arial"/>
                <w:sz w:val="20"/>
                <w:szCs w:val="20"/>
              </w:rPr>
              <w:t>MA Ramasia (Appointed Feb 2015</w:t>
            </w:r>
            <w:r w:rsidR="00A969D6">
              <w:rPr>
                <w:rFonts w:ascii="Arial" w:eastAsiaTheme="minorHAnsi" w:hAnsi="Arial" w:cs="Arial"/>
                <w:sz w:val="20"/>
                <w:szCs w:val="20"/>
              </w:rPr>
              <w:t xml:space="preserve"> / Resigned 15 March 2016</w:t>
            </w:r>
            <w:r>
              <w:rPr>
                <w:rFonts w:ascii="Arial" w:eastAsiaTheme="minorHAnsi" w:hAnsi="Arial" w:cs="Arial"/>
                <w:sz w:val="20"/>
                <w:szCs w:val="20"/>
              </w:rPr>
              <w:t>)</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763F999" w14:textId="77777777" w:rsidR="00665301" w:rsidRDefault="00665301" w:rsidP="00D33F4D">
            <w:pPr>
              <w:spacing w:line="276" w:lineRule="auto"/>
              <w:jc w:val="right"/>
              <w:rPr>
                <w:rFonts w:ascii="Arial" w:hAnsi="Arial" w:cs="Arial"/>
                <w:sz w:val="20"/>
                <w:szCs w:val="20"/>
              </w:rPr>
            </w:pPr>
            <w:r>
              <w:rPr>
                <w:rFonts w:ascii="Arial" w:hAnsi="Arial" w:cs="Arial"/>
                <w:sz w:val="20"/>
                <w:szCs w:val="20"/>
              </w:rPr>
              <w:t>N/A</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516B59A4" w14:textId="5DD8CB9E" w:rsidR="00665301" w:rsidRDefault="00665301" w:rsidP="00D33F4D">
            <w:pPr>
              <w:spacing w:line="276" w:lineRule="auto"/>
              <w:jc w:val="right"/>
              <w:rPr>
                <w:rFonts w:ascii="Arial" w:eastAsiaTheme="minorHAnsi" w:hAnsi="Arial" w:cs="Arial"/>
                <w:sz w:val="20"/>
                <w:szCs w:val="20"/>
              </w:rPr>
            </w:pPr>
            <w:r>
              <w:rPr>
                <w:rFonts w:ascii="Arial" w:hAnsi="Arial" w:cs="Arial"/>
                <w:color w:val="000000"/>
                <w:sz w:val="20"/>
                <w:szCs w:val="20"/>
                <w:lang w:eastAsia="en-ZA"/>
              </w:rPr>
              <w:t>22 000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1E5ADA8C" w14:textId="0B2EEBEC" w:rsidR="00665301"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39 928</w:t>
            </w:r>
          </w:p>
        </w:tc>
      </w:tr>
      <w:tr w:rsidR="00665301" w:rsidRPr="00665301" w14:paraId="7657A66D"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0662AF" w14:textId="77777777" w:rsidR="00665301" w:rsidRDefault="00665301" w:rsidP="00D33F4D">
            <w:pPr>
              <w:spacing w:line="276" w:lineRule="auto"/>
              <w:jc w:val="both"/>
              <w:rPr>
                <w:rFonts w:ascii="Arial" w:eastAsiaTheme="minorHAnsi" w:hAnsi="Arial" w:cs="Arial"/>
                <w:sz w:val="20"/>
                <w:szCs w:val="20"/>
              </w:rPr>
            </w:pPr>
            <w:r>
              <w:rPr>
                <w:rFonts w:ascii="Arial" w:eastAsiaTheme="minorHAnsi" w:hAnsi="Arial" w:cs="Arial"/>
                <w:sz w:val="20"/>
                <w:szCs w:val="20"/>
              </w:rPr>
              <w:t>J Manche (Chairman) (Appointed Feb 2015)</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E0480FB" w14:textId="77777777" w:rsidR="00665301" w:rsidRDefault="00665301" w:rsidP="00D33F4D">
            <w:pPr>
              <w:spacing w:line="276" w:lineRule="auto"/>
              <w:jc w:val="right"/>
              <w:rPr>
                <w:rFonts w:ascii="Arial" w:hAnsi="Arial" w:cs="Arial"/>
                <w:sz w:val="20"/>
                <w:szCs w:val="20"/>
              </w:rPr>
            </w:pPr>
            <w:r>
              <w:rPr>
                <w:rFonts w:ascii="Arial" w:hAnsi="Arial" w:cs="Arial"/>
                <w:sz w:val="20"/>
                <w:szCs w:val="20"/>
              </w:rPr>
              <w:t>N/A</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4DD4F9DF" w14:textId="1735E55A" w:rsidR="00665301" w:rsidRDefault="00665301" w:rsidP="00D33F4D">
            <w:pPr>
              <w:spacing w:line="276" w:lineRule="auto"/>
              <w:jc w:val="right"/>
              <w:rPr>
                <w:rFonts w:ascii="Arial" w:eastAsiaTheme="minorHAnsi" w:hAnsi="Arial" w:cs="Arial"/>
                <w:sz w:val="20"/>
                <w:szCs w:val="20"/>
              </w:rPr>
            </w:pPr>
            <w:r>
              <w:rPr>
                <w:rFonts w:ascii="Arial" w:hAnsi="Arial" w:cs="Arial"/>
                <w:color w:val="000000"/>
                <w:sz w:val="20"/>
                <w:szCs w:val="20"/>
                <w:lang w:eastAsia="en-ZA"/>
              </w:rPr>
              <w:t>65 000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vAlign w:val="bottom"/>
          </w:tcPr>
          <w:p w14:paraId="7E82ADEF" w14:textId="221D6C3E" w:rsidR="00665301"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172 262</w:t>
            </w:r>
          </w:p>
        </w:tc>
      </w:tr>
      <w:tr w:rsidR="00665301" w:rsidRPr="00665301" w14:paraId="1BE41D8D"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98A680" w14:textId="77777777" w:rsidR="00665301" w:rsidRDefault="00665301" w:rsidP="00D33F4D">
            <w:pPr>
              <w:spacing w:line="276" w:lineRule="auto"/>
              <w:jc w:val="both"/>
              <w:rPr>
                <w:rFonts w:ascii="Arial" w:eastAsiaTheme="minorHAnsi" w:hAnsi="Arial" w:cs="Arial"/>
                <w:sz w:val="20"/>
                <w:szCs w:val="20"/>
              </w:rPr>
            </w:pPr>
            <w:r>
              <w:rPr>
                <w:rFonts w:ascii="Arial" w:eastAsiaTheme="minorHAnsi" w:hAnsi="Arial" w:cs="Arial"/>
                <w:sz w:val="20"/>
                <w:szCs w:val="20"/>
              </w:rPr>
              <w:t>P Govender (Appointed 15 March 2016)</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4A383C90" w14:textId="77777777" w:rsidR="00665301" w:rsidRDefault="00665301" w:rsidP="00D33F4D">
            <w:pPr>
              <w:spacing w:line="276" w:lineRule="auto"/>
              <w:jc w:val="right"/>
              <w:rPr>
                <w:rFonts w:ascii="Arial" w:hAnsi="Arial" w:cs="Arial"/>
                <w:sz w:val="20"/>
                <w:szCs w:val="20"/>
              </w:rPr>
            </w:pPr>
            <w:r>
              <w:rPr>
                <w:rFonts w:ascii="Arial" w:hAnsi="Arial" w:cs="Arial"/>
                <w:sz w:val="20"/>
                <w:szCs w:val="20"/>
              </w:rPr>
              <w:t>N/A</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tcPr>
          <w:p w14:paraId="6A7845C3" w14:textId="77777777" w:rsidR="00665301" w:rsidRDefault="00665301" w:rsidP="00D33F4D">
            <w:pPr>
              <w:spacing w:line="276" w:lineRule="auto"/>
              <w:jc w:val="right"/>
              <w:rPr>
                <w:rFonts w:ascii="Arial" w:hAnsi="Arial" w:cs="Arial"/>
                <w:color w:val="000000"/>
                <w:sz w:val="20"/>
                <w:szCs w:val="20"/>
                <w:lang w:eastAsia="en-ZA"/>
              </w:rPr>
            </w:pPr>
            <w:r>
              <w:rPr>
                <w:rFonts w:ascii="Arial" w:hAnsi="Arial" w:cs="Arial"/>
                <w:color w:val="000000"/>
                <w:sz w:val="20"/>
                <w:szCs w:val="20"/>
                <w:lang w:eastAsia="en-ZA"/>
              </w:rPr>
              <w:t>N/A</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231947CC" w14:textId="5DCE4024" w:rsidR="00665301"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11 408</w:t>
            </w:r>
          </w:p>
        </w:tc>
      </w:tr>
      <w:tr w:rsidR="00665301" w:rsidRPr="00665301" w14:paraId="74BF8EA1"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E65CB" w14:textId="77777777" w:rsidR="00665301" w:rsidRDefault="00665301" w:rsidP="00D33F4D">
            <w:pPr>
              <w:spacing w:line="276" w:lineRule="auto"/>
              <w:jc w:val="both"/>
              <w:rPr>
                <w:rFonts w:ascii="Arial" w:eastAsiaTheme="minorHAnsi" w:hAnsi="Arial" w:cs="Arial"/>
                <w:sz w:val="20"/>
                <w:szCs w:val="20"/>
              </w:rPr>
            </w:pPr>
            <w:r>
              <w:rPr>
                <w:rFonts w:ascii="Arial" w:hAnsi="Arial" w:cs="Arial"/>
                <w:sz w:val="20"/>
                <w:szCs w:val="20"/>
              </w:rPr>
              <w:t>J Maboa (</w:t>
            </w:r>
            <w:proofErr w:type="spellStart"/>
            <w:r>
              <w:rPr>
                <w:rFonts w:ascii="Arial" w:hAnsi="Arial" w:cs="Arial"/>
                <w:sz w:val="20"/>
                <w:szCs w:val="20"/>
              </w:rPr>
              <w:t>Indep</w:t>
            </w:r>
            <w:proofErr w:type="spellEnd"/>
            <w:r>
              <w:rPr>
                <w:rFonts w:ascii="Arial" w:hAnsi="Arial" w:cs="Arial"/>
                <w:sz w:val="20"/>
                <w:szCs w:val="20"/>
              </w:rPr>
              <w:t>. Audit Com. Member)</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FA3DFBB" w14:textId="77777777" w:rsidR="00665301" w:rsidRDefault="00665301" w:rsidP="00D33F4D">
            <w:pPr>
              <w:spacing w:line="276" w:lineRule="auto"/>
              <w:jc w:val="right"/>
              <w:rPr>
                <w:rFonts w:ascii="Arial" w:eastAsiaTheme="minorHAnsi" w:hAnsi="Arial" w:cs="Arial"/>
                <w:sz w:val="20"/>
                <w:szCs w:val="20"/>
              </w:rPr>
            </w:pPr>
            <w:r>
              <w:rPr>
                <w:rFonts w:ascii="Arial" w:hAnsi="Arial" w:cs="Arial"/>
                <w:color w:val="000000"/>
                <w:sz w:val="20"/>
                <w:szCs w:val="20"/>
                <w:lang w:eastAsia="en-ZA"/>
              </w:rPr>
              <w:t>50 000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7CCAF19B" w14:textId="6724E0DD" w:rsidR="00665301" w:rsidRDefault="00665301" w:rsidP="00D33F4D">
            <w:pPr>
              <w:spacing w:line="276" w:lineRule="auto"/>
              <w:jc w:val="right"/>
              <w:rPr>
                <w:rFonts w:ascii="Arial" w:hAnsi="Arial" w:cs="Arial"/>
                <w:color w:val="000000"/>
                <w:sz w:val="20"/>
                <w:szCs w:val="20"/>
                <w:lang w:eastAsia="en-ZA"/>
              </w:rPr>
            </w:pPr>
            <w:r>
              <w:rPr>
                <w:rFonts w:ascii="Arial" w:hAnsi="Arial" w:cs="Arial"/>
                <w:color w:val="000000"/>
                <w:sz w:val="20"/>
                <w:szCs w:val="20"/>
                <w:lang w:eastAsia="en-ZA"/>
              </w:rPr>
              <w:t>66 000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10A3BE13" w14:textId="4C7F9911" w:rsidR="00665301"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61 606</w:t>
            </w:r>
          </w:p>
        </w:tc>
      </w:tr>
      <w:tr w:rsidR="00665301" w:rsidRPr="00665301" w14:paraId="0B7118D7"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CFAB60" w14:textId="77777777" w:rsidR="00665301" w:rsidRDefault="00665301" w:rsidP="00D33F4D">
            <w:pPr>
              <w:spacing w:line="276" w:lineRule="auto"/>
              <w:jc w:val="both"/>
              <w:rPr>
                <w:rFonts w:ascii="Arial" w:eastAsiaTheme="minorHAnsi" w:hAnsi="Arial" w:cs="Arial"/>
                <w:sz w:val="20"/>
                <w:szCs w:val="20"/>
              </w:rPr>
            </w:pPr>
            <w:r>
              <w:rPr>
                <w:rFonts w:ascii="Arial" w:hAnsi="Arial" w:cs="Arial"/>
                <w:sz w:val="20"/>
                <w:szCs w:val="20"/>
              </w:rPr>
              <w:t xml:space="preserve">R </w:t>
            </w:r>
            <w:proofErr w:type="spellStart"/>
            <w:r>
              <w:rPr>
                <w:rFonts w:ascii="Arial" w:hAnsi="Arial" w:cs="Arial"/>
                <w:sz w:val="20"/>
                <w:szCs w:val="20"/>
              </w:rPr>
              <w:t>Theunissen</w:t>
            </w:r>
            <w:proofErr w:type="spellEnd"/>
            <w:r>
              <w:rPr>
                <w:rFonts w:ascii="Arial" w:hAnsi="Arial" w:cs="Arial"/>
                <w:sz w:val="20"/>
                <w:szCs w:val="20"/>
              </w:rPr>
              <w:t xml:space="preserve"> (</w:t>
            </w:r>
            <w:proofErr w:type="spellStart"/>
            <w:r>
              <w:rPr>
                <w:rFonts w:ascii="Arial" w:hAnsi="Arial" w:cs="Arial"/>
                <w:sz w:val="20"/>
                <w:szCs w:val="20"/>
              </w:rPr>
              <w:t>Indep</w:t>
            </w:r>
            <w:proofErr w:type="spellEnd"/>
            <w:r>
              <w:rPr>
                <w:rFonts w:ascii="Arial" w:hAnsi="Arial" w:cs="Arial"/>
                <w:sz w:val="20"/>
                <w:szCs w:val="20"/>
              </w:rPr>
              <w:t>. Audit Com. Member)</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0EE6981" w14:textId="77777777" w:rsidR="00665301" w:rsidRDefault="00665301" w:rsidP="00D33F4D">
            <w:pPr>
              <w:spacing w:line="276" w:lineRule="auto"/>
              <w:jc w:val="right"/>
              <w:rPr>
                <w:rFonts w:ascii="Arial" w:eastAsiaTheme="minorHAnsi" w:hAnsi="Arial" w:cs="Arial"/>
                <w:sz w:val="20"/>
                <w:szCs w:val="20"/>
              </w:rPr>
            </w:pPr>
            <w:r>
              <w:rPr>
                <w:rFonts w:ascii="Arial" w:hAnsi="Arial" w:cs="Arial"/>
                <w:color w:val="000000"/>
                <w:sz w:val="20"/>
                <w:szCs w:val="20"/>
                <w:lang w:eastAsia="en-ZA"/>
              </w:rPr>
              <w:t>60 000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5552356E" w14:textId="1B25456B" w:rsidR="00665301" w:rsidRDefault="00665301" w:rsidP="00D33F4D">
            <w:pPr>
              <w:spacing w:line="276" w:lineRule="auto"/>
              <w:jc w:val="right"/>
              <w:rPr>
                <w:rFonts w:ascii="Arial" w:hAnsi="Arial" w:cs="Arial"/>
                <w:color w:val="000000"/>
                <w:sz w:val="20"/>
                <w:szCs w:val="20"/>
                <w:lang w:eastAsia="en-ZA"/>
              </w:rPr>
            </w:pPr>
            <w:r>
              <w:rPr>
                <w:rFonts w:ascii="Arial" w:hAnsi="Arial" w:cs="Arial"/>
                <w:color w:val="000000"/>
                <w:sz w:val="20"/>
                <w:szCs w:val="20"/>
                <w:lang w:eastAsia="en-ZA"/>
              </w:rPr>
              <w:t>66 000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4DD8A650" w14:textId="562001E8" w:rsidR="00665301"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62 744</w:t>
            </w:r>
          </w:p>
        </w:tc>
      </w:tr>
      <w:tr w:rsidR="00665301" w:rsidRPr="00665301" w14:paraId="3FE6AEEC"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2B86A" w14:textId="6DF26375" w:rsidR="00665301" w:rsidRDefault="00665301" w:rsidP="00665301">
            <w:pPr>
              <w:spacing w:line="276" w:lineRule="auto"/>
              <w:jc w:val="both"/>
              <w:rPr>
                <w:rFonts w:ascii="Arial" w:eastAsiaTheme="minorHAnsi" w:hAnsi="Arial" w:cs="Arial"/>
                <w:sz w:val="20"/>
                <w:szCs w:val="20"/>
              </w:rPr>
            </w:pPr>
            <w:r>
              <w:rPr>
                <w:rFonts w:ascii="Arial" w:hAnsi="Arial" w:cs="Arial"/>
                <w:sz w:val="20"/>
                <w:szCs w:val="20"/>
              </w:rPr>
              <w:t>B Nyakale (</w:t>
            </w:r>
            <w:proofErr w:type="spellStart"/>
            <w:r>
              <w:rPr>
                <w:rFonts w:ascii="Arial" w:hAnsi="Arial" w:cs="Arial"/>
                <w:sz w:val="20"/>
                <w:szCs w:val="20"/>
              </w:rPr>
              <w:t>Indep</w:t>
            </w:r>
            <w:proofErr w:type="spellEnd"/>
            <w:r>
              <w:rPr>
                <w:rFonts w:ascii="Arial" w:hAnsi="Arial" w:cs="Arial"/>
                <w:sz w:val="20"/>
                <w:szCs w:val="20"/>
              </w:rPr>
              <w:t>. Audit Com. Member)</w:t>
            </w: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AF978DA" w14:textId="77777777" w:rsidR="00665301" w:rsidRDefault="00665301" w:rsidP="00D33F4D">
            <w:pPr>
              <w:spacing w:line="276" w:lineRule="auto"/>
              <w:jc w:val="right"/>
              <w:rPr>
                <w:rFonts w:ascii="Arial" w:eastAsiaTheme="minorHAnsi" w:hAnsi="Arial" w:cs="Arial"/>
                <w:sz w:val="20"/>
                <w:szCs w:val="20"/>
              </w:rPr>
            </w:pPr>
            <w:r>
              <w:rPr>
                <w:rFonts w:ascii="Arial" w:hAnsi="Arial" w:cs="Arial"/>
                <w:color w:val="000000"/>
                <w:sz w:val="20"/>
                <w:szCs w:val="20"/>
                <w:lang w:eastAsia="en-ZA"/>
              </w:rPr>
              <w:t>5 000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hideMark/>
          </w:tcPr>
          <w:p w14:paraId="1F9DFB78" w14:textId="0AE14EB4" w:rsidR="00665301" w:rsidRDefault="00665301" w:rsidP="00D33F4D">
            <w:pPr>
              <w:spacing w:line="276" w:lineRule="auto"/>
              <w:jc w:val="right"/>
              <w:rPr>
                <w:rFonts w:ascii="Arial" w:hAnsi="Arial" w:cs="Arial"/>
                <w:color w:val="000000"/>
                <w:sz w:val="20"/>
                <w:szCs w:val="20"/>
                <w:lang w:eastAsia="en-ZA"/>
              </w:rPr>
            </w:pPr>
            <w:r>
              <w:rPr>
                <w:rFonts w:ascii="Arial" w:hAnsi="Arial" w:cs="Arial"/>
                <w:color w:val="000000"/>
                <w:sz w:val="20"/>
                <w:szCs w:val="20"/>
                <w:lang w:eastAsia="en-ZA"/>
              </w:rPr>
              <w:t>26 000</w:t>
            </w: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0AC4EDE2" w14:textId="24F60E3B" w:rsidR="00665301" w:rsidRPr="00665301" w:rsidRDefault="00665301" w:rsidP="00D33F4D">
            <w:pPr>
              <w:spacing w:line="276" w:lineRule="auto"/>
              <w:jc w:val="right"/>
              <w:rPr>
                <w:rFonts w:ascii="Arial" w:hAnsi="Arial" w:cs="Arial"/>
                <w:color w:val="000000"/>
                <w:sz w:val="20"/>
                <w:szCs w:val="20"/>
                <w:lang w:eastAsia="en-ZA"/>
              </w:rPr>
            </w:pPr>
            <w:r w:rsidRPr="00665301">
              <w:rPr>
                <w:rFonts w:ascii="Arial" w:hAnsi="Arial" w:cs="Arial"/>
                <w:color w:val="000000"/>
                <w:sz w:val="20"/>
                <w:szCs w:val="20"/>
                <w:lang w:eastAsia="en-ZA"/>
              </w:rPr>
              <w:t>38 790</w:t>
            </w:r>
          </w:p>
        </w:tc>
      </w:tr>
      <w:tr w:rsidR="00665301" w:rsidRPr="00665301" w14:paraId="458979A8" w14:textId="77777777" w:rsidTr="00A969D6">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FD179F1" w14:textId="5EF191C4" w:rsidR="00665301" w:rsidRDefault="00665301" w:rsidP="00D33F4D">
            <w:pPr>
              <w:spacing w:line="276" w:lineRule="auto"/>
              <w:jc w:val="both"/>
              <w:rPr>
                <w:rFonts w:ascii="Arial" w:eastAsiaTheme="minorHAnsi" w:hAnsi="Arial" w:cs="Arial"/>
                <w:b/>
                <w:sz w:val="20"/>
                <w:szCs w:val="20"/>
              </w:rPr>
            </w:pPr>
          </w:p>
        </w:tc>
        <w:tc>
          <w:tcPr>
            <w:tcW w:w="1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23FBCBC" w14:textId="77777777" w:rsidR="00665301" w:rsidRDefault="00665301" w:rsidP="00D33F4D">
            <w:pPr>
              <w:spacing w:line="276" w:lineRule="auto"/>
              <w:jc w:val="right"/>
              <w:rPr>
                <w:rFonts w:ascii="Arial" w:eastAsiaTheme="minorHAnsi" w:hAnsi="Arial" w:cs="Arial"/>
                <w:b/>
                <w:sz w:val="20"/>
                <w:szCs w:val="20"/>
              </w:rPr>
            </w:pPr>
            <w:r>
              <w:rPr>
                <w:rFonts w:ascii="Arial" w:eastAsiaTheme="minorHAnsi" w:hAnsi="Arial" w:cs="Arial"/>
                <w:b/>
                <w:sz w:val="20"/>
                <w:szCs w:val="20"/>
              </w:rPr>
              <w:t>760 000</w:t>
            </w:r>
          </w:p>
        </w:tc>
        <w:tc>
          <w:tcPr>
            <w:tcW w:w="1329" w:type="dxa"/>
            <w:tcBorders>
              <w:top w:val="single" w:sz="8" w:space="0" w:color="auto"/>
              <w:left w:val="nil"/>
              <w:bottom w:val="single" w:sz="8" w:space="0" w:color="auto"/>
              <w:right w:val="single" w:sz="8" w:space="0" w:color="auto"/>
            </w:tcBorders>
            <w:shd w:val="clear" w:color="auto" w:fill="D9D9D9" w:themeFill="background1" w:themeFillShade="D9"/>
          </w:tcPr>
          <w:p w14:paraId="12385C41" w14:textId="77777777" w:rsidR="00665301" w:rsidRDefault="00665301" w:rsidP="00D33F4D">
            <w:pPr>
              <w:spacing w:line="276" w:lineRule="auto"/>
              <w:jc w:val="right"/>
              <w:rPr>
                <w:rFonts w:ascii="Arial" w:hAnsi="Arial" w:cs="Arial"/>
                <w:b/>
                <w:color w:val="000000"/>
                <w:sz w:val="20"/>
                <w:szCs w:val="20"/>
              </w:rPr>
            </w:pPr>
            <w:r>
              <w:rPr>
                <w:rFonts w:ascii="Arial" w:hAnsi="Arial" w:cs="Arial"/>
                <w:b/>
                <w:color w:val="000000"/>
                <w:sz w:val="20"/>
                <w:szCs w:val="20"/>
              </w:rPr>
              <w:t>1 331 000</w:t>
            </w:r>
          </w:p>
          <w:p w14:paraId="1737E8EE" w14:textId="77777777" w:rsidR="00665301" w:rsidRDefault="00665301" w:rsidP="00D33F4D">
            <w:pPr>
              <w:spacing w:line="276" w:lineRule="auto"/>
              <w:jc w:val="right"/>
              <w:rPr>
                <w:rFonts w:ascii="Arial" w:eastAsiaTheme="minorHAnsi" w:hAnsi="Arial" w:cs="Arial"/>
                <w:b/>
                <w:sz w:val="20"/>
                <w:szCs w:val="20"/>
              </w:rPr>
            </w:pPr>
          </w:p>
        </w:tc>
        <w:tc>
          <w:tcPr>
            <w:tcW w:w="1461" w:type="dxa"/>
            <w:tcBorders>
              <w:top w:val="single" w:sz="8" w:space="0" w:color="auto"/>
              <w:left w:val="nil"/>
              <w:bottom w:val="single" w:sz="8" w:space="0" w:color="auto"/>
              <w:right w:val="single" w:sz="8" w:space="0" w:color="auto"/>
            </w:tcBorders>
            <w:shd w:val="clear" w:color="auto" w:fill="FBD4B4" w:themeFill="accent6" w:themeFillTint="66"/>
          </w:tcPr>
          <w:p w14:paraId="2ED164D4" w14:textId="524DA07A" w:rsidR="00665301" w:rsidRPr="00FE507C" w:rsidRDefault="00665301" w:rsidP="00665301">
            <w:pPr>
              <w:jc w:val="right"/>
              <w:rPr>
                <w:rFonts w:ascii="Arial" w:hAnsi="Arial" w:cs="Arial"/>
                <w:b/>
                <w:color w:val="000000"/>
                <w:sz w:val="20"/>
                <w:szCs w:val="20"/>
              </w:rPr>
            </w:pPr>
            <w:r w:rsidRPr="00FE507C">
              <w:rPr>
                <w:rFonts w:ascii="Arial" w:hAnsi="Arial" w:cs="Arial"/>
                <w:b/>
                <w:color w:val="000000"/>
                <w:sz w:val="20"/>
                <w:szCs w:val="20"/>
              </w:rPr>
              <w:t>1 459 198</w:t>
            </w:r>
          </w:p>
          <w:p w14:paraId="56EFB898" w14:textId="77777777" w:rsidR="00665301" w:rsidRPr="00665301" w:rsidRDefault="00665301" w:rsidP="00D33F4D">
            <w:pPr>
              <w:spacing w:line="276" w:lineRule="auto"/>
              <w:jc w:val="right"/>
              <w:rPr>
                <w:rFonts w:ascii="Arial" w:hAnsi="Arial" w:cs="Arial"/>
                <w:b/>
                <w:color w:val="000000"/>
                <w:sz w:val="20"/>
                <w:szCs w:val="20"/>
              </w:rPr>
            </w:pPr>
          </w:p>
        </w:tc>
      </w:tr>
    </w:tbl>
    <w:p w14:paraId="460D0516" w14:textId="77777777" w:rsidR="00241ECB" w:rsidRDefault="00241ECB" w:rsidP="00ED0A5B">
      <w:pPr>
        <w:jc w:val="both"/>
        <w:rPr>
          <w:rFonts w:ascii="Arial" w:hAnsi="Arial" w:cs="Arial"/>
          <w:b/>
          <w:sz w:val="20"/>
          <w:szCs w:val="20"/>
        </w:rPr>
      </w:pPr>
    </w:p>
    <w:p w14:paraId="2AFA55C6" w14:textId="77777777" w:rsidR="00665301" w:rsidRDefault="00665301" w:rsidP="00ED0A5B">
      <w:pPr>
        <w:jc w:val="both"/>
        <w:rPr>
          <w:rFonts w:ascii="Arial" w:hAnsi="Arial" w:cs="Arial"/>
          <w:b/>
          <w:sz w:val="20"/>
          <w:szCs w:val="20"/>
        </w:rPr>
      </w:pPr>
    </w:p>
    <w:p w14:paraId="7C88FBC6" w14:textId="62B945ED" w:rsidR="00241ECB" w:rsidRPr="003F36CB" w:rsidRDefault="00241ECB" w:rsidP="00ED0A5B">
      <w:pPr>
        <w:jc w:val="both"/>
        <w:rPr>
          <w:rFonts w:ascii="Arial" w:hAnsi="Arial" w:cs="Arial"/>
          <w:u w:val="single"/>
        </w:rPr>
      </w:pPr>
      <w:r w:rsidRPr="003F36CB">
        <w:rPr>
          <w:rFonts w:ascii="Arial" w:hAnsi="Arial" w:cs="Arial"/>
          <w:u w:val="single"/>
        </w:rPr>
        <w:t>Managerial and Executive Level</w:t>
      </w:r>
    </w:p>
    <w:p w14:paraId="2E2FD284" w14:textId="77777777" w:rsidR="00241ECB" w:rsidRDefault="00241ECB" w:rsidP="00ED0A5B">
      <w:pPr>
        <w:spacing w:before="240" w:after="120"/>
        <w:jc w:val="both"/>
        <w:rPr>
          <w:rFonts w:ascii="Arial" w:eastAsia="Calibri" w:hAnsi="Arial" w:cs="Arial"/>
          <w:bCs/>
        </w:rPr>
      </w:pPr>
      <w:r>
        <w:rPr>
          <w:rFonts w:ascii="Arial" w:eastAsia="Calibri" w:hAnsi="Arial" w:cs="Arial"/>
          <w:bCs/>
        </w:rPr>
        <w:t>Employee remuneration includes executive directors (Level 1 MD &amp; Level 2 CFO), management (Levels 3, 4 and 5) and employees (Below Level 5) who fall within the bargaining unit.</w:t>
      </w:r>
    </w:p>
    <w:p w14:paraId="7BABE7E4" w14:textId="77777777" w:rsidR="00241ECB" w:rsidRDefault="00241ECB" w:rsidP="00ED0A5B">
      <w:pPr>
        <w:spacing w:before="240" w:after="120"/>
        <w:jc w:val="both"/>
        <w:rPr>
          <w:rFonts w:ascii="Arial" w:eastAsia="Calibri" w:hAnsi="Arial" w:cs="Arial"/>
          <w:bCs/>
        </w:rPr>
      </w:pPr>
      <w:r>
        <w:rPr>
          <w:rFonts w:ascii="Arial" w:eastAsia="Calibri" w:hAnsi="Arial" w:cs="Arial"/>
          <w:bCs/>
        </w:rPr>
        <w:t>Remuneration is determined in accordance with the JRA Remuneration Policy as well as the pay scales set out by the City on an annual basis. During the last quarter of the 2014/15 period the new Remuneration and Reward Policy was developed together with a revised Performance Management Policy. The development of these new policies followed an extensive review of the job descriptions, as well as a skills audit and benchmarking exercise.  The Performance Management Policy was approved in June 2015 with the Remuneration Policies for both permanent employees and senior management finally approved on the 29</w:t>
      </w:r>
      <w:r w:rsidRPr="0022305B">
        <w:rPr>
          <w:rFonts w:ascii="Arial" w:eastAsia="Calibri" w:hAnsi="Arial" w:cs="Arial"/>
          <w:bCs/>
          <w:vertAlign w:val="superscript"/>
        </w:rPr>
        <w:t>th</w:t>
      </w:r>
      <w:r>
        <w:rPr>
          <w:rFonts w:ascii="Arial" w:eastAsia="Calibri" w:hAnsi="Arial" w:cs="Arial"/>
          <w:bCs/>
        </w:rPr>
        <w:t xml:space="preserve"> March 2016. </w:t>
      </w:r>
    </w:p>
    <w:p w14:paraId="0CEC2325" w14:textId="77777777" w:rsidR="00241ECB" w:rsidRDefault="00241ECB" w:rsidP="00ED0A5B">
      <w:pPr>
        <w:spacing w:before="240" w:after="120"/>
        <w:jc w:val="both"/>
        <w:rPr>
          <w:rFonts w:ascii="Arial" w:eastAsia="Calibri" w:hAnsi="Arial" w:cs="Arial"/>
          <w:bCs/>
        </w:rPr>
      </w:pPr>
      <w:r>
        <w:rPr>
          <w:rFonts w:ascii="Arial" w:eastAsia="Calibri" w:hAnsi="Arial" w:cs="Arial"/>
          <w:bCs/>
        </w:rPr>
        <w:t xml:space="preserve">All managers (assistant managers up to the Managing Director –level 5 and above) enjoy a Cost to Company (CTC) reward structure as well as a performance bonus. </w:t>
      </w:r>
    </w:p>
    <w:p w14:paraId="5A0D0BF2" w14:textId="77777777" w:rsidR="00241ECB" w:rsidRDefault="00241ECB" w:rsidP="00ED0A5B">
      <w:pPr>
        <w:spacing w:before="240" w:after="120"/>
        <w:jc w:val="both"/>
        <w:rPr>
          <w:rFonts w:ascii="Arial" w:eastAsia="Calibri" w:hAnsi="Arial" w:cs="Arial"/>
          <w:bCs/>
        </w:rPr>
      </w:pPr>
      <w:r>
        <w:rPr>
          <w:rFonts w:ascii="Arial" w:hAnsi="Arial" w:cs="Arial"/>
        </w:rPr>
        <w:t>The CTC package structure comprises a fixed guaranteed package, including retirement contributions, as well as the variable structuring applicable to elective benefits. This structuring allows for a degree of flexibility to take into account employees’ personal requirements. The elective structuring options extend to the choice of medical aid cover and the level of retirement fund contributions in excess of the prescribed minimum.</w:t>
      </w:r>
    </w:p>
    <w:p w14:paraId="41902405" w14:textId="789FA035" w:rsidR="00241ECB" w:rsidRDefault="00241ECB" w:rsidP="00ED0A5B">
      <w:pPr>
        <w:spacing w:before="240" w:after="120"/>
        <w:jc w:val="both"/>
        <w:rPr>
          <w:rFonts w:ascii="Arial" w:eastAsia="Calibri" w:hAnsi="Arial" w:cs="Arial"/>
          <w:bCs/>
        </w:rPr>
      </w:pPr>
      <w:r>
        <w:rPr>
          <w:rFonts w:ascii="Arial" w:eastAsia="Calibri" w:hAnsi="Arial" w:cs="Arial"/>
          <w:bCs/>
        </w:rPr>
        <w:t xml:space="preserve">The performance management process includes the completion of performance management agreements with the company, which include score cards that are informed by the company score card. Management is measured against their score cards and may qualify for performance bonuses of up to a maximum of 14% (as determined by the City for 2014/15) of the total annual remuneration.  Bonus </w:t>
      </w:r>
      <w:r>
        <w:rPr>
          <w:rFonts w:ascii="Arial" w:eastAsia="Calibri" w:hAnsi="Arial" w:cs="Arial"/>
          <w:bCs/>
        </w:rPr>
        <w:lastRenderedPageBreak/>
        <w:t xml:space="preserve">payments are impacted by the overall performance of the company as well as the </w:t>
      </w:r>
      <w:r w:rsidR="000D533D">
        <w:rPr>
          <w:rFonts w:ascii="Arial" w:eastAsia="Calibri" w:hAnsi="Arial" w:cs="Arial"/>
          <w:bCs/>
        </w:rPr>
        <w:t>confirmation of the performance figure as an outcome of the external audit</w:t>
      </w:r>
      <w:r>
        <w:rPr>
          <w:rFonts w:ascii="Arial" w:eastAsia="Calibri" w:hAnsi="Arial" w:cs="Arial"/>
          <w:bCs/>
        </w:rPr>
        <w:t>.</w:t>
      </w:r>
      <w:r>
        <w:rPr>
          <w:rFonts w:ascii="Arial" w:hAnsi="Arial" w:cs="Arial"/>
        </w:rPr>
        <w:t xml:space="preserve">  </w:t>
      </w:r>
      <w:r>
        <w:rPr>
          <w:rFonts w:ascii="Arial" w:eastAsia="Calibri" w:hAnsi="Arial" w:cs="Arial"/>
          <w:bCs/>
        </w:rPr>
        <w:t>During the review period the performance management process was not fully implemented due to a number of challenges with the provisions of the policy which were challenged. As a result the decision not to pay bonuses for the 2014/15 period was reconsidered and a retrospective payment made in the 2015/16 period.  The payment of the bonus for the 2015/16 period is subject to the same challenges and will thus be addressed in a similar manner to that of the 2014/15 period. The policy is being thoroughly reviewed and it is anticipated that a fully functioning performance management system will be in operation in respect of the 2016/17 review period and will be directly linked to measurable individual performance against key deliverables.</w:t>
      </w:r>
      <w:r w:rsidRPr="00885AF7">
        <w:rPr>
          <w:rFonts w:ascii="Arial" w:eastAsia="Calibri" w:hAnsi="Arial" w:cs="Arial"/>
          <w:bCs/>
        </w:rPr>
        <w:t xml:space="preserve"> </w:t>
      </w:r>
      <w:r>
        <w:rPr>
          <w:rFonts w:ascii="Arial" w:eastAsia="Calibri" w:hAnsi="Arial" w:cs="Arial"/>
          <w:bCs/>
        </w:rPr>
        <w:t>The details of the company score card can be vi</w:t>
      </w:r>
      <w:r w:rsidR="00322318">
        <w:rPr>
          <w:rFonts w:ascii="Arial" w:eastAsia="Calibri" w:hAnsi="Arial" w:cs="Arial"/>
          <w:bCs/>
        </w:rPr>
        <w:t>ewed on WWW.</w:t>
      </w:r>
      <w:r>
        <w:rPr>
          <w:rFonts w:ascii="Arial" w:eastAsia="Calibri" w:hAnsi="Arial" w:cs="Arial"/>
          <w:bCs/>
        </w:rPr>
        <w:t>LINK.co.</w:t>
      </w:r>
      <w:r w:rsidRPr="003B2C0A">
        <w:rPr>
          <w:rFonts w:ascii="Arial" w:eastAsia="Calibri" w:hAnsi="Arial" w:cs="Arial"/>
          <w:bCs/>
        </w:rPr>
        <w:t>za.</w:t>
      </w:r>
    </w:p>
    <w:p w14:paraId="51C2BD3D" w14:textId="77777777" w:rsidR="00241ECB" w:rsidRDefault="00241ECB" w:rsidP="00ED0A5B">
      <w:pPr>
        <w:jc w:val="both"/>
        <w:rPr>
          <w:rFonts w:ascii="Arial" w:eastAsia="Calibri" w:hAnsi="Arial" w:cs="Arial"/>
          <w:bCs/>
        </w:rPr>
      </w:pPr>
    </w:p>
    <w:p w14:paraId="36E2BCCE" w14:textId="77777777" w:rsidR="00241ECB" w:rsidRDefault="00241ECB" w:rsidP="00ED0A5B">
      <w:pPr>
        <w:spacing w:after="120"/>
        <w:jc w:val="both"/>
        <w:rPr>
          <w:rFonts w:ascii="Arial" w:eastAsia="Calibri" w:hAnsi="Arial" w:cs="Arial"/>
        </w:rPr>
      </w:pPr>
      <w:r>
        <w:rPr>
          <w:rFonts w:ascii="Arial" w:eastAsia="Calibri" w:hAnsi="Arial" w:cs="Arial"/>
        </w:rPr>
        <w:t>During the 2015/16 period the Managing Director received a 5.3% increase. Levels 2 to 9 received a 7% increase. All increases were effective from 1 July 2015.</w:t>
      </w:r>
    </w:p>
    <w:p w14:paraId="3371F70A" w14:textId="77777777" w:rsidR="00241ECB" w:rsidRDefault="00241ECB" w:rsidP="00ED0A5B">
      <w:pPr>
        <w:spacing w:after="120"/>
        <w:jc w:val="both"/>
        <w:rPr>
          <w:rFonts w:ascii="Arial" w:eastAsia="Calibri" w:hAnsi="Arial" w:cs="Arial"/>
        </w:rPr>
      </w:pPr>
      <w:r>
        <w:rPr>
          <w:rFonts w:ascii="Arial" w:eastAsia="Calibri" w:hAnsi="Arial" w:cs="Arial"/>
        </w:rPr>
        <w:t>The policies applicable to executive employment are consistent with those applicable to all staff. All executives have five year fixed term contracts. No ex gratia payments have been made to any executive or staff member. Remuneration received by the Managing Director and Head of Departments for the 2015/16 FY is set out below. It should be noted that Mr Macozoma resigned with effect from June 2015.</w:t>
      </w:r>
    </w:p>
    <w:p w14:paraId="361F0A0F" w14:textId="77777777" w:rsidR="00241ECB" w:rsidRDefault="00241ECB" w:rsidP="00241ECB">
      <w:pPr>
        <w:spacing w:before="120" w:line="276" w:lineRule="auto"/>
        <w:rPr>
          <w:rFonts w:ascii="Arial" w:hAnsi="Arial" w:cs="Arial"/>
        </w:rPr>
      </w:pPr>
    </w:p>
    <w:tbl>
      <w:tblPr>
        <w:tblW w:w="7938" w:type="dxa"/>
        <w:tblInd w:w="250" w:type="dxa"/>
        <w:tblCellMar>
          <w:left w:w="0" w:type="dxa"/>
          <w:right w:w="0" w:type="dxa"/>
        </w:tblCellMar>
        <w:tblLook w:val="04A0" w:firstRow="1" w:lastRow="0" w:firstColumn="1" w:lastColumn="0" w:noHBand="0" w:noVBand="1"/>
      </w:tblPr>
      <w:tblGrid>
        <w:gridCol w:w="3544"/>
        <w:gridCol w:w="1559"/>
        <w:gridCol w:w="1843"/>
        <w:gridCol w:w="992"/>
      </w:tblGrid>
      <w:tr w:rsidR="00255850" w14:paraId="363717EE" w14:textId="77777777" w:rsidTr="003B2C0A">
        <w:trPr>
          <w:trHeight w:val="480"/>
          <w:tblHeader/>
        </w:trPr>
        <w:tc>
          <w:tcPr>
            <w:tcW w:w="3544"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8C51E6F" w14:textId="77777777" w:rsidR="00255850" w:rsidRDefault="00255850">
            <w:pPr>
              <w:spacing w:before="40" w:after="40" w:line="276" w:lineRule="auto"/>
              <w:jc w:val="center"/>
              <w:rPr>
                <w:rFonts w:ascii="Arial" w:eastAsiaTheme="minorHAnsi" w:hAnsi="Arial" w:cs="Arial"/>
                <w:b/>
                <w:bCs/>
                <w:sz w:val="20"/>
                <w:szCs w:val="20"/>
                <w:lang w:val="en-US"/>
              </w:rPr>
            </w:pPr>
            <w:r>
              <w:rPr>
                <w:rFonts w:ascii="Arial" w:hAnsi="Arial" w:cs="Arial"/>
                <w:b/>
                <w:bCs/>
                <w:sz w:val="20"/>
                <w:szCs w:val="20"/>
                <w:lang w:val="en-US"/>
              </w:rPr>
              <w:t>Position</w:t>
            </w:r>
          </w:p>
        </w:tc>
        <w:tc>
          <w:tcPr>
            <w:tcW w:w="155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D2D6157" w14:textId="77777777" w:rsidR="00255850" w:rsidRDefault="00255850">
            <w:pPr>
              <w:spacing w:before="40" w:after="40" w:line="276" w:lineRule="auto"/>
              <w:jc w:val="center"/>
              <w:rPr>
                <w:rFonts w:ascii="Arial" w:eastAsiaTheme="minorHAnsi" w:hAnsi="Arial" w:cs="Arial"/>
                <w:b/>
                <w:bCs/>
                <w:sz w:val="20"/>
                <w:szCs w:val="20"/>
                <w:lang w:val="en-US"/>
              </w:rPr>
            </w:pPr>
            <w:r>
              <w:rPr>
                <w:rFonts w:ascii="Arial" w:hAnsi="Arial" w:cs="Arial"/>
                <w:b/>
                <w:bCs/>
                <w:sz w:val="20"/>
                <w:szCs w:val="20"/>
                <w:lang w:val="en-US"/>
              </w:rPr>
              <w:t>Gross Salary</w:t>
            </w:r>
          </w:p>
        </w:tc>
        <w:tc>
          <w:tcPr>
            <w:tcW w:w="18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0FC1859" w14:textId="77777777" w:rsidR="00255850" w:rsidRPr="00943A8F" w:rsidRDefault="00255850">
            <w:pPr>
              <w:spacing w:before="40" w:after="40" w:line="276" w:lineRule="auto"/>
              <w:jc w:val="center"/>
              <w:rPr>
                <w:rFonts w:ascii="Arial" w:eastAsiaTheme="minorHAnsi" w:hAnsi="Arial" w:cs="Arial"/>
                <w:b/>
                <w:bCs/>
                <w:color w:val="E36C0A" w:themeColor="accent6" w:themeShade="BF"/>
                <w:sz w:val="20"/>
                <w:szCs w:val="20"/>
                <w:lang w:val="en-US"/>
              </w:rPr>
            </w:pPr>
            <w:r w:rsidRPr="00943A8F">
              <w:rPr>
                <w:rFonts w:ascii="Arial" w:hAnsi="Arial" w:cs="Arial"/>
                <w:b/>
                <w:bCs/>
                <w:color w:val="E36C0A" w:themeColor="accent6" w:themeShade="BF"/>
                <w:sz w:val="20"/>
                <w:szCs w:val="20"/>
                <w:lang w:val="en-US"/>
              </w:rPr>
              <w:t>YTD Gross Salary</w:t>
            </w:r>
          </w:p>
        </w:tc>
        <w:tc>
          <w:tcPr>
            <w:tcW w:w="992"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23F150E" w14:textId="77777777" w:rsidR="00255850" w:rsidRDefault="00255850">
            <w:pPr>
              <w:spacing w:before="40" w:after="40" w:line="276" w:lineRule="auto"/>
              <w:rPr>
                <w:rFonts w:ascii="Arial" w:eastAsiaTheme="minorHAnsi" w:hAnsi="Arial" w:cs="Arial"/>
                <w:b/>
                <w:bCs/>
                <w:sz w:val="20"/>
                <w:szCs w:val="20"/>
                <w:lang w:val="en-US"/>
              </w:rPr>
            </w:pPr>
            <w:r>
              <w:rPr>
                <w:rFonts w:ascii="Arial" w:hAnsi="Arial" w:cs="Arial"/>
                <w:b/>
                <w:bCs/>
                <w:sz w:val="20"/>
                <w:szCs w:val="20"/>
                <w:lang w:val="en-US"/>
              </w:rPr>
              <w:t>Months Worked</w:t>
            </w:r>
          </w:p>
        </w:tc>
      </w:tr>
      <w:tr w:rsidR="00255850" w14:paraId="08299900" w14:textId="77777777" w:rsidTr="003B2C0A">
        <w:trPr>
          <w:trHeight w:val="300"/>
          <w:tblHeader/>
        </w:trPr>
        <w:tc>
          <w:tcPr>
            <w:tcW w:w="3544" w:type="dxa"/>
            <w:vMerge/>
            <w:tcBorders>
              <w:top w:val="single" w:sz="8" w:space="0" w:color="auto"/>
              <w:left w:val="single" w:sz="8" w:space="0" w:color="auto"/>
              <w:bottom w:val="single" w:sz="8" w:space="0" w:color="auto"/>
              <w:right w:val="single" w:sz="8" w:space="0" w:color="auto"/>
            </w:tcBorders>
            <w:vAlign w:val="center"/>
            <w:hideMark/>
          </w:tcPr>
          <w:p w14:paraId="7A9DCDEA" w14:textId="77777777" w:rsidR="00255850" w:rsidRDefault="00255850">
            <w:pPr>
              <w:rPr>
                <w:rFonts w:ascii="Arial" w:eastAsiaTheme="minorHAnsi" w:hAnsi="Arial" w:cs="Arial"/>
                <w:b/>
                <w:bCs/>
                <w:sz w:val="20"/>
                <w:szCs w:val="20"/>
                <w:lang w:val="en-US"/>
              </w:rPr>
            </w:pPr>
          </w:p>
        </w:tc>
        <w:tc>
          <w:tcPr>
            <w:tcW w:w="155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2F17CA7" w14:textId="77777777" w:rsidR="00255850" w:rsidRDefault="00255850">
            <w:pPr>
              <w:spacing w:before="40" w:after="40" w:line="276" w:lineRule="auto"/>
              <w:jc w:val="center"/>
              <w:rPr>
                <w:rFonts w:ascii="Arial" w:eastAsiaTheme="minorHAnsi" w:hAnsi="Arial" w:cs="Arial"/>
                <w:b/>
                <w:bCs/>
                <w:sz w:val="20"/>
                <w:szCs w:val="20"/>
                <w:lang w:val="en-US"/>
              </w:rPr>
            </w:pPr>
            <w:r>
              <w:rPr>
                <w:rFonts w:ascii="Arial" w:hAnsi="Arial" w:cs="Arial"/>
                <w:b/>
                <w:bCs/>
                <w:sz w:val="20"/>
                <w:szCs w:val="20"/>
                <w:lang w:val="en-US"/>
              </w:rPr>
              <w:t>(R)</w:t>
            </w:r>
          </w:p>
        </w:tc>
        <w:tc>
          <w:tcPr>
            <w:tcW w:w="184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5547C2B2" w14:textId="77777777" w:rsidR="00255850" w:rsidRPr="00943A8F" w:rsidRDefault="00255850">
            <w:pPr>
              <w:spacing w:before="40" w:after="40" w:line="276" w:lineRule="auto"/>
              <w:jc w:val="center"/>
              <w:rPr>
                <w:rFonts w:ascii="Arial" w:eastAsiaTheme="minorHAnsi" w:hAnsi="Arial" w:cs="Arial"/>
                <w:b/>
                <w:bCs/>
                <w:color w:val="E36C0A" w:themeColor="accent6" w:themeShade="BF"/>
                <w:sz w:val="20"/>
                <w:szCs w:val="20"/>
                <w:lang w:val="en-US"/>
              </w:rPr>
            </w:pPr>
            <w:r w:rsidRPr="00943A8F">
              <w:rPr>
                <w:rFonts w:ascii="Arial" w:hAnsi="Arial" w:cs="Arial"/>
                <w:b/>
                <w:bCs/>
                <w:color w:val="E36C0A" w:themeColor="accent6" w:themeShade="BF"/>
                <w:sz w:val="20"/>
                <w:szCs w:val="20"/>
                <w:lang w:val="en-US"/>
              </w:rPr>
              <w:t>(R)</w:t>
            </w:r>
          </w:p>
        </w:tc>
        <w:tc>
          <w:tcPr>
            <w:tcW w:w="0" w:type="auto"/>
            <w:vMerge/>
            <w:tcBorders>
              <w:top w:val="single" w:sz="8" w:space="0" w:color="auto"/>
              <w:left w:val="nil"/>
              <w:bottom w:val="single" w:sz="8" w:space="0" w:color="auto"/>
              <w:right w:val="single" w:sz="8" w:space="0" w:color="auto"/>
            </w:tcBorders>
            <w:vAlign w:val="center"/>
            <w:hideMark/>
          </w:tcPr>
          <w:p w14:paraId="3D051110" w14:textId="77777777" w:rsidR="00255850" w:rsidRDefault="00255850">
            <w:pPr>
              <w:rPr>
                <w:rFonts w:ascii="Arial" w:eastAsiaTheme="minorHAnsi" w:hAnsi="Arial" w:cs="Arial"/>
                <w:b/>
                <w:bCs/>
                <w:sz w:val="20"/>
                <w:szCs w:val="20"/>
                <w:lang w:val="en-US"/>
              </w:rPr>
            </w:pPr>
          </w:p>
        </w:tc>
      </w:tr>
      <w:tr w:rsidR="00255850" w14:paraId="7FD00549" w14:textId="77777777" w:rsidTr="003B2C0A">
        <w:trPr>
          <w:trHeight w:val="390"/>
        </w:trPr>
        <w:tc>
          <w:tcPr>
            <w:tcW w:w="35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DF42EE" w14:textId="32B090AC" w:rsidR="00255850" w:rsidRPr="00255850" w:rsidRDefault="00255850" w:rsidP="00C138E0">
            <w:pPr>
              <w:spacing w:before="40" w:after="40" w:line="276" w:lineRule="auto"/>
              <w:rPr>
                <w:rFonts w:ascii="Arial" w:eastAsiaTheme="minorHAnsi" w:hAnsi="Arial" w:cs="Arial"/>
                <w:sz w:val="20"/>
                <w:szCs w:val="20"/>
              </w:rPr>
            </w:pPr>
            <w:r w:rsidRPr="00255850">
              <w:rPr>
                <w:rFonts w:ascii="Arial" w:hAnsi="Arial" w:cs="Arial"/>
                <w:sz w:val="20"/>
                <w:szCs w:val="20"/>
              </w:rPr>
              <w:t xml:space="preserve">MD </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178B91" w14:textId="7763AF6B" w:rsidR="00255850" w:rsidRPr="00255850" w:rsidRDefault="00255850" w:rsidP="00C138E0">
            <w:pPr>
              <w:spacing w:before="40" w:after="40" w:line="240" w:lineRule="atLeast"/>
              <w:jc w:val="right"/>
              <w:rPr>
                <w:rFonts w:ascii="Arial" w:eastAsiaTheme="minorHAnsi" w:hAnsi="Arial" w:cs="Arial"/>
                <w:sz w:val="20"/>
                <w:szCs w:val="20"/>
              </w:rPr>
            </w:pPr>
            <w:r w:rsidRPr="00255850">
              <w:rPr>
                <w:rFonts w:ascii="Arial" w:hAnsi="Arial" w:cs="Arial"/>
                <w:sz w:val="20"/>
                <w:szCs w:val="20"/>
              </w:rPr>
              <w:t>192</w:t>
            </w:r>
            <w:r w:rsidR="00C138E0">
              <w:rPr>
                <w:rFonts w:ascii="Arial" w:hAnsi="Arial" w:cs="Arial"/>
                <w:sz w:val="20"/>
                <w:szCs w:val="20"/>
              </w:rPr>
              <w:t xml:space="preserve"> </w:t>
            </w:r>
            <w:r w:rsidRPr="00255850">
              <w:rPr>
                <w:rFonts w:ascii="Arial" w:hAnsi="Arial" w:cs="Arial"/>
                <w:sz w:val="20"/>
                <w:szCs w:val="20"/>
              </w:rPr>
              <w:t>600</w:t>
            </w:r>
          </w:p>
        </w:tc>
        <w:tc>
          <w:tcPr>
            <w:tcW w:w="1843"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center"/>
          </w:tcPr>
          <w:p w14:paraId="2051EAC2" w14:textId="77777777" w:rsidR="00255850" w:rsidRPr="00255850" w:rsidRDefault="00255850" w:rsidP="00255850">
            <w:pPr>
              <w:jc w:val="right"/>
              <w:rPr>
                <w:rFonts w:ascii="Arial" w:eastAsiaTheme="minorHAnsi" w:hAnsi="Arial" w:cs="Arial"/>
                <w:bCs/>
                <w:sz w:val="20"/>
                <w:szCs w:val="20"/>
              </w:rPr>
            </w:pPr>
          </w:p>
          <w:p w14:paraId="01A7C6FB" w14:textId="0B408F9F" w:rsidR="00255850" w:rsidRPr="00255850" w:rsidRDefault="00255850" w:rsidP="00255850">
            <w:pPr>
              <w:jc w:val="right"/>
              <w:rPr>
                <w:rFonts w:ascii="Arial" w:eastAsiaTheme="minorHAnsi" w:hAnsi="Arial" w:cs="Arial"/>
                <w:bCs/>
                <w:sz w:val="20"/>
                <w:szCs w:val="20"/>
              </w:rPr>
            </w:pPr>
            <w:r w:rsidRPr="00255850">
              <w:rPr>
                <w:rFonts w:ascii="Arial" w:hAnsi="Arial" w:cs="Arial"/>
                <w:bCs/>
                <w:sz w:val="20"/>
                <w:szCs w:val="20"/>
              </w:rPr>
              <w:t>390 550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894EFF" w14:textId="77777777" w:rsidR="00255850" w:rsidRPr="00255850" w:rsidRDefault="00255850">
            <w:pPr>
              <w:spacing w:before="40" w:after="40" w:line="276" w:lineRule="auto"/>
              <w:jc w:val="center"/>
              <w:rPr>
                <w:rFonts w:ascii="Arial" w:eastAsiaTheme="minorHAnsi" w:hAnsi="Arial" w:cs="Arial"/>
                <w:sz w:val="20"/>
                <w:szCs w:val="20"/>
              </w:rPr>
            </w:pPr>
            <w:r w:rsidRPr="00255850">
              <w:rPr>
                <w:rFonts w:ascii="Arial" w:hAnsi="Arial" w:cs="Arial"/>
                <w:sz w:val="20"/>
                <w:szCs w:val="20"/>
              </w:rPr>
              <w:t>2</w:t>
            </w:r>
          </w:p>
        </w:tc>
      </w:tr>
      <w:tr w:rsidR="003B2C0A" w14:paraId="4E82E382" w14:textId="77777777" w:rsidTr="003B2C0A">
        <w:trPr>
          <w:trHeight w:val="390"/>
        </w:trPr>
        <w:tc>
          <w:tcPr>
            <w:tcW w:w="35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17D2FB2" w14:textId="58F8AB44" w:rsidR="003B2C0A" w:rsidRPr="00255850" w:rsidRDefault="003B2C0A" w:rsidP="00C138E0">
            <w:pPr>
              <w:spacing w:before="40" w:after="40" w:line="276" w:lineRule="auto"/>
              <w:rPr>
                <w:rFonts w:ascii="Arial" w:hAnsi="Arial" w:cs="Arial"/>
                <w:sz w:val="20"/>
                <w:szCs w:val="20"/>
              </w:rPr>
            </w:pPr>
            <w:r w:rsidRPr="00255850">
              <w:rPr>
                <w:rFonts w:ascii="Arial" w:hAnsi="Arial" w:cs="Arial"/>
                <w:sz w:val="20"/>
                <w:szCs w:val="20"/>
              </w:rPr>
              <w:t>CFO</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A9B93BC" w14:textId="09846BD6" w:rsidR="003B2C0A" w:rsidRPr="00255850" w:rsidRDefault="003B2C0A" w:rsidP="00C138E0">
            <w:pPr>
              <w:spacing w:before="40" w:after="40" w:line="240" w:lineRule="atLeast"/>
              <w:jc w:val="right"/>
              <w:rPr>
                <w:rFonts w:ascii="Arial" w:hAnsi="Arial" w:cs="Arial"/>
                <w:sz w:val="20"/>
                <w:szCs w:val="20"/>
              </w:rPr>
            </w:pPr>
            <w:r w:rsidRPr="00255850">
              <w:rPr>
                <w:rFonts w:ascii="Arial" w:hAnsi="Arial" w:cs="Arial"/>
                <w:sz w:val="20"/>
                <w:szCs w:val="20"/>
              </w:rPr>
              <w:t>126</w:t>
            </w:r>
            <w:r>
              <w:rPr>
                <w:rFonts w:ascii="Arial" w:hAnsi="Arial" w:cs="Arial"/>
                <w:sz w:val="20"/>
                <w:szCs w:val="20"/>
              </w:rPr>
              <w:t> </w:t>
            </w:r>
            <w:r w:rsidRPr="00255850">
              <w:rPr>
                <w:rFonts w:ascii="Arial" w:hAnsi="Arial" w:cs="Arial"/>
                <w:sz w:val="20"/>
                <w:szCs w:val="20"/>
              </w:rPr>
              <w:t>689</w:t>
            </w:r>
          </w:p>
        </w:tc>
        <w:tc>
          <w:tcPr>
            <w:tcW w:w="1843"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center"/>
          </w:tcPr>
          <w:p w14:paraId="2D7F657F" w14:textId="635FCE46" w:rsidR="003B2C0A" w:rsidRPr="00255850" w:rsidRDefault="003B2C0A" w:rsidP="00255850">
            <w:pPr>
              <w:jc w:val="right"/>
              <w:rPr>
                <w:rFonts w:ascii="Arial" w:eastAsiaTheme="minorHAnsi" w:hAnsi="Arial" w:cs="Arial"/>
                <w:bCs/>
                <w:sz w:val="20"/>
                <w:szCs w:val="20"/>
              </w:rPr>
            </w:pPr>
            <w:r w:rsidRPr="00255850">
              <w:rPr>
                <w:rFonts w:ascii="Arial" w:hAnsi="Arial" w:cs="Arial"/>
                <w:bCs/>
                <w:sz w:val="20"/>
                <w:szCs w:val="20"/>
              </w:rPr>
              <w:t>1 545</w:t>
            </w:r>
            <w:r>
              <w:rPr>
                <w:rFonts w:ascii="Arial" w:hAnsi="Arial" w:cs="Arial"/>
                <w:bCs/>
                <w:sz w:val="20"/>
                <w:szCs w:val="20"/>
              </w:rPr>
              <w:t> </w:t>
            </w:r>
            <w:r w:rsidRPr="00255850">
              <w:rPr>
                <w:rFonts w:ascii="Arial" w:hAnsi="Arial" w:cs="Arial"/>
                <w:bCs/>
                <w:sz w:val="20"/>
                <w:szCs w:val="20"/>
              </w:rPr>
              <w:t>734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B657695" w14:textId="7BBF1880" w:rsidR="003B2C0A" w:rsidRPr="00255850" w:rsidRDefault="003B2C0A">
            <w:pPr>
              <w:spacing w:before="40" w:after="40" w:line="276" w:lineRule="auto"/>
              <w:jc w:val="center"/>
              <w:rPr>
                <w:rFonts w:ascii="Arial" w:hAnsi="Arial" w:cs="Arial"/>
                <w:sz w:val="20"/>
                <w:szCs w:val="20"/>
              </w:rPr>
            </w:pPr>
            <w:r w:rsidRPr="00255850">
              <w:rPr>
                <w:rFonts w:ascii="Arial" w:hAnsi="Arial" w:cs="Arial"/>
                <w:sz w:val="20"/>
                <w:szCs w:val="20"/>
              </w:rPr>
              <w:t>12</w:t>
            </w:r>
          </w:p>
        </w:tc>
      </w:tr>
      <w:tr w:rsidR="003B2C0A" w14:paraId="59068D53" w14:textId="77777777" w:rsidTr="003B2C0A">
        <w:trPr>
          <w:trHeight w:val="390"/>
        </w:trPr>
        <w:tc>
          <w:tcPr>
            <w:tcW w:w="35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C58F712" w14:textId="11B35B9C" w:rsidR="003B2C0A" w:rsidRPr="00255850" w:rsidRDefault="003B2C0A" w:rsidP="00C138E0">
            <w:pPr>
              <w:spacing w:before="40" w:after="40" w:line="276" w:lineRule="auto"/>
              <w:rPr>
                <w:rFonts w:ascii="Arial" w:hAnsi="Arial" w:cs="Arial"/>
                <w:sz w:val="20"/>
                <w:szCs w:val="20"/>
              </w:rPr>
            </w:pPr>
            <w:r w:rsidRPr="00255850">
              <w:rPr>
                <w:rFonts w:ascii="Arial" w:hAnsi="Arial" w:cs="Arial"/>
                <w:sz w:val="20"/>
                <w:szCs w:val="20"/>
              </w:rPr>
              <w:t>HOD: Corporate Services</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C0B66C5" w14:textId="11BD9274" w:rsidR="003B2C0A" w:rsidRPr="00255850" w:rsidRDefault="003B2C0A" w:rsidP="00C138E0">
            <w:pPr>
              <w:spacing w:before="40" w:after="40" w:line="240" w:lineRule="atLeast"/>
              <w:jc w:val="right"/>
              <w:rPr>
                <w:rFonts w:ascii="Arial" w:hAnsi="Arial" w:cs="Arial"/>
                <w:sz w:val="20"/>
                <w:szCs w:val="20"/>
              </w:rPr>
            </w:pPr>
            <w:r w:rsidRPr="00255850">
              <w:rPr>
                <w:rFonts w:ascii="Arial" w:hAnsi="Arial" w:cs="Arial"/>
                <w:sz w:val="20"/>
                <w:szCs w:val="20"/>
              </w:rPr>
              <w:t>108</w:t>
            </w:r>
            <w:r>
              <w:rPr>
                <w:rFonts w:ascii="Arial" w:hAnsi="Arial" w:cs="Arial"/>
                <w:sz w:val="20"/>
                <w:szCs w:val="20"/>
              </w:rPr>
              <w:t> </w:t>
            </w:r>
            <w:r w:rsidRPr="00255850">
              <w:rPr>
                <w:rFonts w:ascii="Arial" w:hAnsi="Arial" w:cs="Arial"/>
                <w:sz w:val="20"/>
                <w:szCs w:val="20"/>
              </w:rPr>
              <w:t>448</w:t>
            </w:r>
          </w:p>
        </w:tc>
        <w:tc>
          <w:tcPr>
            <w:tcW w:w="1843"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center"/>
          </w:tcPr>
          <w:p w14:paraId="5C728FB9" w14:textId="13EC6558" w:rsidR="003B2C0A" w:rsidRPr="00255850" w:rsidRDefault="003B2C0A" w:rsidP="00255850">
            <w:pPr>
              <w:jc w:val="right"/>
              <w:rPr>
                <w:rFonts w:ascii="Arial" w:hAnsi="Arial" w:cs="Arial"/>
                <w:bCs/>
                <w:sz w:val="20"/>
                <w:szCs w:val="20"/>
              </w:rPr>
            </w:pPr>
            <w:r w:rsidRPr="00255850">
              <w:rPr>
                <w:rFonts w:ascii="Arial" w:hAnsi="Arial" w:cs="Arial"/>
                <w:bCs/>
                <w:sz w:val="20"/>
                <w:szCs w:val="20"/>
              </w:rPr>
              <w:t>1 324</w:t>
            </w:r>
            <w:r>
              <w:rPr>
                <w:rFonts w:ascii="Arial" w:hAnsi="Arial" w:cs="Arial"/>
                <w:bCs/>
                <w:sz w:val="20"/>
                <w:szCs w:val="20"/>
              </w:rPr>
              <w:t> </w:t>
            </w:r>
            <w:r w:rsidRPr="00255850">
              <w:rPr>
                <w:rFonts w:ascii="Arial" w:hAnsi="Arial" w:cs="Arial"/>
                <w:bCs/>
                <w:sz w:val="20"/>
                <w:szCs w:val="20"/>
              </w:rPr>
              <w:t>836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200854C" w14:textId="59CBE6A0" w:rsidR="003B2C0A" w:rsidRPr="00255850" w:rsidRDefault="003B2C0A">
            <w:pPr>
              <w:spacing w:before="40" w:after="40" w:line="276" w:lineRule="auto"/>
              <w:jc w:val="center"/>
              <w:rPr>
                <w:rFonts w:ascii="Arial" w:hAnsi="Arial" w:cs="Arial"/>
                <w:sz w:val="20"/>
                <w:szCs w:val="20"/>
              </w:rPr>
            </w:pPr>
            <w:r w:rsidRPr="00255850">
              <w:rPr>
                <w:rFonts w:ascii="Arial" w:hAnsi="Arial" w:cs="Arial"/>
                <w:sz w:val="20"/>
                <w:szCs w:val="20"/>
              </w:rPr>
              <w:t>12</w:t>
            </w:r>
          </w:p>
        </w:tc>
      </w:tr>
      <w:tr w:rsidR="00255850" w14:paraId="43E2277E" w14:textId="77777777" w:rsidTr="003B2C0A">
        <w:trPr>
          <w:trHeight w:val="375"/>
        </w:trPr>
        <w:tc>
          <w:tcPr>
            <w:tcW w:w="35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6A7006" w14:textId="77777777" w:rsidR="00255850" w:rsidRPr="00255850" w:rsidRDefault="00255850">
            <w:pPr>
              <w:spacing w:before="40" w:after="40" w:line="276" w:lineRule="auto"/>
              <w:rPr>
                <w:rFonts w:ascii="Arial" w:eastAsiaTheme="minorHAnsi" w:hAnsi="Arial" w:cs="Arial"/>
                <w:sz w:val="20"/>
                <w:szCs w:val="20"/>
              </w:rPr>
            </w:pPr>
            <w:r w:rsidRPr="00255850">
              <w:rPr>
                <w:rFonts w:ascii="Arial" w:hAnsi="Arial" w:cs="Arial"/>
                <w:sz w:val="20"/>
                <w:szCs w:val="20"/>
              </w:rPr>
              <w:t>HOD: Mobility &amp; Freight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58739D" w14:textId="7AE9855B" w:rsidR="00255850" w:rsidRPr="00255850" w:rsidRDefault="00255850" w:rsidP="00C138E0">
            <w:pPr>
              <w:spacing w:before="40" w:after="40" w:line="240" w:lineRule="atLeast"/>
              <w:jc w:val="right"/>
              <w:rPr>
                <w:rFonts w:ascii="Arial" w:eastAsiaTheme="minorHAnsi" w:hAnsi="Arial" w:cs="Arial"/>
                <w:sz w:val="20"/>
                <w:szCs w:val="20"/>
              </w:rPr>
            </w:pPr>
            <w:r w:rsidRPr="00255850">
              <w:rPr>
                <w:rFonts w:ascii="Arial" w:hAnsi="Arial" w:cs="Arial"/>
                <w:sz w:val="20"/>
                <w:szCs w:val="20"/>
              </w:rPr>
              <w:t>110</w:t>
            </w:r>
            <w:r w:rsidR="00C138E0">
              <w:rPr>
                <w:rFonts w:ascii="Arial" w:hAnsi="Arial" w:cs="Arial"/>
                <w:sz w:val="20"/>
                <w:szCs w:val="20"/>
              </w:rPr>
              <w:t xml:space="preserve"> </w:t>
            </w:r>
            <w:r w:rsidRPr="00255850">
              <w:rPr>
                <w:rFonts w:ascii="Arial" w:hAnsi="Arial" w:cs="Arial"/>
                <w:sz w:val="20"/>
                <w:szCs w:val="20"/>
              </w:rPr>
              <w:t>028</w:t>
            </w:r>
          </w:p>
        </w:tc>
        <w:tc>
          <w:tcPr>
            <w:tcW w:w="1843"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center"/>
            <w:hideMark/>
          </w:tcPr>
          <w:p w14:paraId="45583B48" w14:textId="36F72ACB" w:rsidR="00255850" w:rsidRPr="00255850" w:rsidRDefault="00255850" w:rsidP="00255850">
            <w:pPr>
              <w:jc w:val="right"/>
              <w:rPr>
                <w:rFonts w:ascii="Arial" w:eastAsiaTheme="minorHAnsi" w:hAnsi="Arial" w:cs="Arial"/>
                <w:bCs/>
                <w:sz w:val="20"/>
                <w:szCs w:val="20"/>
              </w:rPr>
            </w:pPr>
            <w:r w:rsidRPr="00255850">
              <w:rPr>
                <w:rFonts w:ascii="Arial" w:hAnsi="Arial" w:cs="Arial"/>
                <w:bCs/>
                <w:sz w:val="20"/>
                <w:szCs w:val="20"/>
              </w:rPr>
              <w:t xml:space="preserve">     1 344 000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4E70C8D" w14:textId="77777777" w:rsidR="00255850" w:rsidRPr="00255850" w:rsidRDefault="00255850">
            <w:pPr>
              <w:spacing w:before="40" w:after="40" w:line="276" w:lineRule="auto"/>
              <w:jc w:val="center"/>
              <w:rPr>
                <w:rFonts w:ascii="Arial" w:eastAsiaTheme="minorHAnsi" w:hAnsi="Arial" w:cs="Arial"/>
                <w:sz w:val="20"/>
                <w:szCs w:val="20"/>
              </w:rPr>
            </w:pPr>
            <w:r w:rsidRPr="00255850">
              <w:rPr>
                <w:rFonts w:ascii="Arial" w:hAnsi="Arial" w:cs="Arial"/>
                <w:sz w:val="20"/>
                <w:szCs w:val="20"/>
              </w:rPr>
              <w:t>12</w:t>
            </w:r>
          </w:p>
        </w:tc>
      </w:tr>
      <w:tr w:rsidR="00255850" w14:paraId="27D6AC2F" w14:textId="77777777" w:rsidTr="003B2C0A">
        <w:trPr>
          <w:trHeight w:val="405"/>
        </w:trPr>
        <w:tc>
          <w:tcPr>
            <w:tcW w:w="35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11E124" w14:textId="77777777" w:rsidR="00255850" w:rsidRPr="00255850" w:rsidRDefault="00255850">
            <w:pPr>
              <w:spacing w:before="40" w:after="40" w:line="276" w:lineRule="auto"/>
              <w:rPr>
                <w:rFonts w:ascii="Arial" w:eastAsiaTheme="minorHAnsi" w:hAnsi="Arial" w:cs="Arial"/>
                <w:sz w:val="20"/>
                <w:szCs w:val="20"/>
              </w:rPr>
            </w:pPr>
            <w:r w:rsidRPr="00255850">
              <w:rPr>
                <w:rFonts w:ascii="Arial" w:hAnsi="Arial" w:cs="Arial"/>
                <w:sz w:val="20"/>
                <w:szCs w:val="20"/>
              </w:rPr>
              <w:t>HOD: Planning</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71027" w14:textId="407F9E52" w:rsidR="00255850" w:rsidRPr="00255850" w:rsidRDefault="00255850" w:rsidP="00C138E0">
            <w:pPr>
              <w:spacing w:before="40" w:after="40" w:line="240" w:lineRule="atLeast"/>
              <w:jc w:val="right"/>
              <w:rPr>
                <w:rFonts w:ascii="Arial" w:eastAsiaTheme="minorHAnsi" w:hAnsi="Arial" w:cs="Arial"/>
                <w:sz w:val="20"/>
                <w:szCs w:val="20"/>
              </w:rPr>
            </w:pPr>
            <w:r w:rsidRPr="00255850">
              <w:rPr>
                <w:rFonts w:ascii="Arial" w:hAnsi="Arial" w:cs="Arial"/>
                <w:sz w:val="20"/>
                <w:szCs w:val="20"/>
              </w:rPr>
              <w:t>106</w:t>
            </w:r>
            <w:r w:rsidR="00C138E0">
              <w:rPr>
                <w:rFonts w:ascii="Arial" w:hAnsi="Arial" w:cs="Arial"/>
                <w:sz w:val="20"/>
                <w:szCs w:val="20"/>
              </w:rPr>
              <w:t xml:space="preserve"> </w:t>
            </w:r>
            <w:r w:rsidRPr="00255850">
              <w:rPr>
                <w:rFonts w:ascii="Arial" w:hAnsi="Arial" w:cs="Arial"/>
                <w:sz w:val="20"/>
                <w:szCs w:val="20"/>
              </w:rPr>
              <w:t>93</w:t>
            </w:r>
            <w:r w:rsidR="00C138E0">
              <w:rPr>
                <w:rFonts w:ascii="Arial" w:hAnsi="Arial" w:cs="Arial"/>
                <w:sz w:val="20"/>
                <w:szCs w:val="20"/>
              </w:rPr>
              <w:t>5</w:t>
            </w:r>
          </w:p>
        </w:tc>
        <w:tc>
          <w:tcPr>
            <w:tcW w:w="1843"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vAlign w:val="center"/>
            <w:hideMark/>
          </w:tcPr>
          <w:p w14:paraId="4F335520" w14:textId="249ED254" w:rsidR="00255850" w:rsidRPr="00255850" w:rsidRDefault="00255850" w:rsidP="00255850">
            <w:pPr>
              <w:jc w:val="right"/>
              <w:rPr>
                <w:rFonts w:ascii="Arial" w:eastAsiaTheme="minorHAnsi" w:hAnsi="Arial" w:cs="Arial"/>
                <w:bCs/>
                <w:sz w:val="20"/>
                <w:szCs w:val="20"/>
              </w:rPr>
            </w:pPr>
            <w:r w:rsidRPr="00255850">
              <w:rPr>
                <w:rFonts w:ascii="Arial" w:hAnsi="Arial" w:cs="Arial"/>
                <w:bCs/>
                <w:sz w:val="20"/>
                <w:szCs w:val="20"/>
              </w:rPr>
              <w:t xml:space="preserve">        1 306 193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F5585DC" w14:textId="77777777" w:rsidR="00255850" w:rsidRPr="00255850" w:rsidRDefault="00255850">
            <w:pPr>
              <w:spacing w:before="40" w:after="40" w:line="276" w:lineRule="auto"/>
              <w:jc w:val="center"/>
              <w:rPr>
                <w:rFonts w:ascii="Arial" w:eastAsiaTheme="minorHAnsi" w:hAnsi="Arial" w:cs="Arial"/>
                <w:sz w:val="20"/>
                <w:szCs w:val="20"/>
              </w:rPr>
            </w:pPr>
            <w:r w:rsidRPr="00255850">
              <w:rPr>
                <w:rFonts w:ascii="Arial" w:hAnsi="Arial" w:cs="Arial"/>
                <w:sz w:val="20"/>
                <w:szCs w:val="20"/>
              </w:rPr>
              <w:t>12</w:t>
            </w:r>
          </w:p>
        </w:tc>
      </w:tr>
      <w:tr w:rsidR="00255850" w14:paraId="035348FB" w14:textId="77777777" w:rsidTr="003B2C0A">
        <w:trPr>
          <w:trHeight w:val="450"/>
        </w:trPr>
        <w:tc>
          <w:tcPr>
            <w:tcW w:w="35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98524D" w14:textId="77777777" w:rsidR="00255850" w:rsidRPr="00255850" w:rsidRDefault="00255850">
            <w:pPr>
              <w:spacing w:before="40" w:after="40" w:line="276" w:lineRule="auto"/>
              <w:rPr>
                <w:rFonts w:ascii="Arial" w:eastAsiaTheme="minorHAnsi" w:hAnsi="Arial" w:cs="Arial"/>
                <w:sz w:val="20"/>
                <w:szCs w:val="20"/>
              </w:rPr>
            </w:pPr>
            <w:r w:rsidRPr="00255850">
              <w:rPr>
                <w:rFonts w:ascii="Arial" w:hAnsi="Arial" w:cs="Arial"/>
                <w:sz w:val="20"/>
                <w:szCs w:val="20"/>
              </w:rPr>
              <w:t>HOD: Regional Operations</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9A3BE5" w14:textId="0076C7DF" w:rsidR="00255850" w:rsidRPr="00255850" w:rsidRDefault="00255850" w:rsidP="00C138E0">
            <w:pPr>
              <w:spacing w:before="40" w:after="40" w:line="240" w:lineRule="atLeast"/>
              <w:jc w:val="right"/>
              <w:rPr>
                <w:rFonts w:ascii="Arial" w:eastAsiaTheme="minorHAnsi" w:hAnsi="Arial" w:cs="Arial"/>
                <w:sz w:val="20"/>
                <w:szCs w:val="20"/>
              </w:rPr>
            </w:pPr>
            <w:r w:rsidRPr="00255850">
              <w:rPr>
                <w:rFonts w:ascii="Arial" w:hAnsi="Arial" w:cs="Arial"/>
                <w:sz w:val="20"/>
                <w:szCs w:val="20"/>
              </w:rPr>
              <w:t>110</w:t>
            </w:r>
            <w:r w:rsidR="00C138E0">
              <w:rPr>
                <w:rFonts w:ascii="Arial" w:hAnsi="Arial" w:cs="Arial"/>
                <w:sz w:val="20"/>
                <w:szCs w:val="20"/>
              </w:rPr>
              <w:t xml:space="preserve"> </w:t>
            </w:r>
            <w:r w:rsidRPr="00255850">
              <w:rPr>
                <w:rFonts w:ascii="Arial" w:hAnsi="Arial" w:cs="Arial"/>
                <w:sz w:val="20"/>
                <w:szCs w:val="20"/>
              </w:rPr>
              <w:t>696</w:t>
            </w:r>
          </w:p>
        </w:tc>
        <w:tc>
          <w:tcPr>
            <w:tcW w:w="1843"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center"/>
            <w:hideMark/>
          </w:tcPr>
          <w:p w14:paraId="66F8BDFE" w14:textId="5A2D2F5D" w:rsidR="00255850" w:rsidRPr="00255850" w:rsidRDefault="00255850" w:rsidP="00255850">
            <w:pPr>
              <w:jc w:val="right"/>
              <w:rPr>
                <w:rFonts w:ascii="Arial" w:eastAsiaTheme="minorHAnsi" w:hAnsi="Arial" w:cs="Arial"/>
                <w:bCs/>
                <w:sz w:val="20"/>
                <w:szCs w:val="20"/>
              </w:rPr>
            </w:pPr>
            <w:r w:rsidRPr="00255850">
              <w:rPr>
                <w:rFonts w:ascii="Arial" w:hAnsi="Arial" w:cs="Arial"/>
                <w:bCs/>
                <w:sz w:val="20"/>
                <w:szCs w:val="20"/>
              </w:rPr>
              <w:t xml:space="preserve">         1 343 424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F9DB893" w14:textId="77777777" w:rsidR="00255850" w:rsidRPr="00255850" w:rsidRDefault="00255850">
            <w:pPr>
              <w:spacing w:before="40" w:after="40" w:line="276" w:lineRule="auto"/>
              <w:jc w:val="center"/>
              <w:rPr>
                <w:rFonts w:ascii="Arial" w:eastAsiaTheme="minorHAnsi" w:hAnsi="Arial" w:cs="Arial"/>
                <w:sz w:val="20"/>
                <w:szCs w:val="20"/>
              </w:rPr>
            </w:pPr>
            <w:r w:rsidRPr="00255850">
              <w:rPr>
                <w:rFonts w:ascii="Arial" w:hAnsi="Arial" w:cs="Arial"/>
                <w:sz w:val="20"/>
                <w:szCs w:val="20"/>
              </w:rPr>
              <w:t>12</w:t>
            </w:r>
          </w:p>
        </w:tc>
      </w:tr>
      <w:tr w:rsidR="003B2C0A" w14:paraId="3962F190" w14:textId="77777777" w:rsidTr="003B2C0A">
        <w:trPr>
          <w:trHeight w:val="387"/>
        </w:trPr>
        <w:tc>
          <w:tcPr>
            <w:tcW w:w="35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17BF057" w14:textId="54071799" w:rsidR="003B2C0A" w:rsidRPr="00255850" w:rsidRDefault="003B2C0A">
            <w:pPr>
              <w:spacing w:before="40" w:after="40" w:line="276" w:lineRule="auto"/>
              <w:rPr>
                <w:rFonts w:ascii="Arial" w:hAnsi="Arial" w:cs="Arial"/>
                <w:sz w:val="20"/>
                <w:szCs w:val="20"/>
              </w:rPr>
            </w:pPr>
            <w:r w:rsidRPr="00255850">
              <w:rPr>
                <w:rFonts w:ascii="Arial" w:hAnsi="Arial" w:cs="Arial"/>
                <w:sz w:val="20"/>
                <w:szCs w:val="20"/>
              </w:rPr>
              <w:t>HOD : Infrastructure Development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ABFEBCE" w14:textId="684312BF" w:rsidR="003B2C0A" w:rsidRPr="00255850" w:rsidRDefault="003B2C0A" w:rsidP="00C138E0">
            <w:pPr>
              <w:spacing w:before="40" w:after="40" w:line="240" w:lineRule="atLeast"/>
              <w:jc w:val="right"/>
              <w:rPr>
                <w:rFonts w:ascii="Arial" w:hAnsi="Arial" w:cs="Arial"/>
                <w:sz w:val="20"/>
                <w:szCs w:val="20"/>
              </w:rPr>
            </w:pPr>
            <w:r w:rsidRPr="00255850">
              <w:rPr>
                <w:rFonts w:ascii="Arial" w:hAnsi="Arial" w:cs="Arial"/>
                <w:sz w:val="20"/>
                <w:szCs w:val="20"/>
              </w:rPr>
              <w:t>113</w:t>
            </w:r>
            <w:r>
              <w:rPr>
                <w:rFonts w:ascii="Arial" w:hAnsi="Arial" w:cs="Arial"/>
                <w:sz w:val="20"/>
                <w:szCs w:val="20"/>
              </w:rPr>
              <w:t> </w:t>
            </w:r>
            <w:r w:rsidRPr="00255850">
              <w:rPr>
                <w:rFonts w:ascii="Arial" w:hAnsi="Arial" w:cs="Arial"/>
                <w:sz w:val="20"/>
                <w:szCs w:val="20"/>
              </w:rPr>
              <w:t>562</w:t>
            </w:r>
          </w:p>
        </w:tc>
        <w:tc>
          <w:tcPr>
            <w:tcW w:w="1843"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center"/>
          </w:tcPr>
          <w:p w14:paraId="0FC63281" w14:textId="2983DA42" w:rsidR="003B2C0A" w:rsidRPr="00255850" w:rsidRDefault="003B2C0A" w:rsidP="00255850">
            <w:pPr>
              <w:jc w:val="right"/>
              <w:rPr>
                <w:rFonts w:ascii="Arial" w:hAnsi="Arial" w:cs="Arial"/>
                <w:bCs/>
                <w:sz w:val="20"/>
                <w:szCs w:val="20"/>
              </w:rPr>
            </w:pPr>
            <w:r w:rsidRPr="00255850">
              <w:rPr>
                <w:rFonts w:ascii="Arial" w:hAnsi="Arial" w:cs="Arial"/>
                <w:bCs/>
                <w:sz w:val="20"/>
                <w:szCs w:val="20"/>
              </w:rPr>
              <w:t>1 362</w:t>
            </w:r>
            <w:r>
              <w:rPr>
                <w:rFonts w:ascii="Arial" w:hAnsi="Arial" w:cs="Arial"/>
                <w:bCs/>
                <w:sz w:val="20"/>
                <w:szCs w:val="20"/>
              </w:rPr>
              <w:t> </w:t>
            </w:r>
            <w:r w:rsidRPr="00255850">
              <w:rPr>
                <w:rFonts w:ascii="Arial" w:hAnsi="Arial" w:cs="Arial"/>
                <w:bCs/>
                <w:sz w:val="20"/>
                <w:szCs w:val="20"/>
              </w:rPr>
              <w:t>746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tcPr>
          <w:p w14:paraId="418C2B39" w14:textId="20262FC1" w:rsidR="003B2C0A" w:rsidRPr="00255850" w:rsidRDefault="003B2C0A">
            <w:pPr>
              <w:spacing w:before="40" w:after="40" w:line="276" w:lineRule="auto"/>
              <w:jc w:val="center"/>
              <w:rPr>
                <w:rFonts w:ascii="Arial" w:hAnsi="Arial" w:cs="Arial"/>
                <w:sz w:val="20"/>
                <w:szCs w:val="20"/>
              </w:rPr>
            </w:pPr>
            <w:r w:rsidRPr="00255850">
              <w:rPr>
                <w:rFonts w:ascii="Arial" w:hAnsi="Arial" w:cs="Arial"/>
                <w:sz w:val="20"/>
                <w:szCs w:val="20"/>
              </w:rPr>
              <w:t>12</w:t>
            </w:r>
          </w:p>
        </w:tc>
      </w:tr>
      <w:tr w:rsidR="00255850" w14:paraId="2E086997" w14:textId="77777777" w:rsidTr="003B2C0A">
        <w:trPr>
          <w:trHeight w:val="420"/>
        </w:trPr>
        <w:tc>
          <w:tcPr>
            <w:tcW w:w="35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9505D2" w14:textId="77777777" w:rsidR="00255850" w:rsidRPr="00255850" w:rsidRDefault="00255850">
            <w:pPr>
              <w:spacing w:before="40" w:after="40" w:line="276" w:lineRule="auto"/>
              <w:rPr>
                <w:rFonts w:ascii="Arial" w:eastAsiaTheme="minorHAnsi" w:hAnsi="Arial" w:cs="Arial"/>
                <w:sz w:val="20"/>
                <w:szCs w:val="20"/>
              </w:rPr>
            </w:pPr>
            <w:r w:rsidRPr="00255850">
              <w:rPr>
                <w:rFonts w:ascii="Arial" w:hAnsi="Arial" w:cs="Arial"/>
                <w:sz w:val="20"/>
                <w:szCs w:val="20"/>
              </w:rPr>
              <w:t>HOD: Performance Governance IT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D3C15" w14:textId="65D03B7E" w:rsidR="00255850" w:rsidRPr="00255850" w:rsidRDefault="00255850" w:rsidP="00C138E0">
            <w:pPr>
              <w:spacing w:before="40" w:after="40" w:line="240" w:lineRule="atLeast"/>
              <w:jc w:val="right"/>
              <w:rPr>
                <w:rFonts w:ascii="Arial" w:eastAsiaTheme="minorHAnsi" w:hAnsi="Arial" w:cs="Arial"/>
                <w:sz w:val="20"/>
                <w:szCs w:val="20"/>
              </w:rPr>
            </w:pPr>
            <w:r w:rsidRPr="00255850">
              <w:rPr>
                <w:rFonts w:ascii="Arial" w:hAnsi="Arial" w:cs="Arial"/>
                <w:sz w:val="20"/>
                <w:szCs w:val="20"/>
              </w:rPr>
              <w:t>115</w:t>
            </w:r>
            <w:r w:rsidR="00C138E0">
              <w:rPr>
                <w:rFonts w:ascii="Arial" w:hAnsi="Arial" w:cs="Arial"/>
                <w:sz w:val="20"/>
                <w:szCs w:val="20"/>
              </w:rPr>
              <w:t xml:space="preserve"> </w:t>
            </w:r>
            <w:r w:rsidRPr="00255850">
              <w:rPr>
                <w:rFonts w:ascii="Arial" w:hAnsi="Arial" w:cs="Arial"/>
                <w:sz w:val="20"/>
                <w:szCs w:val="20"/>
              </w:rPr>
              <w:t>916</w:t>
            </w:r>
          </w:p>
        </w:tc>
        <w:tc>
          <w:tcPr>
            <w:tcW w:w="1843"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center"/>
            <w:hideMark/>
          </w:tcPr>
          <w:p w14:paraId="4CC6AF98" w14:textId="6720F7CD" w:rsidR="00255850" w:rsidRPr="00255850" w:rsidRDefault="00255850" w:rsidP="00255850">
            <w:pPr>
              <w:jc w:val="right"/>
              <w:rPr>
                <w:rFonts w:ascii="Arial" w:eastAsiaTheme="minorHAnsi" w:hAnsi="Arial" w:cs="Arial"/>
                <w:bCs/>
                <w:sz w:val="20"/>
                <w:szCs w:val="20"/>
              </w:rPr>
            </w:pPr>
            <w:r w:rsidRPr="00255850">
              <w:rPr>
                <w:rFonts w:ascii="Arial" w:hAnsi="Arial" w:cs="Arial"/>
                <w:bCs/>
                <w:sz w:val="20"/>
                <w:szCs w:val="20"/>
              </w:rPr>
              <w:t xml:space="preserve">     1 356 651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D4B3C5F" w14:textId="77777777" w:rsidR="00255850" w:rsidRPr="00255850" w:rsidRDefault="00255850">
            <w:pPr>
              <w:spacing w:before="40" w:after="40" w:line="276" w:lineRule="auto"/>
              <w:jc w:val="center"/>
              <w:rPr>
                <w:rFonts w:ascii="Arial" w:eastAsiaTheme="minorHAnsi" w:hAnsi="Arial" w:cs="Arial"/>
                <w:sz w:val="20"/>
                <w:szCs w:val="20"/>
              </w:rPr>
            </w:pPr>
            <w:r w:rsidRPr="00255850">
              <w:rPr>
                <w:rFonts w:ascii="Arial" w:hAnsi="Arial" w:cs="Arial"/>
                <w:sz w:val="20"/>
                <w:szCs w:val="20"/>
              </w:rPr>
              <w:t>12</w:t>
            </w:r>
          </w:p>
        </w:tc>
      </w:tr>
    </w:tbl>
    <w:p w14:paraId="3BC483F2" w14:textId="77777777" w:rsidR="00241ECB" w:rsidRDefault="00241ECB" w:rsidP="00241ECB">
      <w:pPr>
        <w:spacing w:line="276" w:lineRule="auto"/>
        <w:rPr>
          <w:rFonts w:ascii="Arial" w:eastAsiaTheme="minorHAnsi" w:hAnsi="Arial" w:cs="Arial"/>
        </w:rPr>
      </w:pPr>
    </w:p>
    <w:p w14:paraId="7D06B413" w14:textId="77777777" w:rsidR="00241ECB" w:rsidRDefault="00241ECB" w:rsidP="00ED0A5B">
      <w:pPr>
        <w:jc w:val="both"/>
        <w:rPr>
          <w:rFonts w:ascii="Arial" w:hAnsi="Arial" w:cs="Arial"/>
          <w:u w:val="single"/>
        </w:rPr>
      </w:pPr>
      <w:r w:rsidRPr="003F36CB">
        <w:rPr>
          <w:rFonts w:ascii="Arial" w:hAnsi="Arial" w:cs="Arial"/>
          <w:u w:val="single"/>
        </w:rPr>
        <w:t>Bargaining Unit</w:t>
      </w:r>
    </w:p>
    <w:p w14:paraId="4258DD89" w14:textId="77777777" w:rsidR="003B2C0A" w:rsidRPr="003F36CB" w:rsidRDefault="003B2C0A" w:rsidP="00ED0A5B">
      <w:pPr>
        <w:jc w:val="both"/>
        <w:rPr>
          <w:rFonts w:ascii="Arial" w:hAnsi="Arial" w:cs="Arial"/>
          <w:u w:val="single"/>
        </w:rPr>
      </w:pPr>
    </w:p>
    <w:p w14:paraId="053742F4" w14:textId="2C09AB58" w:rsidR="00241ECB" w:rsidRDefault="00241ECB" w:rsidP="00ED0A5B">
      <w:pPr>
        <w:jc w:val="both"/>
        <w:rPr>
          <w:rFonts w:ascii="Arial" w:hAnsi="Arial" w:cs="Arial"/>
        </w:rPr>
      </w:pPr>
      <w:r>
        <w:rPr>
          <w:rFonts w:ascii="Arial" w:hAnsi="Arial" w:cs="Arial"/>
        </w:rPr>
        <w:t xml:space="preserve">A separate remuneration structure is applicable to bargaining unit employees.  These employees’ salaries are structured according to the outcome of negotiations with Organised Labour consisting of the South African Local Government Association (SALGA) and the two municipal unions being </w:t>
      </w:r>
      <w:proofErr w:type="spellStart"/>
      <w:r>
        <w:rPr>
          <w:rFonts w:ascii="Arial" w:hAnsi="Arial" w:cs="Arial"/>
        </w:rPr>
        <w:t>Imatu</w:t>
      </w:r>
      <w:proofErr w:type="spellEnd"/>
      <w:r>
        <w:rPr>
          <w:rFonts w:ascii="Arial" w:hAnsi="Arial" w:cs="Arial"/>
        </w:rPr>
        <w:t xml:space="preserve"> and </w:t>
      </w:r>
      <w:proofErr w:type="spellStart"/>
      <w:r>
        <w:rPr>
          <w:rFonts w:ascii="Arial" w:hAnsi="Arial" w:cs="Arial"/>
        </w:rPr>
        <w:t>Samwu</w:t>
      </w:r>
      <w:proofErr w:type="spellEnd"/>
      <w:r>
        <w:rPr>
          <w:rFonts w:ascii="Arial" w:hAnsi="Arial" w:cs="Arial"/>
        </w:rPr>
        <w:t>. A wage agreement with Labour came to an end in the 2014/15 period and a new agreement (WWW. LINK.co.za) was agreed covering a three year period. This agreement has been implemented and provided for a 7% increase with effect from the 1</w:t>
      </w:r>
      <w:r w:rsidRPr="00C630AC">
        <w:rPr>
          <w:rFonts w:ascii="Arial" w:hAnsi="Arial" w:cs="Arial"/>
          <w:vertAlign w:val="superscript"/>
        </w:rPr>
        <w:t>st</w:t>
      </w:r>
      <w:r>
        <w:rPr>
          <w:rFonts w:ascii="Arial" w:hAnsi="Arial" w:cs="Arial"/>
        </w:rPr>
        <w:t xml:space="preserve"> July 2015 and thereafter is linked to the Consumer Price Index. The uncertainty around the </w:t>
      </w:r>
      <w:r>
        <w:rPr>
          <w:rFonts w:ascii="Arial" w:hAnsi="Arial" w:cs="Arial"/>
        </w:rPr>
        <w:lastRenderedPageBreak/>
        <w:t>participation of the JRA in the centralised bargaining unit continues despite an agreement being signed to include all the City of Johannesburg Municipal Entities into the bargaining unit. The challenge remains at a Labour level and the matter is being addressed at a City level. In the interim the wage agreement is accepted by the JRA.  In terms of the current agreement with Labour, employees below Level 5 do not participate in the performance bonus scheme but do qualify for a 13</w:t>
      </w:r>
      <w:r w:rsidRPr="00497F60">
        <w:rPr>
          <w:rFonts w:ascii="Arial" w:hAnsi="Arial" w:cs="Arial"/>
          <w:vertAlign w:val="superscript"/>
        </w:rPr>
        <w:t>th</w:t>
      </w:r>
      <w:r>
        <w:rPr>
          <w:rFonts w:ascii="Arial" w:hAnsi="Arial" w:cs="Arial"/>
        </w:rPr>
        <w:t xml:space="preserve"> cheque. </w:t>
      </w:r>
    </w:p>
    <w:p w14:paraId="34103C78" w14:textId="77777777" w:rsidR="00241ECB" w:rsidRDefault="00241ECB" w:rsidP="00ED0A5B">
      <w:pPr>
        <w:jc w:val="both"/>
        <w:rPr>
          <w:rFonts w:ascii="Arial" w:hAnsi="Arial" w:cs="Arial"/>
        </w:rPr>
      </w:pPr>
    </w:p>
    <w:p w14:paraId="6DEC996A" w14:textId="77777777" w:rsidR="00241ECB" w:rsidRPr="003F36CB" w:rsidRDefault="00241ECB" w:rsidP="00ED0A5B">
      <w:pPr>
        <w:jc w:val="both"/>
        <w:rPr>
          <w:rFonts w:ascii="Arial" w:hAnsi="Arial" w:cs="Arial"/>
          <w:u w:val="single"/>
        </w:rPr>
      </w:pPr>
      <w:r w:rsidRPr="003F36CB">
        <w:rPr>
          <w:rFonts w:ascii="Arial" w:hAnsi="Arial" w:cs="Arial"/>
          <w:u w:val="single"/>
        </w:rPr>
        <w:t>Retention and Incentives</w:t>
      </w:r>
    </w:p>
    <w:p w14:paraId="28C65ED6" w14:textId="77777777" w:rsidR="00241ECB" w:rsidRDefault="00241ECB" w:rsidP="00ED0A5B">
      <w:pPr>
        <w:jc w:val="both"/>
        <w:rPr>
          <w:rFonts w:ascii="Arial" w:hAnsi="Arial" w:cs="Arial"/>
        </w:rPr>
      </w:pPr>
      <w:r>
        <w:rPr>
          <w:rFonts w:ascii="Arial" w:hAnsi="Arial" w:cs="Arial"/>
        </w:rPr>
        <w:t xml:space="preserve">As previously reported, as the JRA is a public entity there is no scope for the establishment of any share incentive / profit share scheme.  The JRA Talent Acquisition and Retention Policy does not have a provision which uses  financial incentives to encourage retention however regular salary benchmarking is undertaken to ensure that salaries remain competitive.  The City wide parity exercise will include a benchmarking exercise of salaries against both City Municipal Entities as well as private companies having similar sized work forces. The outcome of this exercise for levels 7, 8 and 9 was completed in July 2016 and resulted in salary adjustments to bring all employees into the same salary bands. The exercise in respect of the remainder of the employment levels will be completed in the 2016/17 FY.  </w:t>
      </w:r>
    </w:p>
    <w:p w14:paraId="62A7C26D" w14:textId="77777777" w:rsidR="00240220" w:rsidRDefault="00241ECB" w:rsidP="00ED0A5B">
      <w:pPr>
        <w:spacing w:before="240" w:after="120"/>
        <w:jc w:val="both"/>
        <w:rPr>
          <w:rFonts w:ascii="Arial" w:eastAsia="Calibri" w:hAnsi="Arial" w:cs="Arial"/>
          <w:bCs/>
          <w:u w:val="single"/>
        </w:rPr>
      </w:pPr>
      <w:r w:rsidRPr="00240220">
        <w:rPr>
          <w:rFonts w:ascii="Arial" w:eastAsia="Calibri" w:hAnsi="Arial" w:cs="Arial"/>
          <w:bCs/>
          <w:u w:val="single"/>
        </w:rPr>
        <w:t>Retirement</w:t>
      </w:r>
    </w:p>
    <w:p w14:paraId="3B8574F2" w14:textId="6C9DB43F" w:rsidR="00241ECB" w:rsidRPr="00240220" w:rsidRDefault="00241ECB" w:rsidP="00240220">
      <w:pPr>
        <w:tabs>
          <w:tab w:val="left" w:pos="709"/>
        </w:tabs>
        <w:spacing w:before="240" w:after="120"/>
        <w:jc w:val="both"/>
        <w:rPr>
          <w:rFonts w:ascii="Arial" w:eastAsia="Calibri" w:hAnsi="Arial" w:cs="Arial"/>
          <w:bCs/>
          <w:u w:val="single"/>
        </w:rPr>
      </w:pPr>
      <w:r>
        <w:rPr>
          <w:rFonts w:ascii="Arial" w:eastAsia="Calibri" w:hAnsi="Arial" w:cs="Arial"/>
          <w:bCs/>
        </w:rPr>
        <w:t>Staff have a variety of retirement funding options available with the company making a contribution in respect of all employees in line with an agreement between the City and Labour and applicable to all Municipal Entities including the JRA.</w:t>
      </w:r>
    </w:p>
    <w:p w14:paraId="361730AB" w14:textId="77777777" w:rsidR="00FE4ECC" w:rsidRPr="007E7CD1" w:rsidRDefault="00FE4ECC" w:rsidP="00ED0A5B">
      <w:pPr>
        <w:spacing w:before="120"/>
        <w:jc w:val="both"/>
        <w:rPr>
          <w:rFonts w:ascii="Arial" w:hAnsi="Arial" w:cs="Arial"/>
        </w:rPr>
      </w:pPr>
    </w:p>
    <w:p w14:paraId="06490041" w14:textId="77777777" w:rsidR="007411E9" w:rsidRPr="007E7CD1" w:rsidRDefault="007411E9" w:rsidP="00ED0A5B">
      <w:pPr>
        <w:spacing w:before="120"/>
        <w:jc w:val="both"/>
        <w:rPr>
          <w:rFonts w:ascii="Arial" w:hAnsi="Arial" w:cs="Arial"/>
          <w:b/>
        </w:rPr>
      </w:pPr>
      <w:r w:rsidRPr="007E7CD1">
        <w:rPr>
          <w:rFonts w:ascii="Arial" w:hAnsi="Arial" w:cs="Arial"/>
          <w:b/>
        </w:rPr>
        <w:t>2.5</w:t>
      </w:r>
      <w:r w:rsidRPr="007E7CD1">
        <w:rPr>
          <w:rFonts w:ascii="Arial" w:hAnsi="Arial" w:cs="Arial"/>
          <w:b/>
        </w:rPr>
        <w:tab/>
        <w:t>Company Secretarial Function</w:t>
      </w:r>
    </w:p>
    <w:p w14:paraId="399B82EC" w14:textId="77777777" w:rsidR="007411E9" w:rsidRPr="007E7CD1" w:rsidRDefault="007411E9" w:rsidP="00ED0A5B">
      <w:pPr>
        <w:autoSpaceDE w:val="0"/>
        <w:autoSpaceDN w:val="0"/>
        <w:adjustRightInd w:val="0"/>
        <w:jc w:val="both"/>
        <w:rPr>
          <w:rFonts w:ascii="Arial" w:hAnsi="Arial" w:cs="Arial"/>
        </w:rPr>
      </w:pPr>
    </w:p>
    <w:p w14:paraId="1DFA7240" w14:textId="77777777" w:rsidR="007411E9" w:rsidRPr="007E7CD1" w:rsidRDefault="007411E9" w:rsidP="00ED0A5B">
      <w:pPr>
        <w:autoSpaceDE w:val="0"/>
        <w:autoSpaceDN w:val="0"/>
        <w:adjustRightInd w:val="0"/>
        <w:jc w:val="both"/>
        <w:rPr>
          <w:rFonts w:ascii="Arial" w:hAnsi="Arial" w:cs="Arial"/>
        </w:rPr>
      </w:pPr>
      <w:r w:rsidRPr="007E7CD1">
        <w:rPr>
          <w:rFonts w:ascii="Arial" w:hAnsi="Arial" w:cs="Arial"/>
        </w:rPr>
        <w:t xml:space="preserve">Ms Karen Mills is the appointed company secretary and she meets with the requirements of the legislation and King III. Members have unlimited access to the company secretary who is responsible for the </w:t>
      </w:r>
      <w:r w:rsidRPr="007E7CD1">
        <w:rPr>
          <w:rFonts w:ascii="Arial" w:eastAsiaTheme="minorHAnsi" w:hAnsi="Arial" w:cs="Arial"/>
        </w:rPr>
        <w:t>maintaining of the information systems and processes that enable the Board to fulfil its role. The Company Secretary is also responsible to the Board for ensuring that Board procedures are complied with and advising the Board on governance matters. All Directors have access to the Company Secretary for advice and services. Independent advisory services are retained by the Company Secretary at the request of the Board and in accordance with the approved processes.</w:t>
      </w:r>
    </w:p>
    <w:p w14:paraId="2BFDC4E9" w14:textId="77777777" w:rsidR="007411E9" w:rsidRPr="007E7CD1" w:rsidRDefault="007411E9" w:rsidP="00ED0A5B">
      <w:pPr>
        <w:spacing w:before="120"/>
        <w:jc w:val="both"/>
        <w:rPr>
          <w:rFonts w:ascii="Arial" w:hAnsi="Arial" w:cs="Arial"/>
        </w:rPr>
      </w:pPr>
      <w:r w:rsidRPr="007E7CD1">
        <w:rPr>
          <w:rFonts w:ascii="Arial" w:hAnsi="Arial" w:cs="Arial"/>
        </w:rPr>
        <w:t xml:space="preserve">Ms Mills holds B.Proc and LLB degrees and the Board has satisfied itself that she is qualified to perform her duties in accordance with the applicable legislation and is a fit and proper person for the post. </w:t>
      </w:r>
    </w:p>
    <w:p w14:paraId="4177F94F" w14:textId="77777777" w:rsidR="007411E9" w:rsidRPr="007E7CD1" w:rsidRDefault="007411E9" w:rsidP="00ED0A5B">
      <w:pPr>
        <w:spacing w:before="120"/>
        <w:jc w:val="both"/>
        <w:rPr>
          <w:rFonts w:ascii="Arial" w:hAnsi="Arial" w:cs="Arial"/>
        </w:rPr>
      </w:pPr>
    </w:p>
    <w:p w14:paraId="32A41D4C" w14:textId="77777777" w:rsidR="007411E9" w:rsidRPr="007E7CD1" w:rsidRDefault="007411E9" w:rsidP="00240220">
      <w:pPr>
        <w:tabs>
          <w:tab w:val="left" w:pos="567"/>
        </w:tabs>
        <w:spacing w:before="240"/>
        <w:jc w:val="both"/>
        <w:rPr>
          <w:rFonts w:ascii="Arial" w:hAnsi="Arial" w:cs="Arial"/>
          <w:b/>
          <w:bCs/>
          <w:color w:val="000000" w:themeColor="text1"/>
        </w:rPr>
      </w:pPr>
      <w:r w:rsidRPr="007E7CD1">
        <w:rPr>
          <w:rFonts w:ascii="Arial" w:hAnsi="Arial" w:cs="Arial"/>
          <w:b/>
          <w:bCs/>
          <w:color w:val="000000" w:themeColor="text1"/>
        </w:rPr>
        <w:t xml:space="preserve">2.6 </w:t>
      </w:r>
      <w:r w:rsidRPr="007E7CD1">
        <w:rPr>
          <w:rFonts w:ascii="Arial" w:hAnsi="Arial" w:cs="Arial"/>
          <w:b/>
          <w:bCs/>
          <w:color w:val="000000" w:themeColor="text1"/>
        </w:rPr>
        <w:tab/>
        <w:t>Risk Management and Internal Controls</w:t>
      </w:r>
    </w:p>
    <w:p w14:paraId="5D04BF07" w14:textId="77777777" w:rsidR="007411E9" w:rsidRPr="007E7CD1" w:rsidRDefault="007411E9" w:rsidP="00ED0A5B">
      <w:pPr>
        <w:jc w:val="both"/>
        <w:rPr>
          <w:rFonts w:ascii="Arial" w:hAnsi="Arial" w:cs="Arial"/>
        </w:rPr>
      </w:pPr>
    </w:p>
    <w:p w14:paraId="083FF80A" w14:textId="77777777" w:rsidR="0074729D" w:rsidRDefault="0074729D" w:rsidP="0074729D">
      <w:pPr>
        <w:jc w:val="both"/>
        <w:rPr>
          <w:rFonts w:ascii="Arial" w:hAnsi="Arial" w:cs="Arial"/>
        </w:rPr>
      </w:pPr>
      <w:r w:rsidRPr="00816FF6">
        <w:rPr>
          <w:rFonts w:ascii="Arial" w:hAnsi="Arial" w:cs="Arial"/>
        </w:rPr>
        <w:t xml:space="preserve">The company has developed risk </w:t>
      </w:r>
      <w:r>
        <w:rPr>
          <w:rFonts w:ascii="Arial" w:hAnsi="Arial" w:cs="Arial"/>
        </w:rPr>
        <w:t>management architecture</w:t>
      </w:r>
      <w:r w:rsidRPr="00816FF6">
        <w:rPr>
          <w:rFonts w:ascii="Arial" w:hAnsi="Arial" w:cs="Arial"/>
        </w:rPr>
        <w:t xml:space="preserve"> </w:t>
      </w:r>
      <w:r>
        <w:rPr>
          <w:rFonts w:ascii="Arial" w:hAnsi="Arial" w:cs="Arial"/>
        </w:rPr>
        <w:t>and practises as set out in t</w:t>
      </w:r>
      <w:r w:rsidRPr="00816FF6">
        <w:rPr>
          <w:rFonts w:ascii="Arial" w:hAnsi="Arial" w:cs="Arial"/>
          <w:lang w:val="en-GB"/>
        </w:rPr>
        <w:t>he</w:t>
      </w:r>
      <w:r w:rsidRPr="0003096F">
        <w:rPr>
          <w:rFonts w:ascii="Arial" w:hAnsi="Arial" w:cs="Arial"/>
          <w:lang w:val="en-GB"/>
        </w:rPr>
        <w:t xml:space="preserve"> risk management policy and framework, includ</w:t>
      </w:r>
      <w:r>
        <w:rPr>
          <w:rFonts w:ascii="Arial" w:hAnsi="Arial" w:cs="Arial"/>
          <w:lang w:val="en-GB"/>
        </w:rPr>
        <w:t>ing</w:t>
      </w:r>
      <w:r w:rsidRPr="0003096F">
        <w:rPr>
          <w:rFonts w:ascii="Arial" w:hAnsi="Arial" w:cs="Arial"/>
          <w:lang w:val="en-GB"/>
        </w:rPr>
        <w:t xml:space="preserve"> risk appetite and tolerance level</w:t>
      </w:r>
      <w:r>
        <w:rPr>
          <w:rFonts w:ascii="Arial" w:hAnsi="Arial" w:cs="Arial"/>
          <w:lang w:val="en-GB"/>
        </w:rPr>
        <w:t>s</w:t>
      </w:r>
      <w:r w:rsidRPr="0003096F">
        <w:rPr>
          <w:rFonts w:ascii="Arial" w:hAnsi="Arial" w:cs="Arial"/>
          <w:lang w:val="en-GB"/>
        </w:rPr>
        <w:t>,</w:t>
      </w:r>
      <w:r>
        <w:rPr>
          <w:rFonts w:ascii="Arial" w:hAnsi="Arial" w:cs="Arial"/>
          <w:lang w:val="en-GB"/>
        </w:rPr>
        <w:t xml:space="preserve"> which are yet to be agreed by the board in 2016/17. </w:t>
      </w:r>
      <w:r>
        <w:rPr>
          <w:rFonts w:ascii="Arial" w:hAnsi="Arial" w:cs="Arial"/>
        </w:rPr>
        <w:t>T</w:t>
      </w:r>
      <w:r w:rsidRPr="007E7CD1">
        <w:rPr>
          <w:rFonts w:ascii="Arial" w:hAnsi="Arial" w:cs="Arial"/>
        </w:rPr>
        <w:t xml:space="preserve">he Risk and IT Committee and the Board, </w:t>
      </w:r>
      <w:r>
        <w:rPr>
          <w:rFonts w:ascii="Arial" w:hAnsi="Arial" w:cs="Arial"/>
        </w:rPr>
        <w:t>retain</w:t>
      </w:r>
      <w:r w:rsidRPr="007E7CD1">
        <w:rPr>
          <w:rFonts w:ascii="Arial" w:hAnsi="Arial" w:cs="Arial"/>
        </w:rPr>
        <w:t xml:space="preserve"> overall responsibility for the management of risk.</w:t>
      </w:r>
      <w:r>
        <w:rPr>
          <w:rFonts w:ascii="Arial" w:hAnsi="Arial" w:cs="Arial"/>
        </w:rPr>
        <w:t xml:space="preserve"> The</w:t>
      </w:r>
      <w:r w:rsidRPr="007E7CD1">
        <w:rPr>
          <w:rFonts w:ascii="Arial" w:hAnsi="Arial" w:cs="Arial"/>
        </w:rPr>
        <w:t xml:space="preserve"> </w:t>
      </w:r>
      <w:r>
        <w:rPr>
          <w:rFonts w:ascii="Arial" w:hAnsi="Arial" w:cs="Arial"/>
        </w:rPr>
        <w:t xml:space="preserve">risk </w:t>
      </w:r>
      <w:r w:rsidRPr="007E7CD1">
        <w:rPr>
          <w:rFonts w:ascii="Arial" w:hAnsi="Arial" w:cs="Arial"/>
        </w:rPr>
        <w:t xml:space="preserve">methodology incorporates on-going risk identification and assessment, </w:t>
      </w:r>
      <w:r w:rsidRPr="007E7CD1">
        <w:rPr>
          <w:rFonts w:ascii="Arial" w:hAnsi="Arial" w:cs="Arial"/>
        </w:rPr>
        <w:lastRenderedPageBreak/>
        <w:t xml:space="preserve">application of internal control mechanisms and mitigation actions, the </w:t>
      </w:r>
      <w:r>
        <w:rPr>
          <w:rFonts w:ascii="Arial" w:hAnsi="Arial" w:cs="Arial"/>
        </w:rPr>
        <w:t xml:space="preserve">adequacy and </w:t>
      </w:r>
      <w:r w:rsidRPr="007E7CD1">
        <w:rPr>
          <w:rFonts w:ascii="Arial" w:hAnsi="Arial" w:cs="Arial"/>
        </w:rPr>
        <w:t>effectiveness of which is monitored and measured</w:t>
      </w:r>
      <w:r>
        <w:rPr>
          <w:rFonts w:ascii="Arial" w:hAnsi="Arial" w:cs="Arial"/>
        </w:rPr>
        <w:t xml:space="preserve"> by the Internal Audit unit</w:t>
      </w:r>
      <w:r w:rsidRPr="007E7CD1">
        <w:rPr>
          <w:rFonts w:ascii="Arial" w:hAnsi="Arial" w:cs="Arial"/>
        </w:rPr>
        <w:t>.</w:t>
      </w:r>
      <w:r>
        <w:rPr>
          <w:rFonts w:ascii="Arial" w:hAnsi="Arial" w:cs="Arial"/>
        </w:rPr>
        <w:t xml:space="preserve"> </w:t>
      </w:r>
    </w:p>
    <w:p w14:paraId="191B5467" w14:textId="77777777" w:rsidR="0074729D" w:rsidRDefault="0074729D" w:rsidP="0074729D">
      <w:pPr>
        <w:jc w:val="both"/>
        <w:rPr>
          <w:rFonts w:ascii="Arial" w:hAnsi="Arial" w:cs="Arial"/>
        </w:rPr>
      </w:pPr>
    </w:p>
    <w:p w14:paraId="4881B2CF" w14:textId="77777777" w:rsidR="0074729D" w:rsidRPr="007E7CD1" w:rsidRDefault="0074729D" w:rsidP="0074729D">
      <w:pPr>
        <w:jc w:val="both"/>
        <w:rPr>
          <w:rFonts w:ascii="Arial" w:hAnsi="Arial" w:cs="Arial"/>
        </w:rPr>
      </w:pPr>
      <w:r>
        <w:rPr>
          <w:rFonts w:ascii="Arial" w:hAnsi="Arial" w:cs="Arial"/>
        </w:rPr>
        <w:t xml:space="preserve">The various control mechanisms are outlined in the company approved policies and procedures which are supported by a system of processes and Standing Operating Procedures (SOPs). These controls include, amongst others, the delegation and segregation of duties, agreed levels of authorisation, supervisor, monitoring and reporting.  The Internal Audit unit assess and monitor the application and effectiveness of the controls with reports on the findings of such assessments presented to management and the Audit and Finance Committee, and Board. Recommendations to address any shortcomings are made and remedial actions agreed with management. The implementation of agreed management actions are tracked and reported on in terms of the Agreed Management Actions Policy.  </w:t>
      </w:r>
      <w:r w:rsidRPr="007E7CD1">
        <w:rPr>
          <w:rFonts w:ascii="Arial" w:hAnsi="Arial" w:cs="Arial"/>
        </w:rPr>
        <w:t>Where shortcomings were identified follow-up audits are conducted or if appropriate proof of implementation requested, to ensure that the recommended corrective action has been taken.</w:t>
      </w:r>
      <w:r>
        <w:rPr>
          <w:rFonts w:ascii="Arial" w:hAnsi="Arial" w:cs="Arial"/>
        </w:rPr>
        <w:t xml:space="preserve"> This process feeds into the combined assurance model which assists</w:t>
      </w:r>
      <w:r w:rsidRPr="007E7CD1">
        <w:rPr>
          <w:rFonts w:ascii="Arial" w:hAnsi="Arial" w:cs="Arial"/>
        </w:rPr>
        <w:t xml:space="preserve"> </w:t>
      </w:r>
      <w:r>
        <w:rPr>
          <w:rFonts w:ascii="Arial" w:hAnsi="Arial" w:cs="Arial"/>
        </w:rPr>
        <w:t>management, generally as the first line of defence to provide assurances to the board and shareholder</w:t>
      </w:r>
      <w:r w:rsidRPr="007E7CD1">
        <w:rPr>
          <w:rFonts w:ascii="Arial" w:hAnsi="Arial" w:cs="Arial"/>
        </w:rPr>
        <w:t>.</w:t>
      </w:r>
      <w:r>
        <w:rPr>
          <w:rFonts w:ascii="Arial" w:hAnsi="Arial" w:cs="Arial"/>
        </w:rPr>
        <w:t xml:space="preserve"> The system has inherent limitations and thus even an effective internal control system only provides reasonable assurance with respect to the overall correctness of information presented.  The risk registers informs the annual audit plan which can be adapted during the year to address a changing risk profile.  </w:t>
      </w:r>
    </w:p>
    <w:p w14:paraId="32B57C4D" w14:textId="77777777" w:rsidR="0074729D" w:rsidRDefault="0074729D" w:rsidP="0074729D">
      <w:pPr>
        <w:jc w:val="both"/>
        <w:rPr>
          <w:rFonts w:ascii="Arial" w:hAnsi="Arial" w:cs="Arial"/>
        </w:rPr>
      </w:pPr>
    </w:p>
    <w:p w14:paraId="776E6C49" w14:textId="77777777" w:rsidR="0074729D" w:rsidRDefault="0074729D" w:rsidP="0074729D">
      <w:pPr>
        <w:jc w:val="both"/>
        <w:rPr>
          <w:rFonts w:ascii="Arial" w:hAnsi="Arial" w:cs="Arial"/>
        </w:rPr>
      </w:pPr>
      <w:r>
        <w:rPr>
          <w:rFonts w:ascii="Arial" w:hAnsi="Arial" w:cs="Arial"/>
        </w:rPr>
        <w:t xml:space="preserve">Financial risk is addressed in the CFO’s report (section 1.8) save to say that the JRA maintains a system of financial controls for the purpose of ensuring effective financial management and to protect against material loss and unauthorised acquisition, use or disposal of assets. Transactions must also be properly authorised and recorded. Underpinning financial controls is the entrenchment of a strong ethical climate as more fully set out in the company Code of Ethical </w:t>
      </w:r>
      <w:proofErr w:type="gramStart"/>
      <w:r>
        <w:rPr>
          <w:rFonts w:ascii="Arial" w:hAnsi="Arial" w:cs="Arial"/>
        </w:rPr>
        <w:t>Conduct.</w:t>
      </w:r>
      <w:proofErr w:type="gramEnd"/>
      <w:r>
        <w:rPr>
          <w:rFonts w:ascii="Arial" w:hAnsi="Arial" w:cs="Arial"/>
        </w:rPr>
        <w:t xml:space="preserve"> Controls include the recruitment and selection process and the screening and checking of prospective employees, the required annual declaration of interests and on-going training and development of staff. </w:t>
      </w:r>
    </w:p>
    <w:p w14:paraId="623D3650" w14:textId="77777777" w:rsidR="0074729D" w:rsidRPr="007E7CD1" w:rsidRDefault="0074729D" w:rsidP="0074729D">
      <w:pPr>
        <w:jc w:val="both"/>
        <w:rPr>
          <w:rFonts w:ascii="Arial" w:hAnsi="Arial" w:cs="Arial"/>
        </w:rPr>
      </w:pPr>
    </w:p>
    <w:p w14:paraId="61597666" w14:textId="77777777" w:rsidR="0074729D" w:rsidRDefault="0074729D" w:rsidP="0074729D">
      <w:pPr>
        <w:ind w:right="144"/>
        <w:jc w:val="both"/>
        <w:rPr>
          <w:rFonts w:ascii="Arial" w:hAnsi="Arial" w:cs="Arial"/>
        </w:rPr>
      </w:pPr>
      <w:r>
        <w:rPr>
          <w:rFonts w:ascii="Arial" w:hAnsi="Arial" w:cs="Arial"/>
        </w:rPr>
        <w:t xml:space="preserve">Following the assessment of our </w:t>
      </w:r>
      <w:r w:rsidRPr="007E7CD1">
        <w:rPr>
          <w:rFonts w:ascii="Arial" w:hAnsi="Arial" w:cs="Arial"/>
        </w:rPr>
        <w:t>risk management process</w:t>
      </w:r>
      <w:r>
        <w:rPr>
          <w:rFonts w:ascii="Arial" w:hAnsi="Arial" w:cs="Arial"/>
        </w:rPr>
        <w:t>es in the previous year we have continued with our</w:t>
      </w:r>
      <w:r w:rsidRPr="007E7CD1">
        <w:rPr>
          <w:rFonts w:ascii="Arial" w:hAnsi="Arial" w:cs="Arial"/>
        </w:rPr>
        <w:t xml:space="preserve"> improvement</w:t>
      </w:r>
      <w:r>
        <w:rPr>
          <w:rFonts w:ascii="Arial" w:hAnsi="Arial" w:cs="Arial"/>
        </w:rPr>
        <w:t xml:space="preserve"> programme and enhancements to the system and methodology which have delivered a more effective risk management outcome. Despite these steps </w:t>
      </w:r>
      <w:r>
        <w:rPr>
          <w:rFonts w:ascii="Univers" w:hAnsi="Univers" w:cs="Tahoma"/>
          <w:sz w:val="22"/>
          <w:szCs w:val="22"/>
          <w:lang w:val="en-GB"/>
        </w:rPr>
        <w:t xml:space="preserve">the Risk Maturity Assessment </w:t>
      </w:r>
      <w:r>
        <w:rPr>
          <w:rFonts w:ascii="Arial" w:hAnsi="Arial" w:cs="Arial"/>
        </w:rPr>
        <w:t xml:space="preserve">conducted in 2015/16 delivered not only a poor response rate from management but also highlighted the need for further interventions. The assessment results have been noted with a follow up assessment and risk awareness and training campaign to be undertaken in 2016/17.  </w:t>
      </w:r>
    </w:p>
    <w:p w14:paraId="40201101" w14:textId="77777777" w:rsidR="0074729D" w:rsidRDefault="0074729D" w:rsidP="0074729D">
      <w:pPr>
        <w:ind w:right="144"/>
        <w:contextualSpacing/>
        <w:jc w:val="both"/>
        <w:rPr>
          <w:rFonts w:ascii="Arial" w:hAnsi="Arial" w:cs="Arial"/>
        </w:rPr>
      </w:pPr>
    </w:p>
    <w:p w14:paraId="2939270F" w14:textId="77777777" w:rsidR="0074729D" w:rsidRDefault="0074729D" w:rsidP="0074729D">
      <w:pPr>
        <w:ind w:right="144"/>
        <w:contextualSpacing/>
        <w:jc w:val="both"/>
        <w:rPr>
          <w:rFonts w:ascii="Arial" w:hAnsi="Arial" w:cs="Arial"/>
        </w:rPr>
      </w:pPr>
      <w:r w:rsidRPr="007E7CD1">
        <w:rPr>
          <w:rFonts w:ascii="Arial" w:hAnsi="Arial" w:cs="Arial"/>
        </w:rPr>
        <w:t xml:space="preserve">We consider risks across the business which include, but are not limited to, strategic, operational, </w:t>
      </w:r>
      <w:r>
        <w:rPr>
          <w:rFonts w:ascii="Arial" w:hAnsi="Arial" w:cs="Arial"/>
        </w:rPr>
        <w:t>key projects, fraud</w:t>
      </w:r>
      <w:r w:rsidRPr="007E7CD1">
        <w:rPr>
          <w:rFonts w:ascii="Arial" w:hAnsi="Arial" w:cs="Arial"/>
        </w:rPr>
        <w:t xml:space="preserve"> and </w:t>
      </w:r>
      <w:r>
        <w:rPr>
          <w:rFonts w:ascii="Arial" w:hAnsi="Arial" w:cs="Arial"/>
        </w:rPr>
        <w:t>ethics</w:t>
      </w:r>
      <w:r w:rsidRPr="007E7CD1">
        <w:rPr>
          <w:rFonts w:ascii="Arial" w:hAnsi="Arial" w:cs="Arial"/>
        </w:rPr>
        <w:t xml:space="preserve"> risk</w:t>
      </w:r>
      <w:r>
        <w:rPr>
          <w:rFonts w:ascii="Arial" w:hAnsi="Arial" w:cs="Arial"/>
        </w:rPr>
        <w:t xml:space="preserve">. The transfer of risk takes place within the </w:t>
      </w:r>
      <w:r w:rsidRPr="007E7CD1">
        <w:rPr>
          <w:rFonts w:ascii="Arial" w:hAnsi="Arial" w:cs="Arial"/>
        </w:rPr>
        <w:t>insurance strategy which falls under the City of Johannesburg.</w:t>
      </w:r>
      <w:r>
        <w:rPr>
          <w:rFonts w:ascii="Arial" w:hAnsi="Arial" w:cs="Arial"/>
        </w:rPr>
        <w:t xml:space="preserve"> In addition to the register of strategic and operational risks, a </w:t>
      </w:r>
      <w:r w:rsidRPr="007E7CD1">
        <w:rPr>
          <w:rFonts w:ascii="Arial" w:hAnsi="Arial" w:cs="Arial"/>
        </w:rPr>
        <w:t xml:space="preserve">register of emerging risks </w:t>
      </w:r>
      <w:r>
        <w:rPr>
          <w:rFonts w:ascii="Arial" w:hAnsi="Arial" w:cs="Arial"/>
        </w:rPr>
        <w:t xml:space="preserve">and risk/loss events </w:t>
      </w:r>
      <w:r w:rsidRPr="007E7CD1">
        <w:rPr>
          <w:rFonts w:ascii="Arial" w:hAnsi="Arial" w:cs="Arial"/>
        </w:rPr>
        <w:t xml:space="preserve">has </w:t>
      </w:r>
      <w:r>
        <w:rPr>
          <w:rFonts w:ascii="Arial" w:hAnsi="Arial" w:cs="Arial"/>
        </w:rPr>
        <w:t xml:space="preserve">also been developed to identify </w:t>
      </w:r>
      <w:r w:rsidRPr="007E7CD1">
        <w:rPr>
          <w:rFonts w:ascii="Arial" w:hAnsi="Arial" w:cs="Arial"/>
        </w:rPr>
        <w:t>potential risks</w:t>
      </w:r>
      <w:r>
        <w:rPr>
          <w:rFonts w:ascii="Arial" w:hAnsi="Arial" w:cs="Arial"/>
        </w:rPr>
        <w:t>. In line with this activity m</w:t>
      </w:r>
      <w:r w:rsidRPr="007E7CD1">
        <w:rPr>
          <w:rFonts w:ascii="Arial" w:hAnsi="Arial" w:cs="Arial"/>
        </w:rPr>
        <w:t xml:space="preserve">ajor projects </w:t>
      </w:r>
      <w:r>
        <w:rPr>
          <w:rFonts w:ascii="Arial" w:hAnsi="Arial" w:cs="Arial"/>
        </w:rPr>
        <w:t xml:space="preserve">are assessed for emerging risks </w:t>
      </w:r>
      <w:r w:rsidRPr="007E7CD1">
        <w:rPr>
          <w:rFonts w:ascii="Arial" w:hAnsi="Arial" w:cs="Arial"/>
        </w:rPr>
        <w:t xml:space="preserve">as well as </w:t>
      </w:r>
      <w:r>
        <w:rPr>
          <w:rFonts w:ascii="Arial" w:hAnsi="Arial" w:cs="Arial"/>
        </w:rPr>
        <w:t xml:space="preserve">the </w:t>
      </w:r>
      <w:r w:rsidRPr="007E7CD1">
        <w:rPr>
          <w:rFonts w:ascii="Arial" w:hAnsi="Arial" w:cs="Arial"/>
        </w:rPr>
        <w:t xml:space="preserve">tracking </w:t>
      </w:r>
      <w:r>
        <w:rPr>
          <w:rFonts w:ascii="Arial" w:hAnsi="Arial" w:cs="Arial"/>
        </w:rPr>
        <w:t xml:space="preserve">of potential risks </w:t>
      </w:r>
      <w:r w:rsidRPr="007E7CD1">
        <w:rPr>
          <w:rFonts w:ascii="Arial" w:hAnsi="Arial" w:cs="Arial"/>
        </w:rPr>
        <w:t>against a loss event register. This will enable the company to limit the number of unexpected and unusual risks.</w:t>
      </w:r>
      <w:r>
        <w:rPr>
          <w:rFonts w:ascii="Arial" w:hAnsi="Arial" w:cs="Arial"/>
        </w:rPr>
        <w:t xml:space="preserve">  </w:t>
      </w:r>
    </w:p>
    <w:p w14:paraId="109C402C" w14:textId="77777777" w:rsidR="0074729D" w:rsidRDefault="0074729D" w:rsidP="0074729D">
      <w:pPr>
        <w:jc w:val="both"/>
        <w:rPr>
          <w:rFonts w:ascii="Arial" w:hAnsi="Arial" w:cs="Arial"/>
        </w:rPr>
      </w:pPr>
    </w:p>
    <w:p w14:paraId="555683AB" w14:textId="77777777" w:rsidR="0074729D" w:rsidRDefault="0074729D" w:rsidP="0074729D">
      <w:pPr>
        <w:jc w:val="both"/>
        <w:rPr>
          <w:rFonts w:ascii="Arial" w:hAnsi="Arial" w:cs="Arial"/>
        </w:rPr>
      </w:pPr>
      <w:r w:rsidRPr="007E7CD1">
        <w:rPr>
          <w:rFonts w:ascii="Arial" w:hAnsi="Arial" w:cs="Arial"/>
        </w:rPr>
        <w:t>The strategic risk register is revisited annually by way of a workshop with the participation of Board members, the Group Risk department (City of Johannesburg) and a wide representation of management. The risks are aligned with those of the City. The review of the strategic risks remains a standing agenda item for the Board every quarter. We continue to monitor the progress made with the implementation of mitigating actions and the rating of the various risks. It remains the responsibility of each individual, relative to their position, to familiarise themselves with the risk management process, to recognise real or anticipated risks and to take appropriate action.</w:t>
      </w:r>
      <w:r>
        <w:rPr>
          <w:rFonts w:ascii="Arial" w:hAnsi="Arial" w:cs="Arial"/>
        </w:rPr>
        <w:t xml:space="preserve"> The</w:t>
      </w:r>
      <w:r w:rsidRPr="007E7CD1">
        <w:rPr>
          <w:rFonts w:ascii="Arial" w:hAnsi="Arial" w:cs="Arial"/>
        </w:rPr>
        <w:t xml:space="preserve"> operational risk register is compiled at a departmental level </w:t>
      </w:r>
      <w:r>
        <w:rPr>
          <w:rFonts w:ascii="Arial" w:hAnsi="Arial" w:cs="Arial"/>
        </w:rPr>
        <w:t>and</w:t>
      </w:r>
      <w:r w:rsidRPr="007E7CD1">
        <w:rPr>
          <w:rFonts w:ascii="Arial" w:hAnsi="Arial" w:cs="Arial"/>
        </w:rPr>
        <w:t xml:space="preserve"> reviewed by the</w:t>
      </w:r>
      <w:r>
        <w:rPr>
          <w:rFonts w:ascii="Arial" w:hAnsi="Arial" w:cs="Arial"/>
        </w:rPr>
        <w:t xml:space="preserve"> Executive Risk Management Committee and</w:t>
      </w:r>
      <w:r w:rsidRPr="007E7CD1">
        <w:rPr>
          <w:rFonts w:ascii="Arial" w:hAnsi="Arial" w:cs="Arial"/>
        </w:rPr>
        <w:t xml:space="preserve"> Risk and IT Committee quarterly. </w:t>
      </w:r>
    </w:p>
    <w:p w14:paraId="73060CFC" w14:textId="77777777" w:rsidR="0074729D" w:rsidRPr="007E7CD1" w:rsidRDefault="0074729D" w:rsidP="0074729D">
      <w:pPr>
        <w:jc w:val="both"/>
        <w:rPr>
          <w:rFonts w:ascii="Arial" w:hAnsi="Arial" w:cs="Arial"/>
        </w:rPr>
      </w:pPr>
    </w:p>
    <w:p w14:paraId="4A2D25E5" w14:textId="5C58CB05" w:rsidR="0074729D" w:rsidRPr="007E7CD1" w:rsidRDefault="0074729D" w:rsidP="0074729D">
      <w:pPr>
        <w:jc w:val="both"/>
        <w:rPr>
          <w:rFonts w:ascii="Arial" w:hAnsi="Arial" w:cs="Arial"/>
        </w:rPr>
      </w:pPr>
      <w:r w:rsidRPr="007E7CD1">
        <w:rPr>
          <w:rFonts w:ascii="Arial" w:hAnsi="Arial" w:cs="Arial"/>
        </w:rPr>
        <w:t xml:space="preserve">The IT disaster recovery plan </w:t>
      </w:r>
      <w:r>
        <w:rPr>
          <w:rFonts w:ascii="Arial" w:hAnsi="Arial" w:cs="Arial"/>
        </w:rPr>
        <w:t xml:space="preserve">has been developed </w:t>
      </w:r>
      <w:r w:rsidRPr="007E7CD1">
        <w:rPr>
          <w:rFonts w:ascii="Arial" w:hAnsi="Arial" w:cs="Arial"/>
        </w:rPr>
        <w:t xml:space="preserve">however the overall business continuity plan </w:t>
      </w:r>
      <w:r>
        <w:rPr>
          <w:rFonts w:ascii="Arial" w:hAnsi="Arial" w:cs="Arial"/>
        </w:rPr>
        <w:t xml:space="preserve">remains outstanding as it was to be developed in conjunction with the City process. This is a major concern to management and responsibility for the development thereof has been escalated. Management has resolved to accelerate the business continuity management in 2016/17 and this would formalize the coordination of related activities such as the IT disaster recovery </w:t>
      </w:r>
      <w:r w:rsidR="00D268F4">
        <w:rPr>
          <w:rFonts w:ascii="Arial" w:hAnsi="Arial" w:cs="Arial"/>
        </w:rPr>
        <w:t>plan and</w:t>
      </w:r>
      <w:r>
        <w:rPr>
          <w:rFonts w:ascii="Arial" w:hAnsi="Arial" w:cs="Arial"/>
        </w:rPr>
        <w:t xml:space="preserve"> crisis management.</w:t>
      </w:r>
    </w:p>
    <w:p w14:paraId="41138FE4" w14:textId="77777777" w:rsidR="0074729D" w:rsidRDefault="0074729D" w:rsidP="0074729D">
      <w:pPr>
        <w:jc w:val="both"/>
        <w:rPr>
          <w:rFonts w:ascii="Arial" w:hAnsi="Arial" w:cs="Arial"/>
        </w:rPr>
      </w:pPr>
    </w:p>
    <w:p w14:paraId="26840588" w14:textId="60D6F4E8" w:rsidR="0074729D" w:rsidRPr="007E7CD1" w:rsidRDefault="0074729D" w:rsidP="0074729D">
      <w:pPr>
        <w:jc w:val="both"/>
        <w:rPr>
          <w:rFonts w:ascii="Arial" w:hAnsi="Arial" w:cs="Arial"/>
        </w:rPr>
      </w:pPr>
      <w:r w:rsidRPr="007E7CD1">
        <w:rPr>
          <w:rFonts w:ascii="Arial" w:hAnsi="Arial" w:cs="Arial"/>
        </w:rPr>
        <w:t xml:space="preserve">While the Board, and the Risk and IT Committee, have indicated further enhancements required in respect of the risk management system it remains generally satisfied that the system is suitable for the business and the relevant risk considerations have been taken into account when determining the JRA’s strategy. The Board is also satisfied that the system informs the Board of all the risks facing the </w:t>
      </w:r>
      <w:r w:rsidR="00D268F4">
        <w:rPr>
          <w:rFonts w:ascii="Arial" w:hAnsi="Arial" w:cs="Arial"/>
        </w:rPr>
        <w:t>Company</w:t>
      </w:r>
      <w:r w:rsidRPr="007E7CD1">
        <w:rPr>
          <w:rFonts w:ascii="Arial" w:hAnsi="Arial" w:cs="Arial"/>
        </w:rPr>
        <w:t>.</w:t>
      </w:r>
      <w:r>
        <w:rPr>
          <w:rFonts w:ascii="Arial" w:hAnsi="Arial" w:cs="Arial"/>
        </w:rPr>
        <w:t xml:space="preserve"> The issue of the effectiveness of controls is addressed in the Audit Committee report (section 5.8).</w:t>
      </w:r>
    </w:p>
    <w:p w14:paraId="53BCACD2" w14:textId="77777777" w:rsidR="00716ABD" w:rsidRDefault="00716ABD" w:rsidP="00716ABD">
      <w:pPr>
        <w:spacing w:before="120" w:line="276" w:lineRule="auto"/>
        <w:jc w:val="both"/>
        <w:rPr>
          <w:rFonts w:ascii="Arial" w:hAnsi="Arial" w:cs="Arial"/>
          <w:u w:val="single"/>
        </w:rPr>
      </w:pPr>
      <w:r w:rsidRPr="00796EB2">
        <w:rPr>
          <w:rFonts w:ascii="Arial" w:hAnsi="Arial" w:cs="Arial"/>
          <w:u w:val="single"/>
        </w:rPr>
        <w:t>Strategic Risks:</w:t>
      </w:r>
    </w:p>
    <w:p w14:paraId="083EE908" w14:textId="77777777" w:rsidR="00716ABD" w:rsidRPr="00796EB2" w:rsidRDefault="00716ABD" w:rsidP="00716ABD">
      <w:pPr>
        <w:spacing w:before="120" w:line="276" w:lineRule="auto"/>
        <w:jc w:val="both"/>
        <w:rPr>
          <w:rFonts w:ascii="Arial" w:hAnsi="Arial" w:cs="Arial"/>
          <w:sz w:val="20"/>
          <w:szCs w:val="20"/>
        </w:rPr>
      </w:pPr>
      <w:r w:rsidRPr="00796EB2">
        <w:rPr>
          <w:rFonts w:ascii="Arial" w:hAnsi="Arial" w:cs="Arial"/>
          <w:sz w:val="20"/>
          <w:szCs w:val="20"/>
        </w:rPr>
        <w:t>Figure below shows the JRA’s strategic residual risk heat map.</w:t>
      </w:r>
    </w:p>
    <w:p w14:paraId="707E8B3B" w14:textId="77777777" w:rsidR="00716ABD" w:rsidRDefault="00716ABD" w:rsidP="00716ABD">
      <w:pPr>
        <w:spacing w:line="276" w:lineRule="auto"/>
        <w:rPr>
          <w:rFonts w:ascii="Arial" w:hAnsi="Arial" w:cs="Arial"/>
          <w:b/>
        </w:rPr>
      </w:pPr>
    </w:p>
    <w:tbl>
      <w:tblPr>
        <w:tblW w:w="8388" w:type="dxa"/>
        <w:tblInd w:w="-3" w:type="dxa"/>
        <w:tblBorders>
          <w:top w:val="single" w:sz="2" w:space="0" w:color="4F6228"/>
          <w:left w:val="single" w:sz="2" w:space="0" w:color="4F6228"/>
          <w:bottom w:val="single" w:sz="2" w:space="0" w:color="4F6228"/>
          <w:right w:val="single" w:sz="2" w:space="0" w:color="4F6228"/>
          <w:insideH w:val="single" w:sz="2" w:space="0" w:color="4F6228"/>
          <w:insideV w:val="single" w:sz="2" w:space="0" w:color="4F6228"/>
        </w:tblBorders>
        <w:tblLayout w:type="fixed"/>
        <w:tblLook w:val="01E0" w:firstRow="1" w:lastRow="1" w:firstColumn="1" w:lastColumn="1" w:noHBand="0" w:noVBand="0"/>
      </w:tblPr>
      <w:tblGrid>
        <w:gridCol w:w="875"/>
        <w:gridCol w:w="826"/>
        <w:gridCol w:w="1275"/>
        <w:gridCol w:w="1276"/>
        <w:gridCol w:w="1276"/>
        <w:gridCol w:w="1348"/>
        <w:gridCol w:w="1464"/>
        <w:gridCol w:w="48"/>
      </w:tblGrid>
      <w:tr w:rsidR="00716ABD" w:rsidRPr="00796EB2" w14:paraId="15963156" w14:textId="77777777" w:rsidTr="00716ABD">
        <w:trPr>
          <w:gridAfter w:val="1"/>
          <w:wAfter w:w="48" w:type="dxa"/>
          <w:cantSplit/>
          <w:trHeight w:val="846"/>
        </w:trPr>
        <w:tc>
          <w:tcPr>
            <w:tcW w:w="875" w:type="dxa"/>
            <w:vMerge w:val="restart"/>
            <w:shd w:val="clear" w:color="auto" w:fill="222A35"/>
            <w:textDirection w:val="btLr"/>
          </w:tcPr>
          <w:p w14:paraId="41B04088" w14:textId="77777777" w:rsidR="00716ABD" w:rsidRPr="00796EB2" w:rsidRDefault="00716ABD" w:rsidP="00716ABD">
            <w:pPr>
              <w:tabs>
                <w:tab w:val="center" w:pos="4513"/>
                <w:tab w:val="right" w:pos="9026"/>
              </w:tabs>
              <w:ind w:left="113" w:right="113"/>
              <w:jc w:val="center"/>
              <w:rPr>
                <w:rFonts w:ascii="Arial" w:eastAsia="Century Gothic" w:hAnsi="Arial" w:cs="Arial"/>
                <w:b/>
                <w:bCs/>
                <w:color w:val="FFFFFF"/>
                <w:sz w:val="22"/>
                <w:szCs w:val="22"/>
                <w:lang w:val="x-none" w:eastAsia="x-none"/>
              </w:rPr>
            </w:pPr>
            <w:r w:rsidRPr="00796EB2">
              <w:rPr>
                <w:rFonts w:ascii="Arial" w:eastAsia="Century Gothic" w:hAnsi="Arial" w:cs="Arial"/>
                <w:b/>
                <w:bCs/>
                <w:color w:val="FFFFFF"/>
                <w:sz w:val="22"/>
                <w:szCs w:val="22"/>
                <w:lang w:val="x-none" w:eastAsia="x-none"/>
              </w:rPr>
              <w:t>Risk Likelihood</w:t>
            </w:r>
          </w:p>
        </w:tc>
        <w:tc>
          <w:tcPr>
            <w:tcW w:w="826" w:type="dxa"/>
            <w:vAlign w:val="center"/>
          </w:tcPr>
          <w:p w14:paraId="21A8830A"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Arial" w:eastAsia="Century Gothic" w:hAnsi="Arial" w:cs="Arial"/>
                <w:b/>
                <w:bCs/>
                <w:color w:val="000000"/>
                <w:sz w:val="22"/>
                <w:szCs w:val="22"/>
                <w:lang w:val="x-none" w:eastAsia="x-none"/>
              </w:rPr>
              <w:t>5</w:t>
            </w:r>
          </w:p>
        </w:tc>
        <w:tc>
          <w:tcPr>
            <w:tcW w:w="1275" w:type="dxa"/>
            <w:shd w:val="clear" w:color="auto" w:fill="FFFF00"/>
            <w:vAlign w:val="center"/>
          </w:tcPr>
          <w:p w14:paraId="58B7E41C"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276" w:type="dxa"/>
            <w:shd w:val="clear" w:color="auto" w:fill="FF9900"/>
            <w:vAlign w:val="center"/>
          </w:tcPr>
          <w:p w14:paraId="21B6D8F8"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276" w:type="dxa"/>
            <w:shd w:val="clear" w:color="auto" w:fill="FF0000"/>
            <w:vAlign w:val="center"/>
          </w:tcPr>
          <w:p w14:paraId="7EAE70EA"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348" w:type="dxa"/>
            <w:shd w:val="clear" w:color="auto" w:fill="FF0000"/>
            <w:vAlign w:val="center"/>
          </w:tcPr>
          <w:p w14:paraId="052EC483"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464" w:type="dxa"/>
            <w:shd w:val="clear" w:color="auto" w:fill="FF0000"/>
            <w:vAlign w:val="center"/>
          </w:tcPr>
          <w:p w14:paraId="6E3580AC"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Calibri" w:eastAsia="Calibri" w:hAnsi="Calibri"/>
                <w:noProof/>
                <w:sz w:val="22"/>
                <w:szCs w:val="22"/>
                <w:lang w:eastAsia="en-ZA"/>
              </w:rPr>
              <mc:AlternateContent>
                <mc:Choice Requires="wps">
                  <w:drawing>
                    <wp:anchor distT="45720" distB="45720" distL="114300" distR="114300" simplePos="0" relativeHeight="251885589" behindDoc="1" locked="0" layoutInCell="1" allowOverlap="1" wp14:anchorId="069A80A1" wp14:editId="7045590E">
                      <wp:simplePos x="0" y="0"/>
                      <wp:positionH relativeFrom="column">
                        <wp:posOffset>-4445</wp:posOffset>
                      </wp:positionH>
                      <wp:positionV relativeFrom="paragraph">
                        <wp:posOffset>223520</wp:posOffset>
                      </wp:positionV>
                      <wp:extent cx="228600" cy="257175"/>
                      <wp:effectExtent l="0" t="0" r="19050" b="28575"/>
                      <wp:wrapThrough wrapText="bothSides">
                        <wp:wrapPolygon edited="0">
                          <wp:start x="0" y="0"/>
                          <wp:lineTo x="0" y="22400"/>
                          <wp:lineTo x="21600" y="22400"/>
                          <wp:lineTo x="21600" y="0"/>
                          <wp:lineTo x="0" y="0"/>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txbx>
                              <w:txbxContent>
                                <w:p w14:paraId="7BFF2D84" w14:textId="77777777" w:rsidR="005F57EE" w:rsidRPr="00B964C9" w:rsidRDefault="005F57EE" w:rsidP="00716ABD">
                                  <w:pPr>
                                    <w:rPr>
                                      <w:sz w:val="20"/>
                                      <w:szCs w:val="20"/>
                                    </w:rPr>
                                  </w:pPr>
                                  <w:r w:rsidRPr="00B964C9">
                                    <w:rPr>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5pt;margin-top:17.6pt;width:18pt;height:20.25pt;z-index:-2514308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hgJg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">
                      <v:textbox>
                        <w:txbxContent>
                          <w:p w14:paraId="7BFF2D84" w14:textId="77777777" w:rsidR="00AA5806" w:rsidRPr="00B964C9" w:rsidRDefault="00AA5806" w:rsidP="00716ABD">
                            <w:pPr>
                              <w:rPr>
                                <w:sz w:val="20"/>
                                <w:szCs w:val="20"/>
                              </w:rPr>
                            </w:pPr>
                            <w:r w:rsidRPr="00B964C9">
                              <w:rPr>
                                <w:sz w:val="20"/>
                                <w:szCs w:val="20"/>
                              </w:rPr>
                              <w:t>2</w:t>
                            </w:r>
                          </w:p>
                        </w:txbxContent>
                      </v:textbox>
                      <w10:wrap type="through"/>
                    </v:shape>
                  </w:pict>
                </mc:Fallback>
              </mc:AlternateContent>
            </w:r>
            <w:r w:rsidRPr="00796EB2">
              <w:rPr>
                <w:rFonts w:ascii="Calibri" w:eastAsia="Calibri" w:hAnsi="Calibri"/>
                <w:noProof/>
                <w:sz w:val="22"/>
                <w:szCs w:val="22"/>
                <w:lang w:eastAsia="en-ZA"/>
              </w:rPr>
              <mc:AlternateContent>
                <mc:Choice Requires="wps">
                  <w:drawing>
                    <wp:anchor distT="45720" distB="45720" distL="114300" distR="114300" simplePos="0" relativeHeight="251887637" behindDoc="0" locked="0" layoutInCell="1" allowOverlap="1" wp14:anchorId="2F76739C" wp14:editId="6E3DF55F">
                      <wp:simplePos x="0" y="0"/>
                      <wp:positionH relativeFrom="column">
                        <wp:posOffset>363855</wp:posOffset>
                      </wp:positionH>
                      <wp:positionV relativeFrom="paragraph">
                        <wp:posOffset>167640</wp:posOffset>
                      </wp:positionV>
                      <wp:extent cx="209550" cy="266700"/>
                      <wp:effectExtent l="0" t="0" r="19050" b="190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solidFill>
                                  <a:srgbClr val="000000"/>
                                </a:solidFill>
                                <a:miter lim="800000"/>
                                <a:headEnd/>
                                <a:tailEnd/>
                              </a:ln>
                            </wps:spPr>
                            <wps:txbx>
                              <w:txbxContent>
                                <w:p w14:paraId="252DB97E" w14:textId="77777777" w:rsidR="005F57EE" w:rsidRPr="00B964C9" w:rsidRDefault="005F57EE" w:rsidP="00716ABD">
                                  <w:pPr>
                                    <w:rPr>
                                      <w:sz w:val="20"/>
                                      <w:szCs w:val="20"/>
                                    </w:rPr>
                                  </w:pPr>
                                  <w:r w:rsidRPr="00B964C9">
                                    <w:rPr>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104" type="#_x0000_t202" style="position:absolute;left:0;text-align:left;margin-left:28.65pt;margin-top:13.2pt;width:16.5pt;height:21pt;z-index:2518876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LLJgIAAE0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">
                      <v:textbox>
                        <w:txbxContent>
                          <w:p w14:paraId="252DB97E" w14:textId="77777777" w:rsidR="00AA5806" w:rsidRPr="00B964C9" w:rsidRDefault="00AA5806" w:rsidP="00716ABD">
                            <w:pPr>
                              <w:rPr>
                                <w:sz w:val="20"/>
                                <w:szCs w:val="20"/>
                              </w:rPr>
                            </w:pPr>
                            <w:r w:rsidRPr="00B964C9">
                              <w:rPr>
                                <w:sz w:val="20"/>
                                <w:szCs w:val="20"/>
                              </w:rPr>
                              <w:t>4</w:t>
                            </w:r>
                          </w:p>
                        </w:txbxContent>
                      </v:textbox>
                      <w10:wrap type="square"/>
                    </v:shape>
                  </w:pict>
                </mc:Fallback>
              </mc:AlternateContent>
            </w:r>
          </w:p>
        </w:tc>
      </w:tr>
      <w:tr w:rsidR="00716ABD" w:rsidRPr="00796EB2" w14:paraId="302FD2E2" w14:textId="77777777" w:rsidTr="00716ABD">
        <w:trPr>
          <w:gridAfter w:val="1"/>
          <w:wAfter w:w="48" w:type="dxa"/>
          <w:cantSplit/>
          <w:trHeight w:val="844"/>
        </w:trPr>
        <w:tc>
          <w:tcPr>
            <w:tcW w:w="875" w:type="dxa"/>
            <w:vMerge/>
            <w:shd w:val="clear" w:color="auto" w:fill="222A35"/>
          </w:tcPr>
          <w:p w14:paraId="3DEF6478" w14:textId="77777777" w:rsidR="00716ABD" w:rsidRPr="00796EB2" w:rsidRDefault="00716ABD" w:rsidP="00716ABD">
            <w:pPr>
              <w:tabs>
                <w:tab w:val="center" w:pos="4513"/>
                <w:tab w:val="right" w:pos="9026"/>
              </w:tabs>
              <w:jc w:val="center"/>
              <w:rPr>
                <w:rFonts w:ascii="Arial" w:eastAsia="Century Gothic" w:hAnsi="Arial" w:cs="Arial"/>
                <w:bCs/>
                <w:color w:val="FFFFFF"/>
                <w:sz w:val="22"/>
                <w:szCs w:val="22"/>
                <w:lang w:val="x-none" w:eastAsia="x-none"/>
              </w:rPr>
            </w:pPr>
          </w:p>
        </w:tc>
        <w:tc>
          <w:tcPr>
            <w:tcW w:w="826" w:type="dxa"/>
            <w:vAlign w:val="center"/>
          </w:tcPr>
          <w:p w14:paraId="23EE1A39"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Arial" w:eastAsia="Century Gothic" w:hAnsi="Arial" w:cs="Arial"/>
                <w:b/>
                <w:bCs/>
                <w:color w:val="000000"/>
                <w:sz w:val="22"/>
                <w:szCs w:val="22"/>
                <w:lang w:val="x-none" w:eastAsia="x-none"/>
              </w:rPr>
              <w:t>4</w:t>
            </w:r>
          </w:p>
        </w:tc>
        <w:tc>
          <w:tcPr>
            <w:tcW w:w="1275" w:type="dxa"/>
            <w:shd w:val="clear" w:color="auto" w:fill="00FF00"/>
            <w:vAlign w:val="center"/>
          </w:tcPr>
          <w:p w14:paraId="0070D341"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276" w:type="dxa"/>
            <w:shd w:val="clear" w:color="auto" w:fill="FFFF00"/>
            <w:vAlign w:val="center"/>
          </w:tcPr>
          <w:p w14:paraId="0365103A"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276" w:type="dxa"/>
            <w:shd w:val="clear" w:color="auto" w:fill="FF9900"/>
            <w:vAlign w:val="center"/>
          </w:tcPr>
          <w:p w14:paraId="572C299B"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Calibri" w:eastAsia="Calibri" w:hAnsi="Calibri"/>
                <w:noProof/>
                <w:sz w:val="22"/>
                <w:szCs w:val="22"/>
                <w:lang w:eastAsia="en-ZA"/>
              </w:rPr>
              <w:drawing>
                <wp:inline distT="0" distB="0" distL="0" distR="0" wp14:anchorId="59FB2536" wp14:editId="12CF7172">
                  <wp:extent cx="238125" cy="21801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357" cy="218229"/>
                          </a:xfrm>
                          <a:prstGeom prst="rect">
                            <a:avLst/>
                          </a:prstGeom>
                          <a:noFill/>
                        </pic:spPr>
                      </pic:pic>
                    </a:graphicData>
                  </a:graphic>
                </wp:inline>
              </w:drawing>
            </w:r>
            <w:r w:rsidRPr="00796EB2">
              <w:rPr>
                <w:rFonts w:ascii="Calibri" w:eastAsia="Calibri" w:hAnsi="Calibri"/>
                <w:noProof/>
                <w:sz w:val="22"/>
                <w:szCs w:val="22"/>
                <w:lang w:eastAsia="en-ZA"/>
              </w:rPr>
              <mc:AlternateContent>
                <mc:Choice Requires="wps">
                  <w:drawing>
                    <wp:anchor distT="45720" distB="45720" distL="114300" distR="114300" simplePos="0" relativeHeight="251884565" behindDoc="0" locked="0" layoutInCell="1" allowOverlap="1" wp14:anchorId="3B3FDA50" wp14:editId="1BA6F5DF">
                      <wp:simplePos x="0" y="0"/>
                      <wp:positionH relativeFrom="column">
                        <wp:posOffset>24130</wp:posOffset>
                      </wp:positionH>
                      <wp:positionV relativeFrom="paragraph">
                        <wp:posOffset>-116205</wp:posOffset>
                      </wp:positionV>
                      <wp:extent cx="22860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txbx>
                              <w:txbxContent>
                                <w:p w14:paraId="20455E1F" w14:textId="77777777" w:rsidR="005F57EE" w:rsidRPr="00B964C9" w:rsidRDefault="005F57EE" w:rsidP="00716ABD">
                                  <w:pPr>
                                    <w:rPr>
                                      <w:sz w:val="20"/>
                                      <w:szCs w:val="20"/>
                                    </w:rPr>
                                  </w:pPr>
                                  <w:r w:rsidRPr="00B964C9">
                                    <w:rPr>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9pt;margin-top:-9.15pt;width:18pt;height:20.25pt;z-index:2518845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W4JwIAAE0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">
                      <v:textbox>
                        <w:txbxContent>
                          <w:p w14:paraId="20455E1F" w14:textId="77777777" w:rsidR="00AA5806" w:rsidRPr="00B964C9" w:rsidRDefault="00AA5806" w:rsidP="00716ABD">
                            <w:pPr>
                              <w:rPr>
                                <w:sz w:val="20"/>
                                <w:szCs w:val="20"/>
                              </w:rPr>
                            </w:pPr>
                            <w:r w:rsidRPr="00B964C9">
                              <w:rPr>
                                <w:sz w:val="20"/>
                                <w:szCs w:val="20"/>
                              </w:rPr>
                              <w:t>1</w:t>
                            </w:r>
                          </w:p>
                        </w:txbxContent>
                      </v:textbox>
                      <w10:wrap type="square"/>
                    </v:shape>
                  </w:pict>
                </mc:Fallback>
              </mc:AlternateContent>
            </w:r>
            <w:r w:rsidRPr="00796EB2">
              <w:rPr>
                <w:rFonts w:ascii="Calibri" w:eastAsia="Calibri" w:hAnsi="Calibri"/>
                <w:noProof/>
                <w:sz w:val="22"/>
                <w:szCs w:val="22"/>
                <w:lang w:eastAsia="en-ZA"/>
              </w:rPr>
              <mc:AlternateContent>
                <mc:Choice Requires="wps">
                  <w:drawing>
                    <wp:anchor distT="45720" distB="45720" distL="114300" distR="114300" simplePos="0" relativeHeight="251890709" behindDoc="0" locked="0" layoutInCell="1" allowOverlap="1" wp14:anchorId="6F333870" wp14:editId="1B090505">
                      <wp:simplePos x="0" y="0"/>
                      <wp:positionH relativeFrom="column">
                        <wp:posOffset>628015</wp:posOffset>
                      </wp:positionH>
                      <wp:positionV relativeFrom="paragraph">
                        <wp:posOffset>-7620</wp:posOffset>
                      </wp:positionV>
                      <wp:extent cx="228600" cy="25717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txbx>
                              <w:txbxContent>
                                <w:p w14:paraId="346B32ED" w14:textId="77777777" w:rsidR="005F57EE" w:rsidRPr="00B964C9" w:rsidRDefault="005F57EE" w:rsidP="00716ABD">
                                  <w:pPr>
                                    <w:rPr>
                                      <w:sz w:val="20"/>
                                      <w:szCs w:val="20"/>
                                    </w:rPr>
                                  </w:pPr>
                                  <w:r w:rsidRPr="00B964C9">
                                    <w:rPr>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49.45pt;margin-top:-.6pt;width:18pt;height:20.25pt;z-index:2518907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">
                      <v:textbox>
                        <w:txbxContent>
                          <w:p w14:paraId="346B32ED" w14:textId="77777777" w:rsidR="00AA5806" w:rsidRPr="00B964C9" w:rsidRDefault="00AA5806" w:rsidP="00716ABD">
                            <w:pPr>
                              <w:rPr>
                                <w:sz w:val="20"/>
                                <w:szCs w:val="20"/>
                              </w:rPr>
                            </w:pPr>
                            <w:r w:rsidRPr="00B964C9">
                              <w:rPr>
                                <w:sz w:val="20"/>
                                <w:szCs w:val="20"/>
                              </w:rPr>
                              <w:t>7</w:t>
                            </w:r>
                          </w:p>
                        </w:txbxContent>
                      </v:textbox>
                      <w10:wrap type="square"/>
                    </v:shape>
                  </w:pict>
                </mc:Fallback>
              </mc:AlternateContent>
            </w:r>
          </w:p>
        </w:tc>
        <w:tc>
          <w:tcPr>
            <w:tcW w:w="1348" w:type="dxa"/>
            <w:shd w:val="clear" w:color="auto" w:fill="FF0000"/>
            <w:vAlign w:val="center"/>
          </w:tcPr>
          <w:p w14:paraId="54450EEA"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Calibri" w:eastAsia="Calibri" w:hAnsi="Calibri"/>
                <w:noProof/>
                <w:sz w:val="22"/>
                <w:szCs w:val="22"/>
                <w:lang w:eastAsia="en-ZA"/>
              </w:rPr>
              <mc:AlternateContent>
                <mc:Choice Requires="wps">
                  <w:drawing>
                    <wp:anchor distT="45720" distB="45720" distL="114300" distR="114300" simplePos="0" relativeHeight="251891733" behindDoc="0" locked="0" layoutInCell="1" allowOverlap="1" wp14:anchorId="44124CAF" wp14:editId="0D14B470">
                      <wp:simplePos x="0" y="0"/>
                      <wp:positionH relativeFrom="margin">
                        <wp:posOffset>132715</wp:posOffset>
                      </wp:positionH>
                      <wp:positionV relativeFrom="paragraph">
                        <wp:posOffset>-217805</wp:posOffset>
                      </wp:positionV>
                      <wp:extent cx="247650" cy="2667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w="9525">
                                <a:solidFill>
                                  <a:srgbClr val="000000"/>
                                </a:solidFill>
                                <a:miter lim="800000"/>
                                <a:headEnd/>
                                <a:tailEnd/>
                              </a:ln>
                            </wps:spPr>
                            <wps:txbx>
                              <w:txbxContent>
                                <w:p w14:paraId="410711FE" w14:textId="77777777" w:rsidR="005F57EE" w:rsidRPr="00B964C9" w:rsidRDefault="005F57EE" w:rsidP="00716ABD">
                                  <w:pPr>
                                    <w:rPr>
                                      <w:sz w:val="20"/>
                                      <w:szCs w:val="20"/>
                                    </w:rPr>
                                  </w:pPr>
                                  <w:r w:rsidRPr="00B964C9">
                                    <w:rPr>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0.45pt;margin-top:-17.15pt;width:19.5pt;height:21pt;z-index:2518917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">
                      <v:textbox>
                        <w:txbxContent>
                          <w:p w14:paraId="410711FE" w14:textId="77777777" w:rsidR="00AA5806" w:rsidRPr="00B964C9" w:rsidRDefault="00AA5806" w:rsidP="00716ABD">
                            <w:pPr>
                              <w:rPr>
                                <w:sz w:val="20"/>
                                <w:szCs w:val="20"/>
                              </w:rPr>
                            </w:pPr>
                            <w:r w:rsidRPr="00B964C9">
                              <w:rPr>
                                <w:sz w:val="20"/>
                                <w:szCs w:val="20"/>
                              </w:rPr>
                              <w:t>9</w:t>
                            </w:r>
                          </w:p>
                        </w:txbxContent>
                      </v:textbox>
                      <w10:wrap type="square" anchorx="margin"/>
                    </v:shape>
                  </w:pict>
                </mc:Fallback>
              </mc:AlternateContent>
            </w:r>
          </w:p>
        </w:tc>
        <w:tc>
          <w:tcPr>
            <w:tcW w:w="1464" w:type="dxa"/>
            <w:shd w:val="clear" w:color="auto" w:fill="FF0000"/>
            <w:vAlign w:val="center"/>
          </w:tcPr>
          <w:p w14:paraId="785A02F1"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r>
      <w:tr w:rsidR="00716ABD" w:rsidRPr="00796EB2" w14:paraId="39F55DD6" w14:textId="77777777" w:rsidTr="00716ABD">
        <w:trPr>
          <w:gridAfter w:val="1"/>
          <w:wAfter w:w="48" w:type="dxa"/>
          <w:cantSplit/>
          <w:trHeight w:val="626"/>
        </w:trPr>
        <w:tc>
          <w:tcPr>
            <w:tcW w:w="875" w:type="dxa"/>
            <w:vMerge/>
            <w:shd w:val="clear" w:color="auto" w:fill="222A35"/>
          </w:tcPr>
          <w:p w14:paraId="35BA0131" w14:textId="77777777" w:rsidR="00716ABD" w:rsidRPr="00796EB2" w:rsidRDefault="00716ABD" w:rsidP="00716ABD">
            <w:pPr>
              <w:tabs>
                <w:tab w:val="center" w:pos="4513"/>
                <w:tab w:val="right" w:pos="9026"/>
              </w:tabs>
              <w:jc w:val="center"/>
              <w:rPr>
                <w:rFonts w:ascii="Arial" w:eastAsia="Century Gothic" w:hAnsi="Arial" w:cs="Arial"/>
                <w:bCs/>
                <w:color w:val="FFFFFF"/>
                <w:sz w:val="22"/>
                <w:szCs w:val="22"/>
                <w:lang w:val="x-none" w:eastAsia="x-none"/>
              </w:rPr>
            </w:pPr>
          </w:p>
        </w:tc>
        <w:tc>
          <w:tcPr>
            <w:tcW w:w="826" w:type="dxa"/>
            <w:vAlign w:val="center"/>
          </w:tcPr>
          <w:p w14:paraId="3BCC8D84"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Arial" w:eastAsia="Century Gothic" w:hAnsi="Arial" w:cs="Arial"/>
                <w:b/>
                <w:bCs/>
                <w:color w:val="000000"/>
                <w:sz w:val="22"/>
                <w:szCs w:val="22"/>
                <w:lang w:val="x-none" w:eastAsia="x-none"/>
              </w:rPr>
              <w:t>3</w:t>
            </w:r>
          </w:p>
        </w:tc>
        <w:tc>
          <w:tcPr>
            <w:tcW w:w="1275" w:type="dxa"/>
            <w:shd w:val="clear" w:color="auto" w:fill="00FF00"/>
            <w:vAlign w:val="center"/>
          </w:tcPr>
          <w:p w14:paraId="315DDD31"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highlight w:val="green"/>
                <w:lang w:val="x-none" w:eastAsia="x-none"/>
              </w:rPr>
            </w:pPr>
          </w:p>
        </w:tc>
        <w:tc>
          <w:tcPr>
            <w:tcW w:w="1276" w:type="dxa"/>
            <w:shd w:val="clear" w:color="auto" w:fill="FFFF00"/>
            <w:vAlign w:val="center"/>
          </w:tcPr>
          <w:p w14:paraId="78FB6B47"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Calibri" w:eastAsia="Calibri" w:hAnsi="Calibri"/>
                <w:noProof/>
                <w:sz w:val="22"/>
                <w:szCs w:val="22"/>
                <w:lang w:eastAsia="en-ZA"/>
              </w:rPr>
              <mc:AlternateContent>
                <mc:Choice Requires="wps">
                  <w:drawing>
                    <wp:anchor distT="45720" distB="45720" distL="114300" distR="114300" simplePos="0" relativeHeight="251894805" behindDoc="0" locked="0" layoutInCell="1" allowOverlap="1" wp14:anchorId="6E5ADE83" wp14:editId="2F173FC7">
                      <wp:simplePos x="0" y="0"/>
                      <wp:positionH relativeFrom="column">
                        <wp:posOffset>364490</wp:posOffset>
                      </wp:positionH>
                      <wp:positionV relativeFrom="paragraph">
                        <wp:posOffset>-19050</wp:posOffset>
                      </wp:positionV>
                      <wp:extent cx="330200" cy="228600"/>
                      <wp:effectExtent l="0" t="0" r="1270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8600"/>
                              </a:xfrm>
                              <a:prstGeom prst="rect">
                                <a:avLst/>
                              </a:prstGeom>
                              <a:solidFill>
                                <a:srgbClr val="FFFFFF"/>
                              </a:solidFill>
                              <a:ln w="9525">
                                <a:solidFill>
                                  <a:srgbClr val="000000"/>
                                </a:solidFill>
                                <a:miter lim="800000"/>
                                <a:headEnd/>
                                <a:tailEnd/>
                              </a:ln>
                            </wps:spPr>
                            <wps:txbx>
                              <w:txbxContent>
                                <w:p w14:paraId="007F640C" w14:textId="77777777" w:rsidR="005F57EE" w:rsidRPr="00B964C9" w:rsidRDefault="005F57EE" w:rsidP="00716ABD">
                                  <w:pPr>
                                    <w:rPr>
                                      <w:sz w:val="20"/>
                                      <w:szCs w:val="20"/>
                                    </w:rPr>
                                  </w:pPr>
                                  <w:r w:rsidRPr="00B964C9">
                                    <w:rPr>
                                      <w:sz w:val="20"/>
                                      <w:szCs w:val="2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28.7pt;margin-top:-1.5pt;width:26pt;height:18pt;z-index:2518948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">
                      <v:textbox>
                        <w:txbxContent>
                          <w:p w14:paraId="007F640C" w14:textId="77777777" w:rsidR="00AA5806" w:rsidRPr="00B964C9" w:rsidRDefault="00AA5806" w:rsidP="00716ABD">
                            <w:pPr>
                              <w:rPr>
                                <w:sz w:val="20"/>
                                <w:szCs w:val="20"/>
                              </w:rPr>
                            </w:pPr>
                            <w:r w:rsidRPr="00B964C9">
                              <w:rPr>
                                <w:sz w:val="20"/>
                                <w:szCs w:val="20"/>
                              </w:rPr>
                              <w:t>12</w:t>
                            </w:r>
                          </w:p>
                        </w:txbxContent>
                      </v:textbox>
                      <w10:wrap type="square"/>
                    </v:shape>
                  </w:pict>
                </mc:Fallback>
              </mc:AlternateContent>
            </w:r>
          </w:p>
        </w:tc>
        <w:tc>
          <w:tcPr>
            <w:tcW w:w="1276" w:type="dxa"/>
            <w:shd w:val="clear" w:color="auto" w:fill="FFFF00"/>
            <w:vAlign w:val="center"/>
          </w:tcPr>
          <w:p w14:paraId="604F71C3"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Calibri" w:eastAsia="Calibri" w:hAnsi="Calibri"/>
                <w:noProof/>
                <w:sz w:val="22"/>
                <w:szCs w:val="22"/>
                <w:lang w:eastAsia="en-ZA"/>
              </w:rPr>
              <mc:AlternateContent>
                <mc:Choice Requires="wps">
                  <w:drawing>
                    <wp:anchor distT="45720" distB="45720" distL="114300" distR="114300" simplePos="0" relativeHeight="251892757" behindDoc="0" locked="0" layoutInCell="1" allowOverlap="1" wp14:anchorId="29F67642" wp14:editId="6F2387F5">
                      <wp:simplePos x="0" y="0"/>
                      <wp:positionH relativeFrom="column">
                        <wp:posOffset>153035</wp:posOffset>
                      </wp:positionH>
                      <wp:positionV relativeFrom="paragraph">
                        <wp:posOffset>-335915</wp:posOffset>
                      </wp:positionV>
                      <wp:extent cx="338455" cy="203200"/>
                      <wp:effectExtent l="0" t="0" r="23495"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03200"/>
                              </a:xfrm>
                              <a:prstGeom prst="rect">
                                <a:avLst/>
                              </a:prstGeom>
                              <a:solidFill>
                                <a:srgbClr val="FFFFFF"/>
                              </a:solidFill>
                              <a:ln w="9525">
                                <a:solidFill>
                                  <a:srgbClr val="000000"/>
                                </a:solidFill>
                                <a:miter lim="800000"/>
                                <a:headEnd/>
                                <a:tailEnd/>
                              </a:ln>
                            </wps:spPr>
                            <wps:txbx>
                              <w:txbxContent>
                                <w:p w14:paraId="234428FF" w14:textId="77777777" w:rsidR="005F57EE" w:rsidRPr="00B964C9" w:rsidRDefault="005F57EE" w:rsidP="00716ABD">
                                  <w:pPr>
                                    <w:rPr>
                                      <w:sz w:val="18"/>
                                      <w:szCs w:val="18"/>
                                    </w:rPr>
                                  </w:pPr>
                                  <w:r w:rsidRPr="00B964C9">
                                    <w:rPr>
                                      <w:sz w:val="18"/>
                                      <w:szCs w:val="1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12.05pt;margin-top:-26.45pt;width:26.65pt;height:16pt;z-index:2518927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">
                      <v:textbox>
                        <w:txbxContent>
                          <w:p w14:paraId="234428FF" w14:textId="77777777" w:rsidR="00AA5806" w:rsidRPr="00B964C9" w:rsidRDefault="00AA5806" w:rsidP="00716ABD">
                            <w:pPr>
                              <w:rPr>
                                <w:sz w:val="18"/>
                                <w:szCs w:val="18"/>
                              </w:rPr>
                            </w:pPr>
                            <w:r w:rsidRPr="00B964C9">
                              <w:rPr>
                                <w:sz w:val="18"/>
                                <w:szCs w:val="18"/>
                              </w:rPr>
                              <w:t>11</w:t>
                            </w:r>
                          </w:p>
                        </w:txbxContent>
                      </v:textbox>
                      <w10:wrap type="square"/>
                    </v:shape>
                  </w:pict>
                </mc:Fallback>
              </mc:AlternateContent>
            </w:r>
            <w:r w:rsidRPr="00796EB2">
              <w:rPr>
                <w:rFonts w:ascii="Calibri" w:eastAsia="Calibri" w:hAnsi="Calibri"/>
                <w:noProof/>
                <w:sz w:val="22"/>
                <w:szCs w:val="22"/>
                <w:lang w:eastAsia="en-ZA"/>
              </w:rPr>
              <mc:AlternateContent>
                <mc:Choice Requires="wps">
                  <w:drawing>
                    <wp:anchor distT="45720" distB="45720" distL="114300" distR="114300" simplePos="0" relativeHeight="251886613" behindDoc="0" locked="0" layoutInCell="1" allowOverlap="1" wp14:anchorId="4123B4DF" wp14:editId="11DE9406">
                      <wp:simplePos x="0" y="0"/>
                      <wp:positionH relativeFrom="column">
                        <wp:posOffset>-3395980</wp:posOffset>
                      </wp:positionH>
                      <wp:positionV relativeFrom="paragraph">
                        <wp:posOffset>-1910715</wp:posOffset>
                      </wp:positionV>
                      <wp:extent cx="228600" cy="257175"/>
                      <wp:effectExtent l="0" t="0" r="19050" b="285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txbx>
                              <w:txbxContent>
                                <w:p w14:paraId="65F43D28" w14:textId="77777777" w:rsidR="005F57EE" w:rsidRDefault="005F57EE" w:rsidP="00716ABD">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 o:spid="_x0000_s1110" type="#_x0000_t202" style="position:absolute;left:0;text-align:left;margin-left:-267.4pt;margin-top:-150.45pt;width:18pt;height:20.25pt;z-index:2518866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">
                      <v:textbox>
                        <w:txbxContent>
                          <w:p w14:paraId="65F43D28" w14:textId="77777777" w:rsidR="00AA5806" w:rsidRDefault="00AA5806" w:rsidP="00716ABD">
                            <w:r>
                              <w:t>3</w:t>
                            </w:r>
                          </w:p>
                        </w:txbxContent>
                      </v:textbox>
                      <w10:wrap type="square"/>
                    </v:shape>
                  </w:pict>
                </mc:Fallback>
              </mc:AlternateContent>
            </w:r>
            <w:r w:rsidRPr="00796EB2">
              <w:rPr>
                <w:rFonts w:ascii="Calibri" w:eastAsia="Calibri" w:hAnsi="Calibri"/>
                <w:noProof/>
                <w:sz w:val="22"/>
                <w:szCs w:val="22"/>
                <w:lang w:eastAsia="en-ZA"/>
              </w:rPr>
              <mc:AlternateContent>
                <mc:Choice Requires="wps">
                  <w:drawing>
                    <wp:anchor distT="45720" distB="45720" distL="114300" distR="114300" simplePos="0" relativeHeight="251888661" behindDoc="0" locked="0" layoutInCell="1" allowOverlap="1" wp14:anchorId="22E168D2" wp14:editId="3C7F146F">
                      <wp:simplePos x="0" y="0"/>
                      <wp:positionH relativeFrom="column">
                        <wp:posOffset>466090</wp:posOffset>
                      </wp:positionH>
                      <wp:positionV relativeFrom="paragraph">
                        <wp:posOffset>177800</wp:posOffset>
                      </wp:positionV>
                      <wp:extent cx="228600" cy="257175"/>
                      <wp:effectExtent l="0" t="0" r="1905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txbx>
                              <w:txbxContent>
                                <w:p w14:paraId="21753142" w14:textId="77777777" w:rsidR="005F57EE" w:rsidRPr="00B964C9" w:rsidRDefault="005F57EE" w:rsidP="00716ABD">
                                  <w:pPr>
                                    <w:rPr>
                                      <w:sz w:val="20"/>
                                      <w:szCs w:val="20"/>
                                    </w:rPr>
                                  </w:pPr>
                                  <w:r w:rsidRPr="00B964C9">
                                    <w:rPr>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36.7pt;margin-top:14pt;width:18pt;height:20.25pt;z-index:2518886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">
                      <v:textbox>
                        <w:txbxContent>
                          <w:p w14:paraId="21753142" w14:textId="77777777" w:rsidR="00AA5806" w:rsidRPr="00B964C9" w:rsidRDefault="00AA5806" w:rsidP="00716ABD">
                            <w:pPr>
                              <w:rPr>
                                <w:sz w:val="20"/>
                                <w:szCs w:val="20"/>
                              </w:rPr>
                            </w:pPr>
                            <w:r w:rsidRPr="00B964C9">
                              <w:rPr>
                                <w:sz w:val="20"/>
                                <w:szCs w:val="20"/>
                              </w:rPr>
                              <w:t>5</w:t>
                            </w:r>
                          </w:p>
                        </w:txbxContent>
                      </v:textbox>
                      <w10:wrap type="square"/>
                    </v:shape>
                  </w:pict>
                </mc:Fallback>
              </mc:AlternateContent>
            </w:r>
          </w:p>
        </w:tc>
        <w:tc>
          <w:tcPr>
            <w:tcW w:w="1348" w:type="dxa"/>
            <w:shd w:val="clear" w:color="auto" w:fill="FF9900"/>
            <w:vAlign w:val="center"/>
          </w:tcPr>
          <w:p w14:paraId="62CC2020"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Calibri" w:eastAsia="Calibri" w:hAnsi="Calibri"/>
                <w:noProof/>
                <w:sz w:val="22"/>
                <w:szCs w:val="22"/>
                <w:lang w:eastAsia="en-ZA"/>
              </w:rPr>
              <mc:AlternateContent>
                <mc:Choice Requires="wps">
                  <w:drawing>
                    <wp:anchor distT="45720" distB="45720" distL="114300" distR="114300" simplePos="0" relativeHeight="251889685" behindDoc="0" locked="0" layoutInCell="1" allowOverlap="1" wp14:anchorId="723FBF7C" wp14:editId="12A1FE19">
                      <wp:simplePos x="0" y="0"/>
                      <wp:positionH relativeFrom="column">
                        <wp:posOffset>-285750</wp:posOffset>
                      </wp:positionH>
                      <wp:positionV relativeFrom="paragraph">
                        <wp:posOffset>-69850</wp:posOffset>
                      </wp:positionV>
                      <wp:extent cx="228600" cy="257175"/>
                      <wp:effectExtent l="0" t="0" r="1905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txbx>
                              <w:txbxContent>
                                <w:p w14:paraId="27325933" w14:textId="77777777" w:rsidR="005F57EE" w:rsidRPr="00B964C9" w:rsidRDefault="005F57EE" w:rsidP="00716ABD">
                                  <w:pPr>
                                    <w:rPr>
                                      <w:sz w:val="20"/>
                                      <w:szCs w:val="20"/>
                                    </w:rPr>
                                  </w:pPr>
                                  <w:r w:rsidRPr="00B964C9">
                                    <w:rPr>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2.5pt;margin-top:-5.5pt;width:18pt;height:20.25pt;z-index:2518896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pIJwIAAEw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">
                      <v:textbox>
                        <w:txbxContent>
                          <w:p w14:paraId="27325933" w14:textId="77777777" w:rsidR="00AA5806" w:rsidRPr="00B964C9" w:rsidRDefault="00AA5806" w:rsidP="00716ABD">
                            <w:pPr>
                              <w:rPr>
                                <w:sz w:val="20"/>
                                <w:szCs w:val="20"/>
                              </w:rPr>
                            </w:pPr>
                            <w:r w:rsidRPr="00B964C9">
                              <w:rPr>
                                <w:sz w:val="20"/>
                                <w:szCs w:val="20"/>
                              </w:rPr>
                              <w:t>8</w:t>
                            </w:r>
                          </w:p>
                        </w:txbxContent>
                      </v:textbox>
                      <w10:wrap type="square"/>
                    </v:shape>
                  </w:pict>
                </mc:Fallback>
              </mc:AlternateContent>
            </w:r>
          </w:p>
        </w:tc>
        <w:tc>
          <w:tcPr>
            <w:tcW w:w="1464" w:type="dxa"/>
            <w:shd w:val="clear" w:color="auto" w:fill="FF0000"/>
            <w:vAlign w:val="center"/>
          </w:tcPr>
          <w:p w14:paraId="4BF9671B"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r>
      <w:tr w:rsidR="00716ABD" w:rsidRPr="00796EB2" w14:paraId="40F2893E" w14:textId="77777777" w:rsidTr="00716ABD">
        <w:trPr>
          <w:gridAfter w:val="1"/>
          <w:wAfter w:w="48" w:type="dxa"/>
          <w:cantSplit/>
          <w:trHeight w:val="630"/>
        </w:trPr>
        <w:tc>
          <w:tcPr>
            <w:tcW w:w="875" w:type="dxa"/>
            <w:vMerge/>
            <w:shd w:val="clear" w:color="auto" w:fill="222A35"/>
          </w:tcPr>
          <w:p w14:paraId="151DAB38" w14:textId="77777777" w:rsidR="00716ABD" w:rsidRPr="00796EB2" w:rsidRDefault="00716ABD" w:rsidP="00716ABD">
            <w:pPr>
              <w:tabs>
                <w:tab w:val="center" w:pos="4513"/>
                <w:tab w:val="right" w:pos="9026"/>
              </w:tabs>
              <w:jc w:val="center"/>
              <w:rPr>
                <w:rFonts w:ascii="Arial" w:eastAsia="Century Gothic" w:hAnsi="Arial" w:cs="Arial"/>
                <w:bCs/>
                <w:color w:val="FFFFFF"/>
                <w:sz w:val="22"/>
                <w:szCs w:val="22"/>
                <w:lang w:val="x-none" w:eastAsia="x-none"/>
              </w:rPr>
            </w:pPr>
          </w:p>
        </w:tc>
        <w:tc>
          <w:tcPr>
            <w:tcW w:w="826" w:type="dxa"/>
            <w:vAlign w:val="center"/>
          </w:tcPr>
          <w:p w14:paraId="2E3E39F8"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Arial" w:eastAsia="Century Gothic" w:hAnsi="Arial" w:cs="Arial"/>
                <w:b/>
                <w:bCs/>
                <w:color w:val="000000"/>
                <w:sz w:val="22"/>
                <w:szCs w:val="22"/>
                <w:lang w:val="x-none" w:eastAsia="x-none"/>
              </w:rPr>
              <w:t>2</w:t>
            </w:r>
          </w:p>
        </w:tc>
        <w:tc>
          <w:tcPr>
            <w:tcW w:w="1275" w:type="dxa"/>
            <w:shd w:val="clear" w:color="auto" w:fill="00FF00"/>
            <w:vAlign w:val="center"/>
          </w:tcPr>
          <w:p w14:paraId="2442A288"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highlight w:val="green"/>
                <w:lang w:val="x-none" w:eastAsia="x-none"/>
              </w:rPr>
            </w:pPr>
          </w:p>
        </w:tc>
        <w:tc>
          <w:tcPr>
            <w:tcW w:w="1276" w:type="dxa"/>
            <w:shd w:val="clear" w:color="auto" w:fill="00FF00"/>
            <w:vAlign w:val="center"/>
          </w:tcPr>
          <w:p w14:paraId="2B62012B"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Calibri" w:eastAsia="Calibri" w:hAnsi="Calibri"/>
                <w:noProof/>
                <w:sz w:val="22"/>
                <w:szCs w:val="22"/>
                <w:lang w:eastAsia="en-ZA"/>
              </w:rPr>
              <mc:AlternateContent>
                <mc:Choice Requires="wps">
                  <w:drawing>
                    <wp:anchor distT="45720" distB="45720" distL="114300" distR="114300" simplePos="0" relativeHeight="251893781" behindDoc="0" locked="0" layoutInCell="1" allowOverlap="1" wp14:anchorId="6B9DB6E8" wp14:editId="1C7EDA78">
                      <wp:simplePos x="0" y="0"/>
                      <wp:positionH relativeFrom="column">
                        <wp:posOffset>156845</wp:posOffset>
                      </wp:positionH>
                      <wp:positionV relativeFrom="paragraph">
                        <wp:posOffset>9525</wp:posOffset>
                      </wp:positionV>
                      <wp:extent cx="342900" cy="21907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solidFill>
                                <a:srgbClr val="FFFFFF"/>
                              </a:solidFill>
                              <a:ln w="9525">
                                <a:solidFill>
                                  <a:srgbClr val="000000"/>
                                </a:solidFill>
                                <a:miter lim="800000"/>
                                <a:headEnd/>
                                <a:tailEnd/>
                              </a:ln>
                            </wps:spPr>
                            <wps:txbx>
                              <w:txbxContent>
                                <w:p w14:paraId="54A038C7" w14:textId="77777777" w:rsidR="005F57EE" w:rsidRPr="00B964C9" w:rsidRDefault="005F57EE" w:rsidP="00716ABD">
                                  <w:pPr>
                                    <w:rPr>
                                      <w:sz w:val="20"/>
                                      <w:szCs w:val="20"/>
                                    </w:rPr>
                                  </w:pPr>
                                  <w:r w:rsidRPr="00B964C9">
                                    <w:rPr>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12.35pt;margin-top:.75pt;width:27pt;height:17.25pt;z-index:2518937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wJwIAAEw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">
                      <v:textbox>
                        <w:txbxContent>
                          <w:p w14:paraId="54A038C7" w14:textId="77777777" w:rsidR="00AA5806" w:rsidRPr="00B964C9" w:rsidRDefault="00AA5806" w:rsidP="00716ABD">
                            <w:pPr>
                              <w:rPr>
                                <w:sz w:val="20"/>
                                <w:szCs w:val="20"/>
                              </w:rPr>
                            </w:pPr>
                            <w:r w:rsidRPr="00B964C9">
                              <w:rPr>
                                <w:sz w:val="20"/>
                                <w:szCs w:val="20"/>
                              </w:rPr>
                              <w:t>10</w:t>
                            </w:r>
                          </w:p>
                        </w:txbxContent>
                      </v:textbox>
                      <w10:wrap type="square"/>
                    </v:shape>
                  </w:pict>
                </mc:Fallback>
              </mc:AlternateContent>
            </w:r>
          </w:p>
        </w:tc>
        <w:tc>
          <w:tcPr>
            <w:tcW w:w="1276" w:type="dxa"/>
            <w:shd w:val="clear" w:color="auto" w:fill="FFFF00"/>
            <w:vAlign w:val="center"/>
          </w:tcPr>
          <w:p w14:paraId="69D38637"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348" w:type="dxa"/>
            <w:shd w:val="clear" w:color="auto" w:fill="FFFF00"/>
            <w:vAlign w:val="center"/>
          </w:tcPr>
          <w:p w14:paraId="72D0E3A3"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464" w:type="dxa"/>
            <w:shd w:val="clear" w:color="auto" w:fill="FF9900"/>
            <w:vAlign w:val="center"/>
          </w:tcPr>
          <w:p w14:paraId="52B9E77D"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r>
      <w:tr w:rsidR="00716ABD" w:rsidRPr="00796EB2" w14:paraId="24920449" w14:textId="77777777" w:rsidTr="00716ABD">
        <w:trPr>
          <w:gridAfter w:val="1"/>
          <w:wAfter w:w="48" w:type="dxa"/>
          <w:cantSplit/>
          <w:trHeight w:val="606"/>
        </w:trPr>
        <w:tc>
          <w:tcPr>
            <w:tcW w:w="875" w:type="dxa"/>
            <w:vMerge/>
            <w:shd w:val="clear" w:color="auto" w:fill="222A35"/>
          </w:tcPr>
          <w:p w14:paraId="3387D967" w14:textId="77777777" w:rsidR="00716ABD" w:rsidRPr="00796EB2" w:rsidRDefault="00716ABD" w:rsidP="00716ABD">
            <w:pPr>
              <w:tabs>
                <w:tab w:val="center" w:pos="4513"/>
                <w:tab w:val="right" w:pos="9026"/>
              </w:tabs>
              <w:jc w:val="center"/>
              <w:rPr>
                <w:rFonts w:ascii="Arial" w:eastAsia="Century Gothic" w:hAnsi="Arial" w:cs="Arial"/>
                <w:bCs/>
                <w:color w:val="FFFFFF"/>
                <w:sz w:val="22"/>
                <w:szCs w:val="22"/>
                <w:lang w:val="x-none" w:eastAsia="x-none"/>
              </w:rPr>
            </w:pPr>
          </w:p>
        </w:tc>
        <w:tc>
          <w:tcPr>
            <w:tcW w:w="826" w:type="dxa"/>
            <w:vAlign w:val="center"/>
          </w:tcPr>
          <w:p w14:paraId="7DAC2200"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Arial" w:eastAsia="Century Gothic" w:hAnsi="Arial" w:cs="Arial"/>
                <w:b/>
                <w:bCs/>
                <w:color w:val="000000"/>
                <w:sz w:val="22"/>
                <w:szCs w:val="22"/>
                <w:lang w:val="x-none" w:eastAsia="x-none"/>
              </w:rPr>
              <w:t>1</w:t>
            </w:r>
          </w:p>
        </w:tc>
        <w:tc>
          <w:tcPr>
            <w:tcW w:w="1275" w:type="dxa"/>
            <w:shd w:val="clear" w:color="auto" w:fill="00FF00"/>
            <w:vAlign w:val="center"/>
          </w:tcPr>
          <w:p w14:paraId="4FA1552E"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276" w:type="dxa"/>
            <w:shd w:val="clear" w:color="auto" w:fill="00FF00"/>
            <w:vAlign w:val="center"/>
          </w:tcPr>
          <w:p w14:paraId="7B4DB739"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276" w:type="dxa"/>
            <w:shd w:val="clear" w:color="auto" w:fill="00FF00"/>
            <w:vAlign w:val="center"/>
          </w:tcPr>
          <w:p w14:paraId="6F7B0D06"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348" w:type="dxa"/>
            <w:shd w:val="clear" w:color="auto" w:fill="00FF00"/>
            <w:vAlign w:val="center"/>
          </w:tcPr>
          <w:p w14:paraId="5EAFA107"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464" w:type="dxa"/>
            <w:shd w:val="clear" w:color="auto" w:fill="FFFF00"/>
            <w:vAlign w:val="center"/>
          </w:tcPr>
          <w:p w14:paraId="12C18182"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r>
      <w:tr w:rsidR="00716ABD" w:rsidRPr="00796EB2" w14:paraId="23584A37" w14:textId="77777777" w:rsidTr="00716ABD">
        <w:trPr>
          <w:gridAfter w:val="1"/>
          <w:wAfter w:w="48" w:type="dxa"/>
          <w:cantSplit/>
          <w:trHeight w:val="404"/>
        </w:trPr>
        <w:tc>
          <w:tcPr>
            <w:tcW w:w="875" w:type="dxa"/>
            <w:vMerge/>
            <w:shd w:val="clear" w:color="auto" w:fill="222A35"/>
          </w:tcPr>
          <w:p w14:paraId="10BB36DE" w14:textId="77777777" w:rsidR="00716ABD" w:rsidRPr="00796EB2" w:rsidRDefault="00716ABD" w:rsidP="00716ABD">
            <w:pPr>
              <w:tabs>
                <w:tab w:val="center" w:pos="4513"/>
                <w:tab w:val="right" w:pos="9026"/>
              </w:tabs>
              <w:jc w:val="center"/>
              <w:rPr>
                <w:rFonts w:ascii="Arial" w:eastAsia="Century Gothic" w:hAnsi="Arial" w:cs="Arial"/>
                <w:bCs/>
                <w:color w:val="FFFFFF"/>
                <w:sz w:val="22"/>
                <w:szCs w:val="22"/>
                <w:lang w:val="x-none" w:eastAsia="x-none"/>
              </w:rPr>
            </w:pPr>
          </w:p>
        </w:tc>
        <w:tc>
          <w:tcPr>
            <w:tcW w:w="826" w:type="dxa"/>
          </w:tcPr>
          <w:p w14:paraId="7934AE06"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p>
        </w:tc>
        <w:tc>
          <w:tcPr>
            <w:tcW w:w="1275" w:type="dxa"/>
            <w:vAlign w:val="center"/>
          </w:tcPr>
          <w:p w14:paraId="7505120A"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Arial" w:eastAsia="Century Gothic" w:hAnsi="Arial" w:cs="Arial"/>
                <w:b/>
                <w:bCs/>
                <w:color w:val="000000"/>
                <w:sz w:val="22"/>
                <w:szCs w:val="22"/>
                <w:lang w:val="x-none" w:eastAsia="x-none"/>
              </w:rPr>
              <w:t>1</w:t>
            </w:r>
          </w:p>
        </w:tc>
        <w:tc>
          <w:tcPr>
            <w:tcW w:w="1276" w:type="dxa"/>
            <w:vAlign w:val="center"/>
          </w:tcPr>
          <w:p w14:paraId="5E91FF32"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Arial" w:eastAsia="Century Gothic" w:hAnsi="Arial" w:cs="Arial"/>
                <w:b/>
                <w:bCs/>
                <w:color w:val="000000"/>
                <w:sz w:val="22"/>
                <w:szCs w:val="22"/>
                <w:lang w:val="x-none" w:eastAsia="x-none"/>
              </w:rPr>
              <w:t>2</w:t>
            </w:r>
          </w:p>
        </w:tc>
        <w:tc>
          <w:tcPr>
            <w:tcW w:w="1276" w:type="dxa"/>
            <w:vAlign w:val="center"/>
          </w:tcPr>
          <w:p w14:paraId="21F7FADB"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Arial" w:eastAsia="Century Gothic" w:hAnsi="Arial" w:cs="Arial"/>
                <w:b/>
                <w:bCs/>
                <w:color w:val="000000"/>
                <w:sz w:val="22"/>
                <w:szCs w:val="22"/>
                <w:lang w:val="x-none" w:eastAsia="x-none"/>
              </w:rPr>
              <w:t>3</w:t>
            </w:r>
          </w:p>
        </w:tc>
        <w:tc>
          <w:tcPr>
            <w:tcW w:w="1348" w:type="dxa"/>
            <w:vAlign w:val="center"/>
          </w:tcPr>
          <w:p w14:paraId="415F674B"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Arial" w:eastAsia="Century Gothic" w:hAnsi="Arial" w:cs="Arial"/>
                <w:b/>
                <w:bCs/>
                <w:color w:val="000000"/>
                <w:sz w:val="22"/>
                <w:szCs w:val="22"/>
                <w:lang w:val="x-none" w:eastAsia="x-none"/>
              </w:rPr>
              <w:t>4</w:t>
            </w:r>
          </w:p>
        </w:tc>
        <w:tc>
          <w:tcPr>
            <w:tcW w:w="1464" w:type="dxa"/>
            <w:vAlign w:val="center"/>
          </w:tcPr>
          <w:p w14:paraId="040A89E2" w14:textId="77777777" w:rsidR="00716ABD" w:rsidRPr="00796EB2" w:rsidRDefault="00716ABD" w:rsidP="00716ABD">
            <w:pPr>
              <w:tabs>
                <w:tab w:val="center" w:pos="4513"/>
                <w:tab w:val="right" w:pos="9026"/>
              </w:tabs>
              <w:jc w:val="center"/>
              <w:rPr>
                <w:rFonts w:ascii="Arial" w:eastAsia="Century Gothic" w:hAnsi="Arial" w:cs="Arial"/>
                <w:b/>
                <w:bCs/>
                <w:color w:val="000000"/>
                <w:sz w:val="22"/>
                <w:szCs w:val="22"/>
                <w:lang w:val="x-none" w:eastAsia="x-none"/>
              </w:rPr>
            </w:pPr>
            <w:r w:rsidRPr="00796EB2">
              <w:rPr>
                <w:rFonts w:ascii="Arial" w:eastAsia="Century Gothic" w:hAnsi="Arial" w:cs="Arial"/>
                <w:b/>
                <w:bCs/>
                <w:color w:val="000000"/>
                <w:sz w:val="22"/>
                <w:szCs w:val="22"/>
                <w:lang w:val="x-none" w:eastAsia="x-none"/>
              </w:rPr>
              <w:t>5</w:t>
            </w:r>
          </w:p>
        </w:tc>
      </w:tr>
      <w:tr w:rsidR="00716ABD" w:rsidRPr="00796EB2" w14:paraId="3656DB09" w14:textId="77777777" w:rsidTr="00716ABD">
        <w:trPr>
          <w:trHeight w:val="20"/>
        </w:trPr>
        <w:tc>
          <w:tcPr>
            <w:tcW w:w="8388" w:type="dxa"/>
            <w:gridSpan w:val="8"/>
            <w:shd w:val="clear" w:color="auto" w:fill="222A35"/>
          </w:tcPr>
          <w:p w14:paraId="0D23F2C8" w14:textId="77777777" w:rsidR="00716ABD" w:rsidRPr="00796EB2" w:rsidRDefault="00716ABD" w:rsidP="00716ABD">
            <w:pPr>
              <w:tabs>
                <w:tab w:val="center" w:pos="4513"/>
                <w:tab w:val="right" w:pos="9026"/>
              </w:tabs>
              <w:jc w:val="center"/>
              <w:rPr>
                <w:rFonts w:ascii="Arial" w:eastAsia="Century Gothic" w:hAnsi="Arial" w:cs="Arial"/>
                <w:b/>
                <w:bCs/>
                <w:color w:val="FFFFFF"/>
                <w:sz w:val="22"/>
                <w:szCs w:val="22"/>
                <w:lang w:val="x-none" w:eastAsia="x-none"/>
              </w:rPr>
            </w:pPr>
            <w:r w:rsidRPr="00796EB2">
              <w:rPr>
                <w:rFonts w:ascii="Arial" w:eastAsia="Century Gothic" w:hAnsi="Arial" w:cs="Arial"/>
                <w:b/>
                <w:bCs/>
                <w:color w:val="FFFFFF"/>
                <w:sz w:val="22"/>
                <w:szCs w:val="22"/>
                <w:lang w:val="x-none" w:eastAsia="x-none"/>
              </w:rPr>
              <w:t>Risk Impact</w:t>
            </w:r>
          </w:p>
          <w:p w14:paraId="37258B1E" w14:textId="77777777" w:rsidR="00716ABD" w:rsidRPr="00796EB2" w:rsidRDefault="00716ABD" w:rsidP="00716ABD">
            <w:pPr>
              <w:keepNext/>
              <w:tabs>
                <w:tab w:val="center" w:pos="4513"/>
                <w:tab w:val="right" w:pos="9026"/>
              </w:tabs>
              <w:jc w:val="center"/>
              <w:rPr>
                <w:rFonts w:ascii="Arial" w:eastAsia="Century Gothic" w:hAnsi="Arial" w:cs="Arial"/>
                <w:b/>
                <w:bCs/>
                <w:color w:val="FFFFFF"/>
                <w:sz w:val="22"/>
                <w:szCs w:val="22"/>
                <w:lang w:val="x-none" w:eastAsia="x-none"/>
              </w:rPr>
            </w:pPr>
          </w:p>
        </w:tc>
      </w:tr>
    </w:tbl>
    <w:p w14:paraId="3D1DB9A4" w14:textId="77777777" w:rsidR="00716ABD" w:rsidRPr="00796EB2" w:rsidRDefault="00716ABD" w:rsidP="00716ABD">
      <w:pPr>
        <w:spacing w:after="160" w:line="259" w:lineRule="auto"/>
        <w:rPr>
          <w:rFonts w:ascii="Calibri" w:eastAsia="Calibri" w:hAnsi="Calibri"/>
          <w:sz w:val="22"/>
          <w:szCs w:val="22"/>
        </w:rPr>
      </w:pPr>
    </w:p>
    <w:tbl>
      <w:tblPr>
        <w:tblStyle w:val="GridTable1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26"/>
        <w:gridCol w:w="2126"/>
        <w:gridCol w:w="2127"/>
      </w:tblGrid>
      <w:tr w:rsidR="00716ABD" w:rsidRPr="00796EB2" w14:paraId="625C905E" w14:textId="77777777" w:rsidTr="00716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867AC75" w14:textId="77777777" w:rsidR="00716ABD" w:rsidRPr="00716ABD" w:rsidRDefault="00716ABD" w:rsidP="001A1FF4">
            <w:pPr>
              <w:numPr>
                <w:ilvl w:val="0"/>
                <w:numId w:val="61"/>
              </w:numPr>
              <w:contextualSpacing/>
              <w:rPr>
                <w:rFonts w:ascii="Arial" w:eastAsia="Calibri" w:hAnsi="Arial" w:cs="Arial"/>
                <w:b w:val="0"/>
                <w:sz w:val="20"/>
                <w:szCs w:val="20"/>
              </w:rPr>
            </w:pPr>
            <w:r w:rsidRPr="00716ABD">
              <w:rPr>
                <w:rFonts w:ascii="Arial" w:eastAsia="Calibri" w:hAnsi="Arial" w:cs="Arial"/>
                <w:b w:val="0"/>
                <w:sz w:val="20"/>
                <w:szCs w:val="20"/>
              </w:rPr>
              <w:lastRenderedPageBreak/>
              <w:t>Inability to achieve Capex target</w:t>
            </w:r>
          </w:p>
        </w:tc>
        <w:tc>
          <w:tcPr>
            <w:tcW w:w="2126" w:type="dxa"/>
          </w:tcPr>
          <w:p w14:paraId="7C4FE336" w14:textId="77777777" w:rsidR="00716ABD" w:rsidRPr="00716ABD" w:rsidRDefault="00716ABD" w:rsidP="00716ABD">
            <w:pPr>
              <w:ind w:left="298" w:hanging="298"/>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0"/>
                <w:szCs w:val="20"/>
              </w:rPr>
            </w:pPr>
            <w:r w:rsidRPr="00716ABD">
              <w:rPr>
                <w:rFonts w:ascii="Arial" w:eastAsia="Calibri" w:hAnsi="Arial" w:cs="Arial"/>
                <w:b w:val="0"/>
                <w:sz w:val="20"/>
                <w:szCs w:val="20"/>
              </w:rPr>
              <w:t>4. Ineffective Business Continuity Management</w:t>
            </w:r>
          </w:p>
        </w:tc>
        <w:tc>
          <w:tcPr>
            <w:tcW w:w="2126" w:type="dxa"/>
          </w:tcPr>
          <w:p w14:paraId="1FCC7F3D" w14:textId="77777777" w:rsidR="00716ABD" w:rsidRPr="00716ABD" w:rsidRDefault="00716ABD" w:rsidP="00716ABD">
            <w:pPr>
              <w:ind w:left="312" w:hanging="312"/>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0"/>
                <w:szCs w:val="20"/>
              </w:rPr>
            </w:pPr>
            <w:r w:rsidRPr="00716ABD">
              <w:rPr>
                <w:rFonts w:ascii="Arial" w:eastAsia="Calibri" w:hAnsi="Arial" w:cs="Arial"/>
                <w:b w:val="0"/>
                <w:sz w:val="20"/>
                <w:szCs w:val="20"/>
              </w:rPr>
              <w:t>7. Inability  to implement the ICT &amp; Information Security Governance</w:t>
            </w:r>
          </w:p>
        </w:tc>
        <w:tc>
          <w:tcPr>
            <w:tcW w:w="2127" w:type="dxa"/>
          </w:tcPr>
          <w:p w14:paraId="0339FAF1" w14:textId="77777777" w:rsidR="00716ABD" w:rsidRPr="00716ABD" w:rsidRDefault="00716ABD" w:rsidP="00716ABD">
            <w:pPr>
              <w:ind w:left="326" w:hanging="326"/>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0"/>
                <w:szCs w:val="20"/>
              </w:rPr>
            </w:pPr>
            <w:r w:rsidRPr="00716ABD">
              <w:rPr>
                <w:rFonts w:ascii="Arial" w:eastAsia="Calibri" w:hAnsi="Arial" w:cs="Arial"/>
                <w:b w:val="0"/>
                <w:sz w:val="20"/>
                <w:szCs w:val="20"/>
              </w:rPr>
              <w:t>10. Lack of integrated asset life cycle planning and costing management</w:t>
            </w:r>
          </w:p>
        </w:tc>
      </w:tr>
      <w:tr w:rsidR="00716ABD" w:rsidRPr="00796EB2" w14:paraId="74BBC067" w14:textId="77777777" w:rsidTr="00716ABD">
        <w:tc>
          <w:tcPr>
            <w:cnfStyle w:val="001000000000" w:firstRow="0" w:lastRow="0" w:firstColumn="1" w:lastColumn="0" w:oddVBand="0" w:evenVBand="0" w:oddHBand="0" w:evenHBand="0" w:firstRowFirstColumn="0" w:firstRowLastColumn="0" w:lastRowFirstColumn="0" w:lastRowLastColumn="0"/>
            <w:tcW w:w="2093" w:type="dxa"/>
          </w:tcPr>
          <w:p w14:paraId="141B556C" w14:textId="77777777" w:rsidR="00716ABD" w:rsidRPr="00716ABD" w:rsidRDefault="00716ABD" w:rsidP="001A1FF4">
            <w:pPr>
              <w:numPr>
                <w:ilvl w:val="0"/>
                <w:numId w:val="61"/>
              </w:numPr>
              <w:contextualSpacing/>
              <w:rPr>
                <w:rFonts w:ascii="Arial" w:eastAsia="Calibri" w:hAnsi="Arial" w:cs="Arial"/>
                <w:b w:val="0"/>
                <w:sz w:val="20"/>
                <w:szCs w:val="20"/>
              </w:rPr>
            </w:pPr>
            <w:r w:rsidRPr="00716ABD">
              <w:rPr>
                <w:rFonts w:ascii="Arial" w:eastAsia="Calibri" w:hAnsi="Arial" w:cs="Arial"/>
                <w:b w:val="0"/>
                <w:sz w:val="20"/>
                <w:szCs w:val="20"/>
              </w:rPr>
              <w:t>Inability to deliver services</w:t>
            </w:r>
          </w:p>
        </w:tc>
        <w:tc>
          <w:tcPr>
            <w:tcW w:w="2126" w:type="dxa"/>
          </w:tcPr>
          <w:p w14:paraId="77A8D098" w14:textId="77777777" w:rsidR="00716ABD" w:rsidRPr="00716ABD" w:rsidRDefault="00716ABD" w:rsidP="00716ABD">
            <w:pPr>
              <w:ind w:left="298" w:hanging="29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716ABD">
              <w:rPr>
                <w:rFonts w:ascii="Arial" w:eastAsia="Calibri" w:hAnsi="Arial" w:cs="Arial"/>
                <w:sz w:val="20"/>
                <w:szCs w:val="20"/>
              </w:rPr>
              <w:t>5. Labour unrest</w:t>
            </w:r>
          </w:p>
          <w:p w14:paraId="2257588C" w14:textId="77777777" w:rsidR="00716ABD" w:rsidRPr="00716ABD" w:rsidRDefault="00716ABD" w:rsidP="00716ABD">
            <w:pPr>
              <w:ind w:left="298" w:hanging="29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2126" w:type="dxa"/>
          </w:tcPr>
          <w:p w14:paraId="0BECB9F8" w14:textId="77777777" w:rsidR="00716ABD" w:rsidRPr="00716ABD" w:rsidRDefault="00716ABD" w:rsidP="00716ABD">
            <w:pPr>
              <w:ind w:left="312" w:hanging="312"/>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716ABD">
              <w:rPr>
                <w:rFonts w:ascii="Arial" w:eastAsia="Calibri" w:hAnsi="Arial" w:cs="Arial"/>
                <w:sz w:val="20"/>
                <w:szCs w:val="20"/>
              </w:rPr>
              <w:t>8. Theft, Fraud &amp; Corruption</w:t>
            </w:r>
          </w:p>
          <w:p w14:paraId="13A72109" w14:textId="77777777" w:rsidR="00716ABD" w:rsidRPr="00716ABD" w:rsidRDefault="00716ABD" w:rsidP="00716ABD">
            <w:pPr>
              <w:ind w:left="312" w:hanging="312"/>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2127" w:type="dxa"/>
          </w:tcPr>
          <w:p w14:paraId="0DAB03C1" w14:textId="77777777" w:rsidR="00716ABD" w:rsidRPr="00716ABD" w:rsidRDefault="00716ABD" w:rsidP="00716ABD">
            <w:pPr>
              <w:ind w:left="326" w:hanging="326"/>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716ABD">
              <w:rPr>
                <w:rFonts w:ascii="Arial" w:eastAsia="Calibri" w:hAnsi="Arial" w:cs="Arial"/>
                <w:sz w:val="20"/>
                <w:szCs w:val="20"/>
              </w:rPr>
              <w:t>11. Inability to respond to the infrastructure demand due to urban development</w:t>
            </w:r>
          </w:p>
        </w:tc>
      </w:tr>
      <w:tr w:rsidR="00716ABD" w:rsidRPr="00796EB2" w14:paraId="4A7D6FBE" w14:textId="77777777" w:rsidTr="00716ABD">
        <w:tc>
          <w:tcPr>
            <w:cnfStyle w:val="001000000000" w:firstRow="0" w:lastRow="0" w:firstColumn="1" w:lastColumn="0" w:oddVBand="0" w:evenVBand="0" w:oddHBand="0" w:evenHBand="0" w:firstRowFirstColumn="0" w:firstRowLastColumn="0" w:lastRowFirstColumn="0" w:lastRowLastColumn="0"/>
            <w:tcW w:w="2093" w:type="dxa"/>
          </w:tcPr>
          <w:p w14:paraId="61D11F95" w14:textId="77777777" w:rsidR="00716ABD" w:rsidRPr="00716ABD" w:rsidRDefault="00716ABD" w:rsidP="001A1FF4">
            <w:pPr>
              <w:numPr>
                <w:ilvl w:val="0"/>
                <w:numId w:val="61"/>
              </w:numPr>
              <w:contextualSpacing/>
              <w:rPr>
                <w:rFonts w:ascii="Arial" w:eastAsia="Calibri" w:hAnsi="Arial" w:cs="Arial"/>
                <w:b w:val="0"/>
                <w:sz w:val="20"/>
                <w:szCs w:val="20"/>
              </w:rPr>
            </w:pPr>
            <w:r w:rsidRPr="00716ABD">
              <w:rPr>
                <w:rFonts w:ascii="Arial" w:eastAsia="Calibri" w:hAnsi="Arial" w:cs="Arial"/>
                <w:b w:val="0"/>
                <w:sz w:val="20"/>
                <w:szCs w:val="20"/>
              </w:rPr>
              <w:t>Inability to realise the vision of the JRA due to lack of implementation of the strategy</w:t>
            </w:r>
          </w:p>
        </w:tc>
        <w:tc>
          <w:tcPr>
            <w:tcW w:w="2126" w:type="dxa"/>
          </w:tcPr>
          <w:p w14:paraId="2EB59430" w14:textId="77777777" w:rsidR="00716ABD" w:rsidRPr="00716ABD" w:rsidRDefault="00716ABD" w:rsidP="00716ABD">
            <w:pPr>
              <w:ind w:left="298" w:hanging="29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716ABD">
              <w:rPr>
                <w:rFonts w:ascii="Arial" w:eastAsia="Calibri" w:hAnsi="Arial" w:cs="Arial"/>
                <w:sz w:val="20"/>
                <w:szCs w:val="20"/>
              </w:rPr>
              <w:t>6. Non-Compliance to legislation, policies and procedures</w:t>
            </w:r>
          </w:p>
        </w:tc>
        <w:tc>
          <w:tcPr>
            <w:tcW w:w="2126" w:type="dxa"/>
          </w:tcPr>
          <w:p w14:paraId="0702AEFC" w14:textId="77777777" w:rsidR="00716ABD" w:rsidRPr="00716ABD" w:rsidRDefault="00716ABD" w:rsidP="00716ABD">
            <w:pPr>
              <w:ind w:left="312" w:hanging="312"/>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716ABD">
              <w:rPr>
                <w:rFonts w:ascii="Arial" w:eastAsia="Calibri" w:hAnsi="Arial" w:cs="Arial"/>
                <w:sz w:val="20"/>
                <w:szCs w:val="20"/>
              </w:rPr>
              <w:t>9. Inability to attract, develop, manage and retain talent</w:t>
            </w:r>
          </w:p>
        </w:tc>
        <w:tc>
          <w:tcPr>
            <w:tcW w:w="2127" w:type="dxa"/>
          </w:tcPr>
          <w:p w14:paraId="0CFFC035" w14:textId="77777777" w:rsidR="00716ABD" w:rsidRPr="00716ABD" w:rsidRDefault="00716ABD" w:rsidP="00716ABD">
            <w:pPr>
              <w:ind w:left="326" w:hanging="326"/>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716ABD">
              <w:rPr>
                <w:rFonts w:ascii="Arial" w:eastAsia="Calibri" w:hAnsi="Arial" w:cs="Arial"/>
                <w:sz w:val="20"/>
                <w:szCs w:val="20"/>
              </w:rPr>
              <w:t>12. Inadequate funding and financial management</w:t>
            </w:r>
          </w:p>
        </w:tc>
      </w:tr>
    </w:tbl>
    <w:p w14:paraId="4934B898" w14:textId="77777777" w:rsidR="00716ABD" w:rsidRDefault="00716ABD" w:rsidP="00716ABD">
      <w:pPr>
        <w:spacing w:line="276" w:lineRule="auto"/>
        <w:rPr>
          <w:rFonts w:ascii="Arial" w:hAnsi="Arial" w:cs="Arial"/>
          <w:b/>
        </w:rPr>
      </w:pPr>
    </w:p>
    <w:p w14:paraId="0B27A41C" w14:textId="77777777" w:rsidR="007411E9" w:rsidRPr="007E7CD1" w:rsidRDefault="007411E9" w:rsidP="00ED0A5B">
      <w:pPr>
        <w:spacing w:before="120"/>
        <w:jc w:val="both"/>
        <w:rPr>
          <w:rFonts w:ascii="Arial" w:hAnsi="Arial" w:cs="Arial"/>
        </w:rPr>
      </w:pPr>
    </w:p>
    <w:p w14:paraId="0ACF72D5" w14:textId="77777777" w:rsidR="007411E9" w:rsidRPr="007E7CD1" w:rsidRDefault="007411E9" w:rsidP="00ED0A5B">
      <w:pPr>
        <w:ind w:left="284" w:hanging="284"/>
        <w:jc w:val="both"/>
        <w:rPr>
          <w:rFonts w:ascii="Arial" w:hAnsi="Arial" w:cs="Arial"/>
          <w:b/>
        </w:rPr>
      </w:pPr>
      <w:r w:rsidRPr="007E7CD1">
        <w:rPr>
          <w:rFonts w:ascii="Arial" w:hAnsi="Arial" w:cs="Arial"/>
          <w:b/>
        </w:rPr>
        <w:t xml:space="preserve">2.7 </w:t>
      </w:r>
      <w:r w:rsidRPr="007E7CD1">
        <w:rPr>
          <w:rFonts w:ascii="Arial" w:hAnsi="Arial" w:cs="Arial"/>
          <w:b/>
        </w:rPr>
        <w:tab/>
        <w:t>Internal Audit Function</w:t>
      </w:r>
    </w:p>
    <w:p w14:paraId="43AD2B30" w14:textId="77777777" w:rsidR="00D33F4D" w:rsidRDefault="00D33F4D" w:rsidP="00ED0A5B">
      <w:pPr>
        <w:spacing w:before="120"/>
        <w:jc w:val="both"/>
        <w:rPr>
          <w:rFonts w:ascii="Arial" w:eastAsiaTheme="minorHAnsi" w:hAnsi="Arial" w:cs="Arial"/>
        </w:rPr>
      </w:pPr>
      <w:r>
        <w:rPr>
          <w:rFonts w:ascii="Arial" w:eastAsiaTheme="minorHAnsi" w:hAnsi="Arial" w:cs="Arial"/>
        </w:rPr>
        <w:t>(Cross refer to section 2.6 above for details regarding internal controls)</w:t>
      </w:r>
    </w:p>
    <w:p w14:paraId="537512BF" w14:textId="2165FAE3" w:rsidR="007411E9" w:rsidRPr="007E7CD1" w:rsidRDefault="007411E9" w:rsidP="00ED0A5B">
      <w:pPr>
        <w:spacing w:before="120"/>
        <w:jc w:val="both"/>
        <w:rPr>
          <w:rFonts w:ascii="Arial" w:eastAsiaTheme="minorHAnsi" w:hAnsi="Arial" w:cs="Arial"/>
        </w:rPr>
      </w:pPr>
      <w:r w:rsidRPr="007E7CD1">
        <w:rPr>
          <w:rFonts w:ascii="Arial" w:eastAsiaTheme="minorHAnsi" w:hAnsi="Arial" w:cs="Arial"/>
        </w:rPr>
        <w:t xml:space="preserve">Internal Audit provides a supportive role to the management of the organisation and the Audit and Finance Committee of the Board. The units’ primary objective is to provide an assurance function by identifying and evaluating significant exposures to risk, and contributing to the improvement of risk management processes, governance and internal control systems. This is achieved through an independent and objective </w:t>
      </w:r>
      <w:r w:rsidR="00D33F4D">
        <w:rPr>
          <w:rFonts w:ascii="Arial" w:eastAsiaTheme="minorHAnsi" w:hAnsi="Arial" w:cs="Arial"/>
        </w:rPr>
        <w:t>r</w:t>
      </w:r>
      <w:r w:rsidR="00D33F4D" w:rsidRPr="007E7CD1">
        <w:rPr>
          <w:rFonts w:ascii="Arial" w:eastAsiaTheme="minorHAnsi" w:hAnsi="Arial" w:cs="Arial"/>
        </w:rPr>
        <w:t xml:space="preserve">eview </w:t>
      </w:r>
      <w:r w:rsidR="00D33F4D">
        <w:rPr>
          <w:rFonts w:ascii="Arial" w:eastAsiaTheme="minorHAnsi" w:hAnsi="Arial" w:cs="Arial"/>
        </w:rPr>
        <w:t xml:space="preserve">of </w:t>
      </w:r>
      <w:r w:rsidR="00D33F4D" w:rsidRPr="007E7CD1">
        <w:rPr>
          <w:rFonts w:ascii="Arial" w:eastAsiaTheme="minorHAnsi" w:hAnsi="Arial" w:cs="Arial"/>
        </w:rPr>
        <w:t>the operation of the internal control systems for adequacy and effectiveness in mitigating risks</w:t>
      </w:r>
      <w:r w:rsidR="00875276">
        <w:rPr>
          <w:rFonts w:ascii="Arial" w:eastAsiaTheme="minorHAnsi" w:hAnsi="Arial" w:cs="Arial"/>
        </w:rPr>
        <w:t>. The review includes the</w:t>
      </w:r>
      <w:r w:rsidR="00D33F4D" w:rsidRPr="007E7CD1">
        <w:rPr>
          <w:rFonts w:ascii="Arial" w:eastAsiaTheme="minorHAnsi" w:hAnsi="Arial" w:cs="Arial"/>
        </w:rPr>
        <w:t xml:space="preserve"> </w:t>
      </w:r>
      <w:r w:rsidRPr="007E7CD1">
        <w:rPr>
          <w:rFonts w:ascii="Arial" w:eastAsiaTheme="minorHAnsi" w:hAnsi="Arial" w:cs="Arial"/>
        </w:rPr>
        <w:t>evaluation of the company’s system of internal controls, as well as identification and reporting of the significant business risks and exposures which are brought to the attention of management and the Audit and Finance Committee. This is achieved through the presentation of comprehensive internal audit reports.</w:t>
      </w:r>
    </w:p>
    <w:p w14:paraId="4D5CFA29" w14:textId="77777777" w:rsidR="007411E9" w:rsidRPr="007E7CD1" w:rsidRDefault="007411E9" w:rsidP="00ED0A5B">
      <w:pPr>
        <w:jc w:val="both"/>
        <w:rPr>
          <w:rFonts w:ascii="Arial" w:eastAsiaTheme="minorHAnsi" w:hAnsi="Arial" w:cs="Arial"/>
        </w:rPr>
      </w:pPr>
    </w:p>
    <w:p w14:paraId="553FB333" w14:textId="06D01F50" w:rsidR="007411E9" w:rsidRPr="007E7CD1" w:rsidRDefault="007411E9" w:rsidP="00ED0A5B">
      <w:pPr>
        <w:jc w:val="both"/>
        <w:rPr>
          <w:rFonts w:ascii="Arial" w:eastAsiaTheme="minorHAnsi" w:hAnsi="Arial" w:cs="Arial"/>
        </w:rPr>
      </w:pPr>
      <w:r w:rsidRPr="007E7CD1">
        <w:rPr>
          <w:rFonts w:ascii="Arial" w:eastAsiaTheme="minorHAnsi" w:hAnsi="Arial" w:cs="Arial"/>
        </w:rPr>
        <w:t xml:space="preserve">The findings, and recommendations, from these audits are made to management and the Board of Directors. Corrective actions are taken to address control deficiencies and opportunities for improving the systems. The Board, operating through its Audit Committee, provides oversight in respect of the financial reporting process and internal control systems. </w:t>
      </w:r>
      <w:r w:rsidR="00875276">
        <w:rPr>
          <w:rFonts w:ascii="Arial" w:eastAsiaTheme="minorHAnsi" w:hAnsi="Arial" w:cs="Arial"/>
        </w:rPr>
        <w:t>As previously stated, t</w:t>
      </w:r>
      <w:r w:rsidRPr="007E7CD1">
        <w:rPr>
          <w:rFonts w:ascii="Arial" w:eastAsiaTheme="minorHAnsi" w:hAnsi="Arial" w:cs="Arial"/>
        </w:rPr>
        <w:t xml:space="preserve">here are inherent limitations in the effectiveness of any system of internal control, including the possibility of human error and the circumvention or overriding of controls. As a result only reasonable assurance as to the effectiveness of the internal control system can be provided. </w:t>
      </w:r>
    </w:p>
    <w:p w14:paraId="07CA9268" w14:textId="77777777" w:rsidR="007411E9" w:rsidRPr="007E7CD1" w:rsidRDefault="007411E9" w:rsidP="00ED0A5B">
      <w:pPr>
        <w:jc w:val="both"/>
        <w:rPr>
          <w:rFonts w:ascii="Arial" w:eastAsiaTheme="minorHAnsi" w:hAnsi="Arial" w:cs="Arial"/>
        </w:rPr>
      </w:pPr>
    </w:p>
    <w:p w14:paraId="47ABC9B8" w14:textId="3DC7C301" w:rsidR="007411E9" w:rsidRPr="007E7CD1" w:rsidRDefault="00875276" w:rsidP="00ED0A5B">
      <w:pPr>
        <w:jc w:val="both"/>
        <w:rPr>
          <w:rFonts w:ascii="Arial" w:eastAsia="Calibri" w:hAnsi="Arial" w:cs="Arial"/>
        </w:rPr>
      </w:pPr>
      <w:r>
        <w:rPr>
          <w:rFonts w:ascii="Arial" w:hAnsi="Arial" w:cs="Arial"/>
        </w:rPr>
        <w:t>The annual audit plan is informed by the risk profile of the company, is approved by the Audit and Finance Committee and also includes follow up and ad hoc audits. During the review period n</w:t>
      </w:r>
      <w:r w:rsidRPr="007E7CD1">
        <w:rPr>
          <w:rFonts w:ascii="Arial" w:hAnsi="Arial" w:cs="Arial"/>
        </w:rPr>
        <w:t>ot all audits as per the approved audit p</w:t>
      </w:r>
      <w:r>
        <w:rPr>
          <w:rFonts w:ascii="Arial" w:hAnsi="Arial" w:cs="Arial"/>
        </w:rPr>
        <w:t>lan</w:t>
      </w:r>
      <w:r w:rsidRPr="007E7CD1">
        <w:rPr>
          <w:rFonts w:ascii="Arial" w:hAnsi="Arial" w:cs="Arial"/>
        </w:rPr>
        <w:t xml:space="preserve"> </w:t>
      </w:r>
      <w:r>
        <w:rPr>
          <w:rFonts w:ascii="Arial" w:hAnsi="Arial" w:cs="Arial"/>
        </w:rPr>
        <w:t>were</w:t>
      </w:r>
      <w:r w:rsidRPr="007E7CD1">
        <w:rPr>
          <w:rFonts w:ascii="Arial" w:hAnsi="Arial" w:cs="Arial"/>
        </w:rPr>
        <w:t xml:space="preserve"> completed. </w:t>
      </w:r>
      <w:r>
        <w:rPr>
          <w:rFonts w:ascii="Arial" w:hAnsi="Arial" w:cs="Arial"/>
        </w:rPr>
        <w:t xml:space="preserve"> In addition to the areas flagged through the risk process, a</w:t>
      </w:r>
      <w:r w:rsidR="007411E9" w:rsidRPr="007E7CD1">
        <w:rPr>
          <w:rFonts w:ascii="Arial" w:eastAsia="Calibri" w:hAnsi="Arial" w:cs="Arial"/>
        </w:rPr>
        <w:t xml:space="preserve"> number of continuous audits are undertaken in accordance with the Treasury guidelines and the requirements of the Auditor General. These include the Key Control Tests</w:t>
      </w:r>
      <w:r w:rsidR="00F17A25" w:rsidRPr="007E7CD1">
        <w:rPr>
          <w:rFonts w:ascii="Arial" w:eastAsia="Calibri" w:hAnsi="Arial" w:cs="Arial"/>
        </w:rPr>
        <w:t xml:space="preserve"> and </w:t>
      </w:r>
      <w:r w:rsidR="007411E9" w:rsidRPr="007E7CD1">
        <w:rPr>
          <w:rFonts w:ascii="Arial" w:eastAsia="Calibri" w:hAnsi="Arial" w:cs="Arial"/>
        </w:rPr>
        <w:t xml:space="preserve">Performance </w:t>
      </w:r>
      <w:r w:rsidR="00F17A25" w:rsidRPr="007E7CD1">
        <w:rPr>
          <w:rFonts w:ascii="Arial" w:eastAsia="Calibri" w:hAnsi="Arial" w:cs="Arial"/>
        </w:rPr>
        <w:t>audits</w:t>
      </w:r>
      <w:r w:rsidR="007411E9" w:rsidRPr="007E7CD1">
        <w:rPr>
          <w:rFonts w:ascii="Arial" w:eastAsia="Calibri" w:hAnsi="Arial" w:cs="Arial"/>
        </w:rPr>
        <w:t>.</w:t>
      </w:r>
    </w:p>
    <w:p w14:paraId="08E7BAF7" w14:textId="138EFEDA" w:rsidR="007411E9" w:rsidRPr="007E7CD1" w:rsidRDefault="003D53B5" w:rsidP="00ED0A5B">
      <w:pPr>
        <w:tabs>
          <w:tab w:val="left" w:pos="1890"/>
        </w:tabs>
        <w:autoSpaceDE w:val="0"/>
        <w:autoSpaceDN w:val="0"/>
        <w:adjustRightInd w:val="0"/>
        <w:jc w:val="both"/>
        <w:rPr>
          <w:rFonts w:ascii="Arial" w:eastAsia="Calibri" w:hAnsi="Arial" w:cs="Arial"/>
        </w:rPr>
      </w:pPr>
      <w:r w:rsidRPr="007E7CD1">
        <w:rPr>
          <w:rFonts w:ascii="Arial" w:eastAsia="Calibri" w:hAnsi="Arial" w:cs="Arial"/>
        </w:rPr>
        <w:tab/>
      </w:r>
    </w:p>
    <w:p w14:paraId="42CC9461" w14:textId="067CFA27" w:rsidR="00967B25" w:rsidRPr="00967B25" w:rsidRDefault="007411E9" w:rsidP="00967B25">
      <w:pPr>
        <w:spacing w:after="120"/>
        <w:jc w:val="both"/>
        <w:rPr>
          <w:rFonts w:ascii="Arial" w:eastAsia="Calibri" w:hAnsi="Arial" w:cs="Arial"/>
        </w:rPr>
      </w:pPr>
      <w:r w:rsidRPr="00967B25">
        <w:rPr>
          <w:rFonts w:ascii="Arial" w:eastAsia="Calibri" w:hAnsi="Arial" w:cs="Arial"/>
        </w:rPr>
        <w:lastRenderedPageBreak/>
        <w:t xml:space="preserve">The </w:t>
      </w:r>
      <w:r w:rsidR="00967B25" w:rsidRPr="00967B25">
        <w:rPr>
          <w:rFonts w:ascii="Arial" w:eastAsia="Calibri" w:hAnsi="Arial" w:cs="Arial"/>
        </w:rPr>
        <w:t>state of internal controls based on the audits completed within 2015/16 financial year is that controls are adequate but ineffective to provide reasonable assurance that JRA objectives will be achieved. The list of audits which took place in line with the approved audit work plan for 2015/16 period is as follows:</w:t>
      </w:r>
    </w:p>
    <w:p w14:paraId="3D65352A" w14:textId="77777777" w:rsidR="00967B25" w:rsidRDefault="00967B25" w:rsidP="00967B25">
      <w:pPr>
        <w:spacing w:after="120"/>
        <w:jc w:val="both"/>
        <w:rPr>
          <w:rFonts w:ascii="Arial" w:eastAsia="Calibri" w:hAnsi="Arial"/>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1276"/>
        <w:gridCol w:w="2835"/>
        <w:gridCol w:w="1985"/>
      </w:tblGrid>
      <w:tr w:rsidR="00967B25" w:rsidRPr="000D4F36" w14:paraId="39AB5ED3" w14:textId="77777777" w:rsidTr="00E47869">
        <w:trPr>
          <w:trHeight w:val="561"/>
          <w:tblHeader/>
        </w:trPr>
        <w:tc>
          <w:tcPr>
            <w:tcW w:w="3397" w:type="dxa"/>
            <w:tcBorders>
              <w:bottom w:val="single" w:sz="4" w:space="0" w:color="auto"/>
            </w:tcBorders>
            <w:shd w:val="clear" w:color="auto" w:fill="D9D9D9" w:themeFill="background1" w:themeFillShade="D9"/>
          </w:tcPr>
          <w:p w14:paraId="6EB5639F" w14:textId="77777777" w:rsidR="00967B25" w:rsidRPr="000D4F36" w:rsidRDefault="00967B25" w:rsidP="00E47869">
            <w:pPr>
              <w:spacing w:before="40" w:after="40"/>
              <w:rPr>
                <w:rFonts w:ascii="Univers" w:eastAsia="Calibri" w:hAnsi="Univers" w:cs="Arial"/>
                <w:b/>
                <w:sz w:val="20"/>
                <w:szCs w:val="20"/>
                <w:lang w:val="en-US"/>
              </w:rPr>
            </w:pPr>
            <w:r w:rsidRPr="000D4F36">
              <w:rPr>
                <w:rFonts w:ascii="Univers" w:eastAsia="Calibri" w:hAnsi="Univers" w:cs="Arial"/>
                <w:b/>
                <w:sz w:val="20"/>
                <w:szCs w:val="20"/>
                <w:lang w:val="en-US"/>
              </w:rPr>
              <w:t>Name Audit Area</w:t>
            </w:r>
          </w:p>
        </w:tc>
        <w:tc>
          <w:tcPr>
            <w:tcW w:w="1276" w:type="dxa"/>
            <w:tcBorders>
              <w:bottom w:val="single" w:sz="4" w:space="0" w:color="auto"/>
            </w:tcBorders>
            <w:shd w:val="clear" w:color="auto" w:fill="D9D9D9" w:themeFill="background1" w:themeFillShade="D9"/>
          </w:tcPr>
          <w:p w14:paraId="3FBBC306" w14:textId="77777777" w:rsidR="00967B25" w:rsidRPr="000D4F36" w:rsidRDefault="00967B25" w:rsidP="00E47869">
            <w:pPr>
              <w:keepNext/>
              <w:keepLines/>
              <w:spacing w:before="40" w:after="40"/>
              <w:outlineLvl w:val="4"/>
              <w:rPr>
                <w:rFonts w:ascii="Univers" w:eastAsia="Calibri" w:hAnsi="Univers" w:cs="Arial"/>
                <w:b/>
                <w:bCs/>
                <w:iCs/>
                <w:kern w:val="20"/>
                <w:sz w:val="20"/>
                <w:szCs w:val="20"/>
              </w:rPr>
            </w:pPr>
            <w:r>
              <w:rPr>
                <w:rFonts w:ascii="Univers" w:eastAsia="Calibri" w:hAnsi="Univers" w:cs="Arial"/>
                <w:b/>
                <w:bCs/>
                <w:iCs/>
                <w:kern w:val="20"/>
                <w:sz w:val="20"/>
                <w:szCs w:val="20"/>
              </w:rPr>
              <w:t>Quarter</w:t>
            </w:r>
          </w:p>
        </w:tc>
        <w:tc>
          <w:tcPr>
            <w:tcW w:w="2835" w:type="dxa"/>
            <w:tcBorders>
              <w:bottom w:val="single" w:sz="4" w:space="0" w:color="auto"/>
            </w:tcBorders>
            <w:shd w:val="clear" w:color="auto" w:fill="D9D9D9" w:themeFill="background1" w:themeFillShade="D9"/>
          </w:tcPr>
          <w:p w14:paraId="21358530" w14:textId="77777777" w:rsidR="00967B25" w:rsidRPr="000D4F36" w:rsidRDefault="00967B25" w:rsidP="00E47869">
            <w:pPr>
              <w:keepNext/>
              <w:keepLines/>
              <w:spacing w:before="40" w:after="40"/>
              <w:outlineLvl w:val="4"/>
              <w:rPr>
                <w:rFonts w:ascii="Univers" w:eastAsia="Calibri" w:hAnsi="Univers" w:cs="Arial"/>
                <w:b/>
                <w:bCs/>
                <w:iCs/>
                <w:kern w:val="20"/>
                <w:sz w:val="20"/>
                <w:szCs w:val="20"/>
              </w:rPr>
            </w:pPr>
            <w:r w:rsidRPr="000D4F36">
              <w:rPr>
                <w:rFonts w:ascii="Univers" w:eastAsia="Calibri" w:hAnsi="Univers" w:cs="Arial"/>
                <w:b/>
                <w:bCs/>
                <w:iCs/>
                <w:kern w:val="20"/>
                <w:sz w:val="20"/>
                <w:szCs w:val="20"/>
              </w:rPr>
              <w:t>Opinion Expressed</w:t>
            </w:r>
          </w:p>
        </w:tc>
        <w:tc>
          <w:tcPr>
            <w:tcW w:w="1985" w:type="dxa"/>
            <w:tcBorders>
              <w:bottom w:val="single" w:sz="4" w:space="0" w:color="auto"/>
            </w:tcBorders>
            <w:shd w:val="clear" w:color="auto" w:fill="D9D9D9" w:themeFill="background1" w:themeFillShade="D9"/>
          </w:tcPr>
          <w:p w14:paraId="1D434B45" w14:textId="77777777" w:rsidR="00967B25" w:rsidRPr="000D4F36" w:rsidRDefault="00967B25" w:rsidP="00E47869">
            <w:pPr>
              <w:spacing w:before="40" w:after="40"/>
              <w:jc w:val="center"/>
              <w:rPr>
                <w:rFonts w:ascii="Univers" w:eastAsia="Calibri" w:hAnsi="Univers" w:cs="Arial"/>
                <w:b/>
                <w:sz w:val="20"/>
                <w:szCs w:val="20"/>
                <w:lang w:val="en-US"/>
              </w:rPr>
            </w:pPr>
            <w:r w:rsidRPr="000D4F36">
              <w:rPr>
                <w:rFonts w:ascii="Univers" w:eastAsia="Calibri" w:hAnsi="Univers" w:cs="Arial"/>
                <w:b/>
                <w:sz w:val="20"/>
                <w:szCs w:val="20"/>
                <w:lang w:val="en-US"/>
              </w:rPr>
              <w:t>Rating</w:t>
            </w:r>
          </w:p>
        </w:tc>
      </w:tr>
      <w:tr w:rsidR="00967B25" w:rsidRPr="000D4F36" w14:paraId="1226A1E2" w14:textId="77777777" w:rsidTr="00E47869">
        <w:trPr>
          <w:trHeight w:val="540"/>
        </w:trPr>
        <w:tc>
          <w:tcPr>
            <w:tcW w:w="3397" w:type="dxa"/>
          </w:tcPr>
          <w:p w14:paraId="7E618670"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IT General controls audit</w:t>
            </w:r>
          </w:p>
        </w:tc>
        <w:tc>
          <w:tcPr>
            <w:tcW w:w="1276" w:type="dxa"/>
          </w:tcPr>
          <w:p w14:paraId="7E6F62F5"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Q1</w:t>
            </w:r>
          </w:p>
        </w:tc>
        <w:tc>
          <w:tcPr>
            <w:tcW w:w="2835" w:type="dxa"/>
          </w:tcPr>
          <w:p w14:paraId="12343CFB"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Adequate but ineffective</w:t>
            </w:r>
          </w:p>
        </w:tc>
        <w:tc>
          <w:tcPr>
            <w:tcW w:w="1985" w:type="dxa"/>
            <w:shd w:val="clear" w:color="auto" w:fill="FFFF00"/>
          </w:tcPr>
          <w:p w14:paraId="791412EA" w14:textId="77777777" w:rsidR="00967B25" w:rsidRPr="000D4F36" w:rsidRDefault="00967B25" w:rsidP="00E47869">
            <w:pPr>
              <w:spacing w:before="60" w:after="60" w:line="276" w:lineRule="auto"/>
              <w:jc w:val="center"/>
              <w:rPr>
                <w:rFonts w:ascii="Univers" w:eastAsia="Calibri" w:hAnsi="Univers" w:cs="Arial"/>
                <w:noProof/>
                <w:sz w:val="20"/>
                <w:szCs w:val="20"/>
                <w:lang w:val="en-GB" w:eastAsia="en-GB"/>
              </w:rPr>
            </w:pPr>
            <w:r w:rsidRPr="000D4F36">
              <w:rPr>
                <w:rFonts w:ascii="Univers" w:eastAsia="Calibri" w:hAnsi="Univers" w:cs="Arial"/>
                <w:noProof/>
                <w:sz w:val="20"/>
                <w:szCs w:val="20"/>
                <w:lang w:val="en-GB" w:eastAsia="en-GB"/>
              </w:rPr>
              <w:t>Yellow</w:t>
            </w:r>
          </w:p>
        </w:tc>
      </w:tr>
      <w:tr w:rsidR="00967B25" w:rsidRPr="000D4F36" w14:paraId="655690AB" w14:textId="77777777" w:rsidTr="00E47869">
        <w:trPr>
          <w:trHeight w:val="540"/>
        </w:trPr>
        <w:tc>
          <w:tcPr>
            <w:tcW w:w="3397" w:type="dxa"/>
          </w:tcPr>
          <w:p w14:paraId="6F1D0CC7"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Business Planning and Development</w:t>
            </w:r>
          </w:p>
        </w:tc>
        <w:tc>
          <w:tcPr>
            <w:tcW w:w="1276" w:type="dxa"/>
          </w:tcPr>
          <w:p w14:paraId="4880188B"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Q1</w:t>
            </w:r>
          </w:p>
        </w:tc>
        <w:tc>
          <w:tcPr>
            <w:tcW w:w="2835" w:type="dxa"/>
          </w:tcPr>
          <w:p w14:paraId="753A55B3"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Adequate with a need for improvement</w:t>
            </w:r>
            <w:r>
              <w:rPr>
                <w:rFonts w:ascii="Arial Narrow" w:eastAsia="Calibri" w:hAnsi="Arial Narrow" w:cs="Arial"/>
                <w:sz w:val="20"/>
                <w:szCs w:val="20"/>
              </w:rPr>
              <w:t xml:space="preserve"> on the effectiveness.</w:t>
            </w:r>
          </w:p>
        </w:tc>
        <w:tc>
          <w:tcPr>
            <w:tcW w:w="1985" w:type="dxa"/>
            <w:shd w:val="clear" w:color="auto" w:fill="FFFF00"/>
          </w:tcPr>
          <w:p w14:paraId="59F69FA0" w14:textId="77777777" w:rsidR="00967B25" w:rsidRPr="000D4F36" w:rsidRDefault="00967B25" w:rsidP="00E47869">
            <w:pPr>
              <w:spacing w:before="60" w:after="60" w:line="276" w:lineRule="auto"/>
              <w:jc w:val="center"/>
              <w:rPr>
                <w:rFonts w:ascii="Univers" w:eastAsia="Calibri" w:hAnsi="Univers" w:cs="Arial"/>
                <w:noProof/>
                <w:sz w:val="20"/>
                <w:szCs w:val="20"/>
                <w:lang w:val="en-GB" w:eastAsia="en-GB"/>
              </w:rPr>
            </w:pPr>
            <w:r w:rsidRPr="000D4F36">
              <w:rPr>
                <w:rFonts w:ascii="Univers" w:eastAsia="Calibri" w:hAnsi="Univers" w:cs="Arial"/>
                <w:noProof/>
                <w:sz w:val="20"/>
                <w:szCs w:val="20"/>
                <w:lang w:val="en-GB" w:eastAsia="en-GB"/>
              </w:rPr>
              <w:t>Yellow</w:t>
            </w:r>
          </w:p>
        </w:tc>
      </w:tr>
      <w:tr w:rsidR="00967B25" w:rsidRPr="000D4F36" w14:paraId="56B72788" w14:textId="77777777" w:rsidTr="00E47869">
        <w:trPr>
          <w:trHeight w:val="540"/>
        </w:trPr>
        <w:tc>
          <w:tcPr>
            <w:tcW w:w="3397" w:type="dxa"/>
          </w:tcPr>
          <w:p w14:paraId="44F8DE44"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Mobility and Freight Infrastructure Maintenance Including infrastructure protection follow up audit</w:t>
            </w:r>
          </w:p>
        </w:tc>
        <w:tc>
          <w:tcPr>
            <w:tcW w:w="1276" w:type="dxa"/>
          </w:tcPr>
          <w:p w14:paraId="1A73B0FF"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Q1</w:t>
            </w:r>
          </w:p>
        </w:tc>
        <w:tc>
          <w:tcPr>
            <w:tcW w:w="2835" w:type="dxa"/>
          </w:tcPr>
          <w:p w14:paraId="6359D564"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Adequate but ineffective</w:t>
            </w:r>
          </w:p>
        </w:tc>
        <w:tc>
          <w:tcPr>
            <w:tcW w:w="1985" w:type="dxa"/>
            <w:shd w:val="clear" w:color="auto" w:fill="FFFF00"/>
          </w:tcPr>
          <w:p w14:paraId="085C445C" w14:textId="77777777" w:rsidR="00967B25" w:rsidRPr="000D4F36" w:rsidRDefault="00967B25" w:rsidP="00E47869">
            <w:pPr>
              <w:spacing w:before="60" w:after="60" w:line="276" w:lineRule="auto"/>
              <w:jc w:val="center"/>
              <w:rPr>
                <w:rFonts w:ascii="Univers" w:eastAsia="Calibri" w:hAnsi="Univers" w:cs="Arial"/>
                <w:noProof/>
                <w:sz w:val="20"/>
                <w:szCs w:val="20"/>
                <w:lang w:val="en-GB" w:eastAsia="en-GB"/>
              </w:rPr>
            </w:pPr>
            <w:r w:rsidRPr="000D4F36">
              <w:rPr>
                <w:rFonts w:ascii="Univers" w:eastAsia="Calibri" w:hAnsi="Univers" w:cs="Arial"/>
                <w:noProof/>
                <w:sz w:val="20"/>
                <w:szCs w:val="20"/>
                <w:lang w:val="en-GB" w:eastAsia="en-GB"/>
              </w:rPr>
              <w:t>Yellow</w:t>
            </w:r>
          </w:p>
        </w:tc>
      </w:tr>
      <w:tr w:rsidR="00967B25" w:rsidRPr="000D4F36" w14:paraId="754276A0" w14:textId="77777777" w:rsidTr="00E47869">
        <w:trPr>
          <w:trHeight w:val="540"/>
        </w:trPr>
        <w:tc>
          <w:tcPr>
            <w:tcW w:w="3397" w:type="dxa"/>
          </w:tcPr>
          <w:p w14:paraId="4B746964"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Key Control Assessment(</w:t>
            </w:r>
            <w:r>
              <w:rPr>
                <w:rFonts w:ascii="Arial Narrow" w:eastAsia="Calibri" w:hAnsi="Arial Narrow" w:cs="Arial"/>
                <w:sz w:val="20"/>
                <w:szCs w:val="20"/>
              </w:rPr>
              <w:t>Q1 to Q3</w:t>
            </w:r>
            <w:r w:rsidRPr="000D4F36">
              <w:rPr>
                <w:rFonts w:ascii="Arial Narrow" w:eastAsia="Calibri" w:hAnsi="Arial Narrow" w:cs="Arial"/>
                <w:sz w:val="20"/>
                <w:szCs w:val="20"/>
              </w:rPr>
              <w:t>)</w:t>
            </w:r>
          </w:p>
        </w:tc>
        <w:tc>
          <w:tcPr>
            <w:tcW w:w="1276" w:type="dxa"/>
          </w:tcPr>
          <w:p w14:paraId="4BFC0B20"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Q1-Q3</w:t>
            </w:r>
          </w:p>
        </w:tc>
        <w:tc>
          <w:tcPr>
            <w:tcW w:w="2835" w:type="dxa"/>
          </w:tcPr>
          <w:p w14:paraId="1F43B6C0"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 xml:space="preserve">Adequate </w:t>
            </w:r>
            <w:r>
              <w:rPr>
                <w:rFonts w:ascii="Arial Narrow" w:eastAsia="Calibri" w:hAnsi="Arial Narrow" w:cs="Arial"/>
                <w:sz w:val="20"/>
                <w:szCs w:val="20"/>
              </w:rPr>
              <w:t>with a need for improvement on the effectiveness</w:t>
            </w:r>
          </w:p>
        </w:tc>
        <w:tc>
          <w:tcPr>
            <w:tcW w:w="1985" w:type="dxa"/>
            <w:shd w:val="clear" w:color="auto" w:fill="FFFF00"/>
          </w:tcPr>
          <w:p w14:paraId="03C69B5A" w14:textId="77777777" w:rsidR="00967B25" w:rsidRPr="000D4F36" w:rsidRDefault="00967B25" w:rsidP="00E47869">
            <w:pPr>
              <w:spacing w:before="60" w:after="60" w:line="276" w:lineRule="auto"/>
              <w:jc w:val="center"/>
              <w:rPr>
                <w:rFonts w:ascii="Univers" w:eastAsia="Calibri" w:hAnsi="Univers" w:cs="Arial"/>
                <w:noProof/>
                <w:sz w:val="20"/>
                <w:szCs w:val="20"/>
                <w:lang w:val="en-GB" w:eastAsia="en-GB"/>
              </w:rPr>
            </w:pPr>
            <w:r w:rsidRPr="000D4F36">
              <w:rPr>
                <w:rFonts w:ascii="Univers" w:eastAsia="Calibri" w:hAnsi="Univers" w:cs="Arial"/>
                <w:noProof/>
                <w:sz w:val="20"/>
                <w:szCs w:val="20"/>
                <w:lang w:val="en-GB" w:eastAsia="en-GB"/>
              </w:rPr>
              <w:t>Yellow</w:t>
            </w:r>
          </w:p>
        </w:tc>
      </w:tr>
      <w:tr w:rsidR="00967B25" w:rsidRPr="000D4F36" w14:paraId="1FAE357B" w14:textId="77777777" w:rsidTr="00E47869">
        <w:trPr>
          <w:trHeight w:val="540"/>
        </w:trPr>
        <w:tc>
          <w:tcPr>
            <w:tcW w:w="3397" w:type="dxa"/>
          </w:tcPr>
          <w:p w14:paraId="11CDDB67"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Legal Services Management follow up Audit</w:t>
            </w:r>
          </w:p>
        </w:tc>
        <w:tc>
          <w:tcPr>
            <w:tcW w:w="1276" w:type="dxa"/>
          </w:tcPr>
          <w:p w14:paraId="2166BAE3" w14:textId="77777777" w:rsidR="00967B25"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Q1 to Q4</w:t>
            </w:r>
          </w:p>
        </w:tc>
        <w:tc>
          <w:tcPr>
            <w:tcW w:w="2835" w:type="dxa"/>
          </w:tcPr>
          <w:p w14:paraId="7D1C6057"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A</w:t>
            </w:r>
            <w:r w:rsidRPr="000D4F36">
              <w:rPr>
                <w:rFonts w:ascii="Arial Narrow" w:eastAsia="Calibri" w:hAnsi="Arial Narrow" w:cs="Arial"/>
                <w:sz w:val="20"/>
                <w:szCs w:val="20"/>
              </w:rPr>
              <w:t xml:space="preserve">dequate </w:t>
            </w:r>
            <w:r>
              <w:rPr>
                <w:rFonts w:ascii="Arial Narrow" w:eastAsia="Calibri" w:hAnsi="Arial Narrow" w:cs="Arial"/>
                <w:sz w:val="20"/>
                <w:szCs w:val="20"/>
              </w:rPr>
              <w:t>but i</w:t>
            </w:r>
            <w:r w:rsidRPr="000D4F36">
              <w:rPr>
                <w:rFonts w:ascii="Arial Narrow" w:eastAsia="Calibri" w:hAnsi="Arial Narrow" w:cs="Arial"/>
                <w:sz w:val="20"/>
                <w:szCs w:val="20"/>
              </w:rPr>
              <w:t>neffective</w:t>
            </w:r>
          </w:p>
        </w:tc>
        <w:tc>
          <w:tcPr>
            <w:tcW w:w="1985" w:type="dxa"/>
            <w:shd w:val="clear" w:color="auto" w:fill="FFFF00"/>
          </w:tcPr>
          <w:p w14:paraId="44A8ED8E" w14:textId="77777777" w:rsidR="00967B25" w:rsidRPr="000D4F36" w:rsidRDefault="00967B25" w:rsidP="00E47869">
            <w:pPr>
              <w:spacing w:before="60" w:after="60" w:line="276" w:lineRule="auto"/>
              <w:jc w:val="center"/>
              <w:rPr>
                <w:rFonts w:ascii="Univers" w:eastAsia="Calibri" w:hAnsi="Univers" w:cs="Arial"/>
                <w:noProof/>
                <w:sz w:val="20"/>
                <w:szCs w:val="20"/>
                <w:lang w:val="en-GB" w:eastAsia="en-GB"/>
              </w:rPr>
            </w:pPr>
            <w:r>
              <w:rPr>
                <w:rFonts w:ascii="Univers" w:eastAsia="Calibri" w:hAnsi="Univers" w:cs="Arial"/>
                <w:noProof/>
                <w:sz w:val="20"/>
                <w:szCs w:val="20"/>
                <w:lang w:val="en-GB" w:eastAsia="en-GB"/>
              </w:rPr>
              <w:t>Yellow</w:t>
            </w:r>
          </w:p>
        </w:tc>
      </w:tr>
      <w:tr w:rsidR="00967B25" w:rsidRPr="000D4F36" w14:paraId="4B8F41FB" w14:textId="77777777" w:rsidTr="00E47869">
        <w:trPr>
          <w:trHeight w:val="540"/>
        </w:trPr>
        <w:tc>
          <w:tcPr>
            <w:tcW w:w="3397" w:type="dxa"/>
          </w:tcPr>
          <w:p w14:paraId="794681CD"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Performance Information Audit (</w:t>
            </w:r>
            <w:r>
              <w:rPr>
                <w:rFonts w:ascii="Arial Narrow" w:eastAsia="Calibri" w:hAnsi="Arial Narrow" w:cs="Arial"/>
                <w:sz w:val="20"/>
                <w:szCs w:val="20"/>
              </w:rPr>
              <w:t>Q4 2014/15 to Q2 2015/16</w:t>
            </w:r>
            <w:r w:rsidRPr="000D4F36">
              <w:rPr>
                <w:rFonts w:ascii="Arial Narrow" w:eastAsia="Calibri" w:hAnsi="Arial Narrow" w:cs="Arial"/>
                <w:sz w:val="20"/>
                <w:szCs w:val="20"/>
              </w:rPr>
              <w:t>).</w:t>
            </w:r>
          </w:p>
        </w:tc>
        <w:tc>
          <w:tcPr>
            <w:tcW w:w="1276" w:type="dxa"/>
          </w:tcPr>
          <w:p w14:paraId="20EE98AD"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 xml:space="preserve">Q4 2014/15 to Q2 2015/16 </w:t>
            </w:r>
          </w:p>
        </w:tc>
        <w:tc>
          <w:tcPr>
            <w:tcW w:w="2835" w:type="dxa"/>
          </w:tcPr>
          <w:p w14:paraId="7C63DA6B"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 xml:space="preserve">Adequate </w:t>
            </w:r>
            <w:r>
              <w:rPr>
                <w:rFonts w:ascii="Arial Narrow" w:eastAsia="Calibri" w:hAnsi="Arial Narrow" w:cs="Arial"/>
                <w:sz w:val="20"/>
                <w:szCs w:val="20"/>
              </w:rPr>
              <w:t>with a need for improvement on the effectiveness</w:t>
            </w:r>
          </w:p>
        </w:tc>
        <w:tc>
          <w:tcPr>
            <w:tcW w:w="1985" w:type="dxa"/>
            <w:shd w:val="clear" w:color="auto" w:fill="FFFF00"/>
          </w:tcPr>
          <w:p w14:paraId="1DBF3635" w14:textId="77777777" w:rsidR="00967B25" w:rsidRPr="000D4F36" w:rsidRDefault="00967B25" w:rsidP="00E47869">
            <w:pPr>
              <w:spacing w:before="60" w:after="60" w:line="276" w:lineRule="auto"/>
              <w:jc w:val="center"/>
              <w:rPr>
                <w:rFonts w:ascii="Univers" w:eastAsia="Calibri" w:hAnsi="Univers" w:cs="Arial"/>
                <w:noProof/>
                <w:sz w:val="20"/>
                <w:szCs w:val="20"/>
                <w:lang w:val="en-GB" w:eastAsia="en-GB"/>
              </w:rPr>
            </w:pPr>
            <w:r>
              <w:rPr>
                <w:rFonts w:ascii="Univers" w:eastAsia="Calibri" w:hAnsi="Univers" w:cs="Arial"/>
                <w:noProof/>
                <w:sz w:val="20"/>
                <w:szCs w:val="20"/>
                <w:lang w:val="en-GB" w:eastAsia="en-GB"/>
              </w:rPr>
              <w:t>Yellow</w:t>
            </w:r>
          </w:p>
        </w:tc>
      </w:tr>
      <w:tr w:rsidR="00967B25" w:rsidRPr="000D4F36" w14:paraId="08197311" w14:textId="77777777" w:rsidTr="00E47869">
        <w:trPr>
          <w:trHeight w:val="540"/>
        </w:trPr>
        <w:tc>
          <w:tcPr>
            <w:tcW w:w="3397" w:type="dxa"/>
          </w:tcPr>
          <w:p w14:paraId="51E312E6"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Recruitment Interview Observations</w:t>
            </w:r>
          </w:p>
        </w:tc>
        <w:tc>
          <w:tcPr>
            <w:tcW w:w="1276" w:type="dxa"/>
          </w:tcPr>
          <w:p w14:paraId="0F58DDCB"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Q1</w:t>
            </w:r>
          </w:p>
        </w:tc>
        <w:tc>
          <w:tcPr>
            <w:tcW w:w="2835" w:type="dxa"/>
          </w:tcPr>
          <w:p w14:paraId="5F417F39"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Adequate and effective</w:t>
            </w:r>
          </w:p>
        </w:tc>
        <w:tc>
          <w:tcPr>
            <w:tcW w:w="1985" w:type="dxa"/>
            <w:shd w:val="clear" w:color="auto" w:fill="00FF00"/>
          </w:tcPr>
          <w:p w14:paraId="6EBA9CAC" w14:textId="77777777" w:rsidR="00967B25" w:rsidRPr="000D4F36" w:rsidRDefault="00967B25" w:rsidP="00E47869">
            <w:pPr>
              <w:spacing w:before="60" w:after="60" w:line="276" w:lineRule="auto"/>
              <w:jc w:val="center"/>
              <w:rPr>
                <w:rFonts w:ascii="Univers" w:eastAsia="Calibri" w:hAnsi="Univers" w:cs="Arial"/>
                <w:noProof/>
                <w:sz w:val="20"/>
                <w:szCs w:val="20"/>
                <w:lang w:val="en-GB" w:eastAsia="en-GB"/>
              </w:rPr>
            </w:pPr>
            <w:r w:rsidRPr="000D4F36">
              <w:rPr>
                <w:rFonts w:ascii="Univers" w:eastAsia="Calibri" w:hAnsi="Univers" w:cs="Arial"/>
                <w:noProof/>
                <w:sz w:val="20"/>
                <w:szCs w:val="20"/>
                <w:lang w:val="en-GB" w:eastAsia="en-GB"/>
              </w:rPr>
              <w:t>Green</w:t>
            </w:r>
          </w:p>
        </w:tc>
      </w:tr>
      <w:tr w:rsidR="00967B25" w:rsidRPr="000D4F36" w14:paraId="1AC3B07A" w14:textId="77777777" w:rsidTr="00E47869">
        <w:trPr>
          <w:trHeight w:val="540"/>
        </w:trPr>
        <w:tc>
          <w:tcPr>
            <w:tcW w:w="3397" w:type="dxa"/>
          </w:tcPr>
          <w:p w14:paraId="535FFAF6"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Bids Observations Continuous Audit</w:t>
            </w:r>
            <w:r>
              <w:rPr>
                <w:rFonts w:ascii="Arial Narrow" w:eastAsia="Calibri" w:hAnsi="Arial Narrow" w:cs="Arial"/>
                <w:sz w:val="20"/>
                <w:szCs w:val="20"/>
              </w:rPr>
              <w:t>(Q1 to Q3)</w:t>
            </w:r>
          </w:p>
        </w:tc>
        <w:tc>
          <w:tcPr>
            <w:tcW w:w="1276" w:type="dxa"/>
          </w:tcPr>
          <w:p w14:paraId="242B9A84"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Q1 to q3</w:t>
            </w:r>
          </w:p>
        </w:tc>
        <w:tc>
          <w:tcPr>
            <w:tcW w:w="2835" w:type="dxa"/>
          </w:tcPr>
          <w:p w14:paraId="37D38A0D" w14:textId="77777777" w:rsidR="00967B25" w:rsidRPr="000D4F36" w:rsidRDefault="00967B25" w:rsidP="00E47869">
            <w:pPr>
              <w:spacing w:before="60" w:after="60" w:line="276" w:lineRule="auto"/>
              <w:rPr>
                <w:rFonts w:ascii="Arial Narrow" w:eastAsia="Calibri" w:hAnsi="Arial Narrow" w:cs="Arial"/>
                <w:sz w:val="20"/>
                <w:szCs w:val="20"/>
              </w:rPr>
            </w:pPr>
            <w:r w:rsidRPr="000D4F36">
              <w:rPr>
                <w:rFonts w:ascii="Arial Narrow" w:eastAsia="Calibri" w:hAnsi="Arial Narrow" w:cs="Arial"/>
                <w:sz w:val="20"/>
                <w:szCs w:val="20"/>
              </w:rPr>
              <w:t xml:space="preserve">Adequate </w:t>
            </w:r>
            <w:r>
              <w:rPr>
                <w:rFonts w:ascii="Arial Narrow" w:eastAsia="Calibri" w:hAnsi="Arial Narrow" w:cs="Arial"/>
                <w:sz w:val="20"/>
                <w:szCs w:val="20"/>
              </w:rPr>
              <w:t>with a need for improvement on the effectiveness</w:t>
            </w:r>
          </w:p>
        </w:tc>
        <w:tc>
          <w:tcPr>
            <w:tcW w:w="1985" w:type="dxa"/>
            <w:shd w:val="clear" w:color="auto" w:fill="FFFF00"/>
          </w:tcPr>
          <w:p w14:paraId="4963F53B" w14:textId="77777777" w:rsidR="00967B25" w:rsidRPr="000D4F36" w:rsidRDefault="00967B25" w:rsidP="00E47869">
            <w:pPr>
              <w:spacing w:before="60" w:after="60" w:line="276" w:lineRule="auto"/>
              <w:jc w:val="center"/>
              <w:rPr>
                <w:rFonts w:ascii="Univers" w:eastAsia="Calibri" w:hAnsi="Univers" w:cs="Arial"/>
                <w:noProof/>
                <w:sz w:val="20"/>
                <w:szCs w:val="20"/>
                <w:lang w:val="en-GB" w:eastAsia="en-GB"/>
              </w:rPr>
            </w:pPr>
            <w:r>
              <w:rPr>
                <w:rFonts w:ascii="Univers" w:eastAsia="Calibri" w:hAnsi="Univers" w:cs="Arial"/>
                <w:noProof/>
                <w:sz w:val="20"/>
                <w:szCs w:val="20"/>
                <w:lang w:val="en-GB" w:eastAsia="en-GB"/>
              </w:rPr>
              <w:t>Yellow</w:t>
            </w:r>
          </w:p>
        </w:tc>
      </w:tr>
      <w:tr w:rsidR="00967B25" w:rsidRPr="000D4F36" w14:paraId="0371220F" w14:textId="77777777" w:rsidTr="00E47869">
        <w:trPr>
          <w:trHeight w:val="540"/>
        </w:trPr>
        <w:tc>
          <w:tcPr>
            <w:tcW w:w="3397" w:type="dxa"/>
          </w:tcPr>
          <w:p w14:paraId="6055FC34" w14:textId="77777777" w:rsidR="00967B25" w:rsidRPr="000D4F36" w:rsidRDefault="00967B25" w:rsidP="00E47869">
            <w:pPr>
              <w:spacing w:before="60" w:after="60" w:line="276" w:lineRule="auto"/>
              <w:rPr>
                <w:rFonts w:ascii="Arial Narrow" w:eastAsia="Calibri" w:hAnsi="Arial Narrow" w:cs="Arial"/>
                <w:sz w:val="20"/>
                <w:szCs w:val="20"/>
              </w:rPr>
            </w:pPr>
            <w:r w:rsidRPr="00C35AC1">
              <w:rPr>
                <w:rFonts w:ascii="Arial Narrow" w:eastAsiaTheme="minorHAnsi" w:hAnsi="Arial Narrow" w:cs="Arial"/>
                <w:sz w:val="20"/>
                <w:szCs w:val="20"/>
              </w:rPr>
              <w:t>Payroll Management</w:t>
            </w:r>
            <w:r>
              <w:rPr>
                <w:rFonts w:ascii="Arial Narrow" w:eastAsiaTheme="minorHAnsi" w:hAnsi="Arial Narrow" w:cs="Arial"/>
                <w:sz w:val="20"/>
                <w:szCs w:val="20"/>
              </w:rPr>
              <w:t xml:space="preserve"> Audit</w:t>
            </w:r>
          </w:p>
        </w:tc>
        <w:tc>
          <w:tcPr>
            <w:tcW w:w="1276" w:type="dxa"/>
          </w:tcPr>
          <w:p w14:paraId="5DB94675" w14:textId="77777777" w:rsidR="00967B25"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Q2</w:t>
            </w:r>
          </w:p>
        </w:tc>
        <w:tc>
          <w:tcPr>
            <w:tcW w:w="2835" w:type="dxa"/>
          </w:tcPr>
          <w:p w14:paraId="27D0E21A"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Theme="minorHAnsi" w:hAnsi="Arial Narrow" w:cs="Arial"/>
                <w:sz w:val="20"/>
                <w:szCs w:val="20"/>
              </w:rPr>
              <w:t>A</w:t>
            </w:r>
            <w:r w:rsidRPr="00C35AC1">
              <w:rPr>
                <w:rFonts w:ascii="Arial Narrow" w:eastAsiaTheme="minorHAnsi" w:hAnsi="Arial Narrow" w:cs="Arial"/>
                <w:sz w:val="20"/>
                <w:szCs w:val="20"/>
              </w:rPr>
              <w:t>dequate</w:t>
            </w:r>
            <w:r>
              <w:rPr>
                <w:rFonts w:ascii="Arial Narrow" w:eastAsiaTheme="minorHAnsi" w:hAnsi="Arial Narrow" w:cs="Arial"/>
                <w:sz w:val="20"/>
                <w:szCs w:val="20"/>
              </w:rPr>
              <w:t xml:space="preserve"> but</w:t>
            </w:r>
            <w:r w:rsidRPr="00C35AC1">
              <w:rPr>
                <w:rFonts w:ascii="Arial Narrow" w:eastAsiaTheme="minorHAnsi" w:hAnsi="Arial Narrow" w:cs="Arial"/>
                <w:sz w:val="20"/>
                <w:szCs w:val="20"/>
              </w:rPr>
              <w:t xml:space="preserve"> ineffective</w:t>
            </w:r>
          </w:p>
        </w:tc>
        <w:tc>
          <w:tcPr>
            <w:tcW w:w="1985" w:type="dxa"/>
            <w:shd w:val="clear" w:color="auto" w:fill="FFFF00"/>
          </w:tcPr>
          <w:p w14:paraId="137ED2FE" w14:textId="77777777" w:rsidR="00967B25" w:rsidRDefault="00967B25" w:rsidP="00E47869">
            <w:pPr>
              <w:spacing w:before="60" w:after="60" w:line="276" w:lineRule="auto"/>
              <w:jc w:val="center"/>
              <w:rPr>
                <w:rFonts w:ascii="Univers" w:eastAsia="Calibri" w:hAnsi="Univers" w:cs="Arial"/>
                <w:noProof/>
                <w:sz w:val="20"/>
                <w:szCs w:val="20"/>
                <w:lang w:val="en-GB" w:eastAsia="en-GB"/>
              </w:rPr>
            </w:pPr>
            <w:r>
              <w:rPr>
                <w:rFonts w:ascii="Univers" w:eastAsia="Calibri" w:hAnsi="Univers" w:cs="Arial"/>
                <w:noProof/>
                <w:sz w:val="20"/>
                <w:szCs w:val="20"/>
                <w:lang w:val="en-GB" w:eastAsia="en-GB"/>
              </w:rPr>
              <w:t>Yellow</w:t>
            </w:r>
          </w:p>
        </w:tc>
      </w:tr>
      <w:tr w:rsidR="00967B25" w:rsidRPr="000D4F36" w14:paraId="4FDF8366" w14:textId="77777777" w:rsidTr="00E47869">
        <w:trPr>
          <w:trHeight w:val="540"/>
        </w:trPr>
        <w:tc>
          <w:tcPr>
            <w:tcW w:w="3397" w:type="dxa"/>
          </w:tcPr>
          <w:p w14:paraId="26344D60" w14:textId="77777777" w:rsidR="00967B25" w:rsidRPr="000D4F36" w:rsidRDefault="00967B25" w:rsidP="00E47869">
            <w:pPr>
              <w:spacing w:before="60" w:after="60" w:line="276" w:lineRule="auto"/>
              <w:rPr>
                <w:rFonts w:ascii="Arial Narrow" w:eastAsia="Calibri" w:hAnsi="Arial Narrow" w:cs="Arial"/>
                <w:sz w:val="20"/>
                <w:szCs w:val="20"/>
              </w:rPr>
            </w:pPr>
            <w:r w:rsidRPr="00C35AC1">
              <w:rPr>
                <w:rFonts w:ascii="Arial Narrow" w:eastAsiaTheme="minorHAnsi" w:hAnsi="Arial Narrow" w:cs="Arial"/>
                <w:sz w:val="20"/>
                <w:szCs w:val="20"/>
              </w:rPr>
              <w:t>Asphalt Plant Management follow-up Audit</w:t>
            </w:r>
          </w:p>
        </w:tc>
        <w:tc>
          <w:tcPr>
            <w:tcW w:w="1276" w:type="dxa"/>
          </w:tcPr>
          <w:p w14:paraId="3F8930FE" w14:textId="77777777" w:rsidR="00967B25"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Q2</w:t>
            </w:r>
          </w:p>
        </w:tc>
        <w:tc>
          <w:tcPr>
            <w:tcW w:w="2835" w:type="dxa"/>
          </w:tcPr>
          <w:p w14:paraId="0D29674E" w14:textId="77777777" w:rsidR="00967B25" w:rsidRPr="000D4F36" w:rsidRDefault="00967B25" w:rsidP="00E47869">
            <w:pPr>
              <w:spacing w:before="60" w:after="60" w:line="276" w:lineRule="auto"/>
              <w:rPr>
                <w:rFonts w:ascii="Arial Narrow" w:eastAsia="Calibri" w:hAnsi="Arial Narrow" w:cs="Arial"/>
                <w:sz w:val="20"/>
                <w:szCs w:val="20"/>
              </w:rPr>
            </w:pPr>
            <w:r w:rsidRPr="00C35AC1">
              <w:rPr>
                <w:rFonts w:ascii="Arial Narrow" w:eastAsiaTheme="minorHAnsi" w:hAnsi="Arial Narrow" w:cs="Arial"/>
                <w:sz w:val="20"/>
                <w:szCs w:val="20"/>
              </w:rPr>
              <w:t xml:space="preserve">Adequate </w:t>
            </w:r>
            <w:r>
              <w:rPr>
                <w:rFonts w:ascii="Arial Narrow" w:eastAsiaTheme="minorHAnsi" w:hAnsi="Arial Narrow" w:cs="Arial"/>
                <w:sz w:val="20"/>
                <w:szCs w:val="20"/>
              </w:rPr>
              <w:t>with the need for improvement on the effectiveness</w:t>
            </w:r>
          </w:p>
        </w:tc>
        <w:tc>
          <w:tcPr>
            <w:tcW w:w="1985" w:type="dxa"/>
            <w:shd w:val="clear" w:color="auto" w:fill="FFFF00"/>
          </w:tcPr>
          <w:p w14:paraId="086CC573" w14:textId="77777777" w:rsidR="00967B25" w:rsidRDefault="00967B25" w:rsidP="00E47869">
            <w:pPr>
              <w:spacing w:before="60" w:after="60" w:line="276" w:lineRule="auto"/>
              <w:jc w:val="center"/>
              <w:rPr>
                <w:rFonts w:ascii="Univers" w:eastAsia="Calibri" w:hAnsi="Univers" w:cs="Arial"/>
                <w:noProof/>
                <w:sz w:val="20"/>
                <w:szCs w:val="20"/>
                <w:lang w:val="en-GB" w:eastAsia="en-GB"/>
              </w:rPr>
            </w:pPr>
            <w:r w:rsidRPr="008A504A">
              <w:rPr>
                <w:rFonts w:ascii="Arial Narrow" w:eastAsiaTheme="minorHAnsi" w:hAnsi="Arial Narrow" w:cs="Arial"/>
                <w:b/>
                <w:sz w:val="20"/>
                <w:szCs w:val="20"/>
                <w:lang w:val="en-GB"/>
              </w:rPr>
              <w:t>Yellow</w:t>
            </w:r>
          </w:p>
        </w:tc>
      </w:tr>
      <w:tr w:rsidR="00967B25" w:rsidRPr="000D4F36" w14:paraId="7F6A673F" w14:textId="77777777" w:rsidTr="00E47869">
        <w:trPr>
          <w:trHeight w:val="540"/>
        </w:trPr>
        <w:tc>
          <w:tcPr>
            <w:tcW w:w="3397" w:type="dxa"/>
          </w:tcPr>
          <w:p w14:paraId="4CC0C9DA"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Theme="minorHAnsi" w:hAnsi="Arial Narrow" w:cs="Arial"/>
                <w:sz w:val="20"/>
                <w:szCs w:val="20"/>
              </w:rPr>
              <w:t>Budget Management Follow Up Audit</w:t>
            </w:r>
          </w:p>
        </w:tc>
        <w:tc>
          <w:tcPr>
            <w:tcW w:w="1276" w:type="dxa"/>
          </w:tcPr>
          <w:p w14:paraId="1B0C9C52" w14:textId="77777777" w:rsidR="00967B25"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Q2 to Q4</w:t>
            </w:r>
          </w:p>
        </w:tc>
        <w:tc>
          <w:tcPr>
            <w:tcW w:w="2835" w:type="dxa"/>
          </w:tcPr>
          <w:p w14:paraId="4DD5AD63"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Theme="minorHAnsi" w:hAnsi="Arial Narrow" w:cs="Arial"/>
                <w:sz w:val="20"/>
                <w:szCs w:val="20"/>
              </w:rPr>
              <w:t>Adequate with the need for improvement on the effectiveness</w:t>
            </w:r>
          </w:p>
        </w:tc>
        <w:tc>
          <w:tcPr>
            <w:tcW w:w="1985" w:type="dxa"/>
            <w:shd w:val="clear" w:color="auto" w:fill="FFFF00"/>
          </w:tcPr>
          <w:p w14:paraId="19698044" w14:textId="77777777" w:rsidR="00967B25" w:rsidRDefault="00967B25" w:rsidP="00E47869">
            <w:pPr>
              <w:spacing w:before="60" w:after="60" w:line="276" w:lineRule="auto"/>
              <w:jc w:val="center"/>
              <w:rPr>
                <w:rFonts w:ascii="Univers" w:eastAsia="Calibri" w:hAnsi="Univers" w:cs="Arial"/>
                <w:noProof/>
                <w:sz w:val="20"/>
                <w:szCs w:val="20"/>
                <w:lang w:val="en-GB" w:eastAsia="en-GB"/>
              </w:rPr>
            </w:pPr>
            <w:r w:rsidRPr="008A504A">
              <w:rPr>
                <w:rFonts w:ascii="Arial Narrow" w:eastAsiaTheme="minorHAnsi" w:hAnsi="Arial Narrow" w:cs="Arial"/>
                <w:b/>
                <w:sz w:val="20"/>
                <w:szCs w:val="20"/>
                <w:lang w:val="en-GB"/>
              </w:rPr>
              <w:t>Yellow</w:t>
            </w:r>
          </w:p>
        </w:tc>
      </w:tr>
      <w:tr w:rsidR="00967B25" w:rsidRPr="000D4F36" w14:paraId="555D82F5" w14:textId="77777777" w:rsidTr="00E47869">
        <w:trPr>
          <w:trHeight w:val="540"/>
        </w:trPr>
        <w:tc>
          <w:tcPr>
            <w:tcW w:w="3397" w:type="dxa"/>
          </w:tcPr>
          <w:p w14:paraId="3007E515"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Theme="minorHAnsi" w:hAnsi="Arial Narrow" w:cs="Arial"/>
                <w:sz w:val="20"/>
                <w:szCs w:val="20"/>
              </w:rPr>
              <w:t>Contract Management Follow Up Audit</w:t>
            </w:r>
          </w:p>
        </w:tc>
        <w:tc>
          <w:tcPr>
            <w:tcW w:w="1276" w:type="dxa"/>
          </w:tcPr>
          <w:p w14:paraId="39EC2095" w14:textId="77777777" w:rsidR="00967B25" w:rsidRDefault="00967B25" w:rsidP="00E47869">
            <w:pPr>
              <w:spacing w:before="60" w:after="60" w:line="276" w:lineRule="auto"/>
              <w:rPr>
                <w:rFonts w:ascii="Arial Narrow" w:eastAsia="Calibri" w:hAnsi="Arial Narrow" w:cs="Arial"/>
                <w:sz w:val="20"/>
                <w:szCs w:val="20"/>
              </w:rPr>
            </w:pPr>
            <w:r>
              <w:rPr>
                <w:rFonts w:ascii="Arial Narrow" w:eastAsia="Calibri" w:hAnsi="Arial Narrow" w:cs="Arial"/>
                <w:sz w:val="20"/>
                <w:szCs w:val="20"/>
              </w:rPr>
              <w:t>Q2</w:t>
            </w:r>
          </w:p>
        </w:tc>
        <w:tc>
          <w:tcPr>
            <w:tcW w:w="2835" w:type="dxa"/>
          </w:tcPr>
          <w:p w14:paraId="32AAD8AF" w14:textId="77777777" w:rsidR="00967B25" w:rsidRPr="000D4F36" w:rsidRDefault="00967B25" w:rsidP="00E47869">
            <w:pPr>
              <w:spacing w:before="60" w:after="60" w:line="276" w:lineRule="auto"/>
              <w:rPr>
                <w:rFonts w:ascii="Arial Narrow" w:eastAsia="Calibri" w:hAnsi="Arial Narrow" w:cs="Arial"/>
                <w:sz w:val="20"/>
                <w:szCs w:val="20"/>
              </w:rPr>
            </w:pPr>
            <w:r>
              <w:rPr>
                <w:rFonts w:ascii="Arial Narrow" w:eastAsiaTheme="minorHAnsi" w:hAnsi="Arial Narrow" w:cs="Arial"/>
                <w:sz w:val="20"/>
                <w:szCs w:val="20"/>
              </w:rPr>
              <w:t>Adequate but ineffective</w:t>
            </w:r>
          </w:p>
        </w:tc>
        <w:tc>
          <w:tcPr>
            <w:tcW w:w="1985" w:type="dxa"/>
            <w:shd w:val="clear" w:color="auto" w:fill="FFFF00"/>
          </w:tcPr>
          <w:p w14:paraId="5F478245" w14:textId="77777777" w:rsidR="00967B25" w:rsidRDefault="00967B25" w:rsidP="00E47869">
            <w:pPr>
              <w:spacing w:before="60" w:after="60" w:line="276" w:lineRule="auto"/>
              <w:jc w:val="center"/>
              <w:rPr>
                <w:rFonts w:ascii="Univers" w:eastAsia="Calibri" w:hAnsi="Univers" w:cs="Arial"/>
                <w:noProof/>
                <w:sz w:val="20"/>
                <w:szCs w:val="20"/>
                <w:lang w:val="en-GB" w:eastAsia="en-GB"/>
              </w:rPr>
            </w:pPr>
            <w:r w:rsidRPr="008A504A">
              <w:rPr>
                <w:rFonts w:ascii="Arial Narrow" w:eastAsiaTheme="minorHAnsi" w:hAnsi="Arial Narrow" w:cs="Arial"/>
                <w:b/>
                <w:sz w:val="20"/>
                <w:szCs w:val="20"/>
                <w:lang w:val="en-GB"/>
              </w:rPr>
              <w:t>Yellow</w:t>
            </w:r>
          </w:p>
        </w:tc>
      </w:tr>
      <w:tr w:rsidR="00967B25" w:rsidRPr="000D4F36" w14:paraId="594432C1" w14:textId="77777777" w:rsidTr="00E47869">
        <w:trPr>
          <w:trHeight w:val="540"/>
        </w:trPr>
        <w:tc>
          <w:tcPr>
            <w:tcW w:w="3397" w:type="dxa"/>
          </w:tcPr>
          <w:p w14:paraId="7F75CE70" w14:textId="77777777" w:rsidR="00967B25" w:rsidRPr="00B46823"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Risk Management Follow-up Audit</w:t>
            </w:r>
          </w:p>
        </w:tc>
        <w:tc>
          <w:tcPr>
            <w:tcW w:w="1276" w:type="dxa"/>
          </w:tcPr>
          <w:p w14:paraId="657D8BEE"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Q3</w:t>
            </w:r>
          </w:p>
        </w:tc>
        <w:tc>
          <w:tcPr>
            <w:tcW w:w="2835" w:type="dxa"/>
          </w:tcPr>
          <w:p w14:paraId="1C6E2339" w14:textId="77777777" w:rsidR="00967B25" w:rsidRPr="00B46823"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A</w:t>
            </w:r>
            <w:r w:rsidRPr="00C35AC1">
              <w:rPr>
                <w:rFonts w:ascii="Arial Narrow" w:eastAsiaTheme="minorHAnsi" w:hAnsi="Arial Narrow" w:cs="Arial"/>
                <w:sz w:val="20"/>
                <w:szCs w:val="20"/>
              </w:rPr>
              <w:t>dequate and effective</w:t>
            </w:r>
          </w:p>
        </w:tc>
        <w:tc>
          <w:tcPr>
            <w:tcW w:w="1985" w:type="dxa"/>
            <w:shd w:val="clear" w:color="auto" w:fill="00FF00"/>
          </w:tcPr>
          <w:p w14:paraId="4849FB8D" w14:textId="77777777" w:rsidR="00967B25" w:rsidRPr="008A504A" w:rsidRDefault="00967B25" w:rsidP="00E47869">
            <w:pPr>
              <w:spacing w:before="60" w:after="60" w:line="276" w:lineRule="auto"/>
              <w:jc w:val="center"/>
              <w:rPr>
                <w:rFonts w:ascii="Arial Narrow" w:eastAsiaTheme="minorHAnsi" w:hAnsi="Arial Narrow" w:cs="Arial"/>
                <w:b/>
                <w:sz w:val="20"/>
                <w:szCs w:val="20"/>
                <w:lang w:val="en-GB"/>
              </w:rPr>
            </w:pPr>
            <w:r>
              <w:rPr>
                <w:rFonts w:ascii="Arial Narrow" w:eastAsiaTheme="minorHAnsi" w:hAnsi="Arial Narrow" w:cs="Arial"/>
                <w:b/>
                <w:sz w:val="20"/>
                <w:szCs w:val="20"/>
              </w:rPr>
              <w:t>Green</w:t>
            </w:r>
          </w:p>
        </w:tc>
      </w:tr>
      <w:tr w:rsidR="00967B25" w:rsidRPr="000D4F36" w14:paraId="0590F6F8" w14:textId="77777777" w:rsidTr="00E47869">
        <w:trPr>
          <w:trHeight w:val="540"/>
        </w:trPr>
        <w:tc>
          <w:tcPr>
            <w:tcW w:w="3397" w:type="dxa"/>
          </w:tcPr>
          <w:p w14:paraId="285BEA7C" w14:textId="77777777" w:rsidR="00967B25" w:rsidRPr="00B46823"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Training and development</w:t>
            </w:r>
          </w:p>
        </w:tc>
        <w:tc>
          <w:tcPr>
            <w:tcW w:w="1276" w:type="dxa"/>
          </w:tcPr>
          <w:p w14:paraId="693F5EC0"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Q3</w:t>
            </w:r>
          </w:p>
        </w:tc>
        <w:tc>
          <w:tcPr>
            <w:tcW w:w="2835" w:type="dxa"/>
          </w:tcPr>
          <w:p w14:paraId="3F22E56F" w14:textId="77777777" w:rsidR="00967B25" w:rsidRPr="00B46823"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Adequate with the need for improvement on the effectiveness</w:t>
            </w:r>
          </w:p>
        </w:tc>
        <w:tc>
          <w:tcPr>
            <w:tcW w:w="1985" w:type="dxa"/>
            <w:shd w:val="clear" w:color="auto" w:fill="FFFF00"/>
          </w:tcPr>
          <w:p w14:paraId="38C8AC91" w14:textId="77777777" w:rsidR="00967B25" w:rsidRPr="008A504A" w:rsidRDefault="00967B25" w:rsidP="00E47869">
            <w:pPr>
              <w:spacing w:before="60" w:after="60" w:line="276" w:lineRule="auto"/>
              <w:jc w:val="center"/>
              <w:rPr>
                <w:rFonts w:ascii="Arial Narrow" w:eastAsiaTheme="minorHAnsi" w:hAnsi="Arial Narrow" w:cs="Arial"/>
                <w:b/>
                <w:sz w:val="20"/>
                <w:szCs w:val="20"/>
                <w:lang w:val="en-GB"/>
              </w:rPr>
            </w:pPr>
            <w:r w:rsidRPr="008A504A">
              <w:rPr>
                <w:rFonts w:ascii="Arial Narrow" w:eastAsiaTheme="minorHAnsi" w:hAnsi="Arial Narrow" w:cs="Arial"/>
                <w:b/>
                <w:sz w:val="20"/>
                <w:szCs w:val="20"/>
                <w:lang w:val="en-GB"/>
              </w:rPr>
              <w:t>Yellow</w:t>
            </w:r>
          </w:p>
        </w:tc>
      </w:tr>
      <w:tr w:rsidR="00967B25" w:rsidRPr="000D4F36" w14:paraId="5A4A101C" w14:textId="77777777" w:rsidTr="00E47869">
        <w:trPr>
          <w:trHeight w:val="540"/>
        </w:trPr>
        <w:tc>
          <w:tcPr>
            <w:tcW w:w="3397" w:type="dxa"/>
          </w:tcPr>
          <w:p w14:paraId="255F35BA"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SMME Development Strategy Implementation Audit</w:t>
            </w:r>
          </w:p>
        </w:tc>
        <w:tc>
          <w:tcPr>
            <w:tcW w:w="1276" w:type="dxa"/>
          </w:tcPr>
          <w:p w14:paraId="509CEBCC"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Q4</w:t>
            </w:r>
          </w:p>
        </w:tc>
        <w:tc>
          <w:tcPr>
            <w:tcW w:w="2835" w:type="dxa"/>
          </w:tcPr>
          <w:p w14:paraId="2F0ED909"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Ad</w:t>
            </w:r>
            <w:r w:rsidRPr="00C35AC1">
              <w:rPr>
                <w:rFonts w:ascii="Arial Narrow" w:eastAsiaTheme="minorHAnsi" w:hAnsi="Arial Narrow" w:cs="Arial"/>
                <w:sz w:val="20"/>
                <w:szCs w:val="20"/>
              </w:rPr>
              <w:t xml:space="preserve">equate </w:t>
            </w:r>
            <w:r>
              <w:rPr>
                <w:rFonts w:ascii="Arial Narrow" w:eastAsiaTheme="minorHAnsi" w:hAnsi="Arial Narrow" w:cs="Arial"/>
                <w:sz w:val="20"/>
                <w:szCs w:val="20"/>
              </w:rPr>
              <w:t>but</w:t>
            </w:r>
            <w:r w:rsidRPr="00C35AC1">
              <w:rPr>
                <w:rFonts w:ascii="Arial Narrow" w:eastAsiaTheme="minorHAnsi" w:hAnsi="Arial Narrow" w:cs="Arial"/>
                <w:sz w:val="20"/>
                <w:szCs w:val="20"/>
              </w:rPr>
              <w:t xml:space="preserve"> ineffective</w:t>
            </w:r>
          </w:p>
        </w:tc>
        <w:tc>
          <w:tcPr>
            <w:tcW w:w="1985" w:type="dxa"/>
            <w:shd w:val="clear" w:color="auto" w:fill="FFFF00"/>
          </w:tcPr>
          <w:p w14:paraId="67A905A2" w14:textId="77777777" w:rsidR="00967B25" w:rsidRPr="008A504A" w:rsidRDefault="00967B25" w:rsidP="00E47869">
            <w:pPr>
              <w:spacing w:before="60" w:after="60" w:line="276" w:lineRule="auto"/>
              <w:jc w:val="center"/>
              <w:rPr>
                <w:rFonts w:ascii="Arial Narrow" w:eastAsiaTheme="minorHAnsi" w:hAnsi="Arial Narrow" w:cs="Arial"/>
                <w:b/>
                <w:sz w:val="20"/>
                <w:szCs w:val="20"/>
                <w:lang w:val="en-GB"/>
              </w:rPr>
            </w:pPr>
            <w:r w:rsidRPr="008A504A">
              <w:rPr>
                <w:rFonts w:ascii="Arial Narrow" w:eastAsiaTheme="minorHAnsi" w:hAnsi="Arial Narrow" w:cs="Arial"/>
                <w:b/>
                <w:sz w:val="20"/>
                <w:szCs w:val="20"/>
                <w:lang w:val="en-GB"/>
              </w:rPr>
              <w:t>Yellow</w:t>
            </w:r>
          </w:p>
        </w:tc>
      </w:tr>
      <w:tr w:rsidR="00967B25" w:rsidRPr="000D4F36" w14:paraId="4ACACDE2" w14:textId="77777777" w:rsidTr="00E47869">
        <w:trPr>
          <w:trHeight w:val="540"/>
        </w:trPr>
        <w:tc>
          <w:tcPr>
            <w:tcW w:w="3397" w:type="dxa"/>
          </w:tcPr>
          <w:p w14:paraId="6658F077"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Employee Wellness Management Audit</w:t>
            </w:r>
          </w:p>
        </w:tc>
        <w:tc>
          <w:tcPr>
            <w:tcW w:w="1276" w:type="dxa"/>
          </w:tcPr>
          <w:p w14:paraId="7D0DED74"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Q4</w:t>
            </w:r>
          </w:p>
        </w:tc>
        <w:tc>
          <w:tcPr>
            <w:tcW w:w="2835" w:type="dxa"/>
          </w:tcPr>
          <w:p w14:paraId="1A5B6E62"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Adequate with the need for improvement on the effectiveness</w:t>
            </w:r>
          </w:p>
        </w:tc>
        <w:tc>
          <w:tcPr>
            <w:tcW w:w="1985" w:type="dxa"/>
            <w:shd w:val="clear" w:color="auto" w:fill="FFFF00"/>
          </w:tcPr>
          <w:p w14:paraId="40A66704" w14:textId="77777777" w:rsidR="00967B25" w:rsidRPr="008A504A" w:rsidRDefault="00967B25" w:rsidP="00E47869">
            <w:pPr>
              <w:spacing w:before="60" w:after="60" w:line="276" w:lineRule="auto"/>
              <w:jc w:val="center"/>
              <w:rPr>
                <w:rFonts w:ascii="Arial Narrow" w:eastAsiaTheme="minorHAnsi" w:hAnsi="Arial Narrow" w:cs="Arial"/>
                <w:b/>
                <w:sz w:val="20"/>
                <w:szCs w:val="20"/>
                <w:lang w:val="en-GB"/>
              </w:rPr>
            </w:pPr>
            <w:r>
              <w:rPr>
                <w:rFonts w:ascii="Arial Narrow" w:eastAsiaTheme="minorHAnsi" w:hAnsi="Arial Narrow" w:cs="Arial"/>
                <w:b/>
                <w:sz w:val="20"/>
                <w:szCs w:val="20"/>
                <w:lang w:val="en-GB"/>
              </w:rPr>
              <w:t>Yellow</w:t>
            </w:r>
          </w:p>
        </w:tc>
      </w:tr>
      <w:tr w:rsidR="00967B25" w:rsidRPr="000D4F36" w14:paraId="48E997ED" w14:textId="77777777" w:rsidTr="00E47869">
        <w:trPr>
          <w:trHeight w:val="540"/>
        </w:trPr>
        <w:tc>
          <w:tcPr>
            <w:tcW w:w="3397" w:type="dxa"/>
          </w:tcPr>
          <w:p w14:paraId="6149313D"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Facilities Management Audit</w:t>
            </w:r>
          </w:p>
        </w:tc>
        <w:tc>
          <w:tcPr>
            <w:tcW w:w="1276" w:type="dxa"/>
          </w:tcPr>
          <w:p w14:paraId="4FF2DEB4"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Q4</w:t>
            </w:r>
          </w:p>
        </w:tc>
        <w:tc>
          <w:tcPr>
            <w:tcW w:w="2835" w:type="dxa"/>
          </w:tcPr>
          <w:p w14:paraId="33568EA9" w14:textId="77777777" w:rsidR="00967B25" w:rsidRDefault="00967B25" w:rsidP="00E47869">
            <w:pPr>
              <w:spacing w:before="60" w:after="60" w:line="276" w:lineRule="auto"/>
              <w:rPr>
                <w:rFonts w:ascii="Arial Narrow" w:eastAsiaTheme="minorHAnsi" w:hAnsi="Arial Narrow" w:cs="Arial"/>
                <w:sz w:val="20"/>
                <w:szCs w:val="20"/>
              </w:rPr>
            </w:pPr>
            <w:r w:rsidRPr="00C35AC1">
              <w:rPr>
                <w:rFonts w:ascii="Arial Narrow" w:eastAsiaTheme="minorHAnsi" w:hAnsi="Arial Narrow" w:cs="Arial"/>
                <w:sz w:val="20"/>
                <w:szCs w:val="20"/>
              </w:rPr>
              <w:t>Adequate but ineffective</w:t>
            </w:r>
            <w:r>
              <w:rPr>
                <w:rFonts w:ascii="Arial Narrow" w:eastAsiaTheme="minorHAnsi" w:hAnsi="Arial Narrow" w:cs="Arial"/>
                <w:sz w:val="20"/>
                <w:szCs w:val="20"/>
              </w:rPr>
              <w:t xml:space="preserve"> </w:t>
            </w:r>
          </w:p>
        </w:tc>
        <w:tc>
          <w:tcPr>
            <w:tcW w:w="1985" w:type="dxa"/>
            <w:shd w:val="clear" w:color="auto" w:fill="FFFF00"/>
          </w:tcPr>
          <w:p w14:paraId="1AABB91F" w14:textId="77777777" w:rsidR="00967B25" w:rsidRPr="008A504A" w:rsidRDefault="00967B25" w:rsidP="00E47869">
            <w:pPr>
              <w:spacing w:before="60" w:after="60" w:line="276" w:lineRule="auto"/>
              <w:jc w:val="center"/>
              <w:rPr>
                <w:rFonts w:ascii="Arial Narrow" w:eastAsiaTheme="minorHAnsi" w:hAnsi="Arial Narrow" w:cs="Arial"/>
                <w:b/>
                <w:sz w:val="20"/>
                <w:szCs w:val="20"/>
                <w:lang w:val="en-GB"/>
              </w:rPr>
            </w:pPr>
            <w:r>
              <w:rPr>
                <w:rFonts w:ascii="Arial Narrow" w:eastAsiaTheme="minorHAnsi" w:hAnsi="Arial Narrow" w:cs="Arial"/>
                <w:b/>
                <w:sz w:val="20"/>
                <w:szCs w:val="20"/>
                <w:lang w:val="en-GB"/>
              </w:rPr>
              <w:t>Yellow</w:t>
            </w:r>
          </w:p>
        </w:tc>
      </w:tr>
      <w:tr w:rsidR="00967B25" w:rsidRPr="000D4F36" w14:paraId="2B748441" w14:textId="77777777" w:rsidTr="00E47869">
        <w:trPr>
          <w:trHeight w:val="540"/>
        </w:trPr>
        <w:tc>
          <w:tcPr>
            <w:tcW w:w="3397" w:type="dxa"/>
          </w:tcPr>
          <w:p w14:paraId="44764BBE"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Fraud Management Controls Audit</w:t>
            </w:r>
          </w:p>
        </w:tc>
        <w:tc>
          <w:tcPr>
            <w:tcW w:w="1276" w:type="dxa"/>
          </w:tcPr>
          <w:p w14:paraId="0944A067"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Q4</w:t>
            </w:r>
          </w:p>
        </w:tc>
        <w:tc>
          <w:tcPr>
            <w:tcW w:w="2835" w:type="dxa"/>
          </w:tcPr>
          <w:p w14:paraId="28CA43DF"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Adequate and partially effective</w:t>
            </w:r>
          </w:p>
        </w:tc>
        <w:tc>
          <w:tcPr>
            <w:tcW w:w="1985" w:type="dxa"/>
            <w:shd w:val="clear" w:color="auto" w:fill="FFFF00"/>
          </w:tcPr>
          <w:p w14:paraId="729A7B2E" w14:textId="77777777" w:rsidR="00967B25" w:rsidRPr="008A504A" w:rsidRDefault="00967B25" w:rsidP="00E47869">
            <w:pPr>
              <w:spacing w:before="60" w:after="60" w:line="276" w:lineRule="auto"/>
              <w:jc w:val="center"/>
              <w:rPr>
                <w:rFonts w:ascii="Arial Narrow" w:eastAsiaTheme="minorHAnsi" w:hAnsi="Arial Narrow" w:cs="Arial"/>
                <w:b/>
                <w:sz w:val="20"/>
                <w:szCs w:val="20"/>
                <w:lang w:val="en-GB"/>
              </w:rPr>
            </w:pPr>
            <w:r w:rsidRPr="008A504A">
              <w:rPr>
                <w:rFonts w:ascii="Arial Narrow" w:eastAsiaTheme="minorHAnsi" w:hAnsi="Arial Narrow" w:cs="Arial"/>
                <w:b/>
                <w:sz w:val="20"/>
                <w:szCs w:val="20"/>
                <w:lang w:val="en-GB"/>
              </w:rPr>
              <w:t>Yellow</w:t>
            </w:r>
          </w:p>
        </w:tc>
      </w:tr>
      <w:tr w:rsidR="00967B25" w:rsidRPr="000D4F36" w14:paraId="0C7AFD24" w14:textId="77777777" w:rsidTr="00E47869">
        <w:trPr>
          <w:trHeight w:val="540"/>
        </w:trPr>
        <w:tc>
          <w:tcPr>
            <w:tcW w:w="3397" w:type="dxa"/>
          </w:tcPr>
          <w:p w14:paraId="300284B6"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lastRenderedPageBreak/>
              <w:t>Leave Management Audit</w:t>
            </w:r>
          </w:p>
        </w:tc>
        <w:tc>
          <w:tcPr>
            <w:tcW w:w="1276" w:type="dxa"/>
          </w:tcPr>
          <w:p w14:paraId="6BA9FE73"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Q4</w:t>
            </w:r>
          </w:p>
        </w:tc>
        <w:tc>
          <w:tcPr>
            <w:tcW w:w="2835" w:type="dxa"/>
          </w:tcPr>
          <w:p w14:paraId="739374CA" w14:textId="77777777" w:rsidR="00967B25" w:rsidRDefault="00967B25" w:rsidP="00E47869">
            <w:pPr>
              <w:spacing w:before="60" w:after="60" w:line="276" w:lineRule="auto"/>
              <w:rPr>
                <w:rFonts w:ascii="Arial Narrow" w:eastAsiaTheme="minorHAnsi" w:hAnsi="Arial Narrow" w:cs="Arial"/>
                <w:sz w:val="20"/>
                <w:szCs w:val="20"/>
              </w:rPr>
            </w:pPr>
            <w:r>
              <w:rPr>
                <w:rFonts w:ascii="Arial Narrow" w:eastAsiaTheme="minorHAnsi" w:hAnsi="Arial Narrow" w:cs="Arial"/>
                <w:sz w:val="20"/>
                <w:szCs w:val="20"/>
              </w:rPr>
              <w:t xml:space="preserve">Adequate but ineffective </w:t>
            </w:r>
          </w:p>
        </w:tc>
        <w:tc>
          <w:tcPr>
            <w:tcW w:w="1985" w:type="dxa"/>
            <w:shd w:val="clear" w:color="auto" w:fill="FFFF00"/>
          </w:tcPr>
          <w:p w14:paraId="7AF462B0" w14:textId="77777777" w:rsidR="00967B25" w:rsidRPr="008A504A" w:rsidRDefault="00967B25" w:rsidP="00E47869">
            <w:pPr>
              <w:spacing w:before="60" w:after="60" w:line="276" w:lineRule="auto"/>
              <w:jc w:val="center"/>
              <w:rPr>
                <w:rFonts w:ascii="Arial Narrow" w:eastAsiaTheme="minorHAnsi" w:hAnsi="Arial Narrow" w:cs="Arial"/>
                <w:b/>
                <w:sz w:val="20"/>
                <w:szCs w:val="20"/>
                <w:lang w:val="en-GB"/>
              </w:rPr>
            </w:pPr>
            <w:r>
              <w:rPr>
                <w:rFonts w:ascii="Arial Narrow" w:eastAsiaTheme="minorHAnsi" w:hAnsi="Arial Narrow" w:cs="Arial"/>
                <w:b/>
                <w:sz w:val="20"/>
                <w:szCs w:val="20"/>
                <w:lang w:val="en-GB"/>
              </w:rPr>
              <w:t>Yellow</w:t>
            </w:r>
          </w:p>
        </w:tc>
      </w:tr>
    </w:tbl>
    <w:p w14:paraId="654E03A6" w14:textId="77777777" w:rsidR="00967B25" w:rsidRPr="004B5136" w:rsidRDefault="00967B25" w:rsidP="00967B25">
      <w:pPr>
        <w:tabs>
          <w:tab w:val="left" w:pos="567"/>
        </w:tabs>
        <w:spacing w:before="120" w:line="276" w:lineRule="auto"/>
        <w:jc w:val="both"/>
        <w:rPr>
          <w:rFonts w:ascii="Arial" w:hAnsi="Arial" w:cs="Arial"/>
          <w:bCs/>
          <w:sz w:val="20"/>
          <w:szCs w:val="20"/>
        </w:rPr>
      </w:pPr>
    </w:p>
    <w:p w14:paraId="5FA30163" w14:textId="77777777" w:rsidR="00967B25" w:rsidRPr="007E7CD1" w:rsidRDefault="00967B25" w:rsidP="00ED0A5B">
      <w:pPr>
        <w:spacing w:after="120"/>
        <w:jc w:val="both"/>
        <w:rPr>
          <w:rFonts w:ascii="Arial" w:eastAsia="Calibri" w:hAnsi="Arial" w:cs="Arial"/>
          <w:color w:val="FF0000"/>
        </w:rPr>
      </w:pPr>
    </w:p>
    <w:p w14:paraId="6D1A9E33" w14:textId="77777777" w:rsidR="007411E9" w:rsidRPr="007E7CD1" w:rsidRDefault="007411E9" w:rsidP="00ED0A5B">
      <w:pPr>
        <w:tabs>
          <w:tab w:val="left" w:pos="709"/>
        </w:tabs>
        <w:spacing w:before="240"/>
        <w:ind w:left="709" w:hanging="709"/>
        <w:jc w:val="both"/>
        <w:rPr>
          <w:rFonts w:ascii="Arial" w:hAnsi="Arial" w:cs="Arial"/>
          <w:b/>
          <w:lang w:val="en-US"/>
        </w:rPr>
      </w:pPr>
      <w:r w:rsidRPr="007E7CD1">
        <w:rPr>
          <w:rFonts w:ascii="Arial" w:hAnsi="Arial" w:cs="Arial"/>
          <w:b/>
          <w:lang w:val="en-US"/>
        </w:rPr>
        <w:t>2.8</w:t>
      </w:r>
      <w:r w:rsidRPr="007E7CD1">
        <w:rPr>
          <w:rFonts w:ascii="Arial" w:hAnsi="Arial" w:cs="Arial"/>
          <w:b/>
          <w:lang w:val="en-US"/>
        </w:rPr>
        <w:tab/>
        <w:t xml:space="preserve">Corporate Ethics and Organizational Integrity </w:t>
      </w:r>
      <w:r w:rsidRPr="007E7CD1">
        <w:rPr>
          <w:rFonts w:ascii="Arial" w:eastAsia="Calibri" w:hAnsi="Arial" w:cs="Arial"/>
          <w:b/>
          <w:kern w:val="20"/>
        </w:rPr>
        <w:t>(To be read in conjunction with section 2.11)</w:t>
      </w:r>
    </w:p>
    <w:p w14:paraId="553BC548" w14:textId="33B0F6C0" w:rsidR="003F1DFE" w:rsidRDefault="00515F13" w:rsidP="00ED0A5B">
      <w:pPr>
        <w:tabs>
          <w:tab w:val="left" w:pos="1260"/>
        </w:tabs>
        <w:spacing w:before="120"/>
        <w:jc w:val="both"/>
        <w:rPr>
          <w:rFonts w:ascii="Arial" w:eastAsia="Batang" w:hAnsi="Arial" w:cs="Arial"/>
        </w:rPr>
      </w:pPr>
      <w:r>
        <w:rPr>
          <w:rFonts w:ascii="Arial" w:eastAsia="Batang" w:hAnsi="Arial" w:cs="Arial"/>
        </w:rPr>
        <w:t xml:space="preserve">The JRA’s </w:t>
      </w:r>
      <w:r w:rsidR="007411E9" w:rsidRPr="007E7CD1">
        <w:rPr>
          <w:rFonts w:ascii="Arial" w:eastAsia="Batang" w:hAnsi="Arial" w:cs="Arial"/>
        </w:rPr>
        <w:t xml:space="preserve">Code of </w:t>
      </w:r>
      <w:r w:rsidR="003F1DFE">
        <w:rPr>
          <w:rFonts w:ascii="Arial" w:eastAsia="Batang" w:hAnsi="Arial" w:cs="Arial"/>
        </w:rPr>
        <w:t xml:space="preserve">Ethical </w:t>
      </w:r>
      <w:r w:rsidR="007411E9" w:rsidRPr="007E7CD1">
        <w:rPr>
          <w:rFonts w:ascii="Arial" w:eastAsia="Batang" w:hAnsi="Arial" w:cs="Arial"/>
        </w:rPr>
        <w:t xml:space="preserve">Conduct </w:t>
      </w:r>
      <w:r w:rsidR="003F1DFE">
        <w:rPr>
          <w:rFonts w:ascii="Arial" w:eastAsia="Batang" w:hAnsi="Arial" w:cs="Arial"/>
        </w:rPr>
        <w:t xml:space="preserve">is based on </w:t>
      </w:r>
      <w:r w:rsidR="007411E9" w:rsidRPr="007E7CD1">
        <w:rPr>
          <w:rFonts w:ascii="Arial" w:eastAsia="Batang" w:hAnsi="Arial" w:cs="Arial"/>
        </w:rPr>
        <w:t>Schedule 2 of the Municipal Systems Act No 44 of 2003</w:t>
      </w:r>
      <w:r w:rsidR="003F1DFE">
        <w:rPr>
          <w:rFonts w:ascii="Arial" w:eastAsia="Batang" w:hAnsi="Arial" w:cs="Arial"/>
        </w:rPr>
        <w:t xml:space="preserve"> and has been adopted and endorsed by the Board. </w:t>
      </w:r>
      <w:r w:rsidR="007411E9" w:rsidRPr="007E7CD1">
        <w:rPr>
          <w:rFonts w:ascii="Arial" w:eastAsia="Batang" w:hAnsi="Arial" w:cs="Arial"/>
        </w:rPr>
        <w:t xml:space="preserve">In addition hereto we have </w:t>
      </w:r>
      <w:r w:rsidR="003F1DFE">
        <w:rPr>
          <w:rFonts w:ascii="Arial" w:eastAsia="Batang" w:hAnsi="Arial" w:cs="Arial"/>
        </w:rPr>
        <w:t xml:space="preserve">appointed and ethics officer and </w:t>
      </w:r>
      <w:r w:rsidR="007411E9" w:rsidRPr="007E7CD1">
        <w:rPr>
          <w:rFonts w:ascii="Arial" w:eastAsia="Batang" w:hAnsi="Arial" w:cs="Arial"/>
        </w:rPr>
        <w:t xml:space="preserve">established a Management Ethics Forum which operates under approved Terms of Reference, and </w:t>
      </w:r>
      <w:r w:rsidR="003F1DFE">
        <w:rPr>
          <w:rFonts w:ascii="Arial" w:eastAsia="Batang" w:hAnsi="Arial" w:cs="Arial"/>
        </w:rPr>
        <w:t xml:space="preserve">has management </w:t>
      </w:r>
      <w:r w:rsidR="007411E9" w:rsidRPr="007E7CD1">
        <w:rPr>
          <w:rFonts w:ascii="Arial" w:eastAsia="Batang" w:hAnsi="Arial" w:cs="Arial"/>
        </w:rPr>
        <w:t>an</w:t>
      </w:r>
      <w:r w:rsidR="003F1DFE">
        <w:rPr>
          <w:rFonts w:ascii="Arial" w:eastAsia="Batang" w:hAnsi="Arial" w:cs="Arial"/>
        </w:rPr>
        <w:t>d employee nominated members as well as union representation. An ethics implementation plan, in conjunction with the fraud prevention plan, has been developed and approved for roll out in 2016/17. This includes targeted focus areas per month supported by communications.</w:t>
      </w:r>
    </w:p>
    <w:p w14:paraId="3133F29B" w14:textId="20550EE6" w:rsidR="007411E9" w:rsidRDefault="003F1DFE" w:rsidP="00ED0A5B">
      <w:pPr>
        <w:tabs>
          <w:tab w:val="left" w:pos="1260"/>
        </w:tabs>
        <w:spacing w:before="120"/>
        <w:jc w:val="both"/>
        <w:rPr>
          <w:rFonts w:ascii="Arial" w:eastAsia="Batang" w:hAnsi="Arial" w:cs="Arial"/>
        </w:rPr>
      </w:pPr>
      <w:r>
        <w:rPr>
          <w:rFonts w:ascii="Arial" w:eastAsia="Batang" w:hAnsi="Arial" w:cs="Arial"/>
        </w:rPr>
        <w:t xml:space="preserve">We are pleased to advise that the Forum has operated well during the review period and has resulted in the ethics and fraud reports being reviewed by the Forum as an independent oversight body. Confidentiality is maintained and areas which indicate possible </w:t>
      </w:r>
      <w:r w:rsidRPr="007E7CD1">
        <w:rPr>
          <w:rFonts w:ascii="Arial" w:eastAsia="Batang" w:hAnsi="Arial" w:cs="Arial"/>
        </w:rPr>
        <w:t>shortcomings</w:t>
      </w:r>
      <w:r>
        <w:rPr>
          <w:rFonts w:ascii="Arial" w:eastAsia="Batang" w:hAnsi="Arial" w:cs="Arial"/>
        </w:rPr>
        <w:t xml:space="preserve"> in fraud, corruption and /or ethical behaviour controls are investigated and remedial plans developed as a proactive intervention.</w:t>
      </w:r>
    </w:p>
    <w:p w14:paraId="447B4B06" w14:textId="48243BD2" w:rsidR="00F66B39" w:rsidRPr="007E7CD1" w:rsidRDefault="00F66B39" w:rsidP="00ED0A5B">
      <w:pPr>
        <w:tabs>
          <w:tab w:val="left" w:pos="1260"/>
        </w:tabs>
        <w:spacing w:before="120"/>
        <w:jc w:val="both"/>
        <w:rPr>
          <w:rFonts w:ascii="Arial" w:eastAsia="Batang" w:hAnsi="Arial" w:cs="Arial"/>
        </w:rPr>
      </w:pPr>
      <w:r>
        <w:rPr>
          <w:rFonts w:ascii="Arial" w:eastAsia="Batang" w:hAnsi="Arial" w:cs="Arial"/>
        </w:rPr>
        <w:t>During the review period an external audit was undertaken which focused on fraud management controls. Some shortcomings were identified and are being addressed.</w:t>
      </w:r>
    </w:p>
    <w:p w14:paraId="30EEE353" w14:textId="77777777" w:rsidR="007411E9" w:rsidRPr="007E7CD1" w:rsidRDefault="007411E9" w:rsidP="00ED0A5B">
      <w:pPr>
        <w:jc w:val="both"/>
        <w:rPr>
          <w:rFonts w:ascii="Arial" w:hAnsi="Arial" w:cs="Arial"/>
        </w:rPr>
      </w:pPr>
    </w:p>
    <w:p w14:paraId="5793B7C6" w14:textId="79C5C4B9" w:rsidR="007411E9" w:rsidRPr="007E7CD1" w:rsidRDefault="007411E9" w:rsidP="00ED0A5B">
      <w:pPr>
        <w:jc w:val="both"/>
        <w:rPr>
          <w:rFonts w:ascii="Arial" w:hAnsi="Arial" w:cs="Arial"/>
        </w:rPr>
      </w:pPr>
      <w:r w:rsidRPr="007E7CD1">
        <w:rPr>
          <w:rFonts w:ascii="Arial" w:hAnsi="Arial" w:cs="Arial"/>
        </w:rPr>
        <w:t xml:space="preserve">The Social and Ethics Committee oversees the issue of ethics </w:t>
      </w:r>
      <w:r w:rsidR="00F66B39">
        <w:rPr>
          <w:rFonts w:ascii="Arial" w:hAnsi="Arial" w:cs="Arial"/>
        </w:rPr>
        <w:t>and receives quarterly reports in this regard.</w:t>
      </w:r>
    </w:p>
    <w:p w14:paraId="58FE11DA" w14:textId="77777777" w:rsidR="007411E9" w:rsidRPr="007E7CD1" w:rsidRDefault="007411E9" w:rsidP="00ED0A5B">
      <w:pPr>
        <w:spacing w:before="120"/>
        <w:jc w:val="both"/>
        <w:rPr>
          <w:rFonts w:ascii="Arial" w:hAnsi="Arial" w:cs="Arial"/>
        </w:rPr>
      </w:pPr>
      <w:r w:rsidRPr="007E7CD1">
        <w:rPr>
          <w:rFonts w:ascii="Arial" w:eastAsia="Batang" w:hAnsi="Arial" w:cs="Arial"/>
        </w:rPr>
        <w:t xml:space="preserve">A concerted effort has been made to ensure that all employees formally </w:t>
      </w:r>
      <w:r w:rsidRPr="007E7CD1">
        <w:rPr>
          <w:rFonts w:ascii="Arial" w:eastAsia="Batang" w:hAnsi="Arial" w:cs="Arial"/>
          <w:b/>
        </w:rPr>
        <w:t>declare</w:t>
      </w:r>
      <w:r w:rsidRPr="007E7CD1">
        <w:rPr>
          <w:rFonts w:ascii="Arial" w:eastAsia="Batang" w:hAnsi="Arial" w:cs="Arial"/>
        </w:rPr>
        <w:t xml:space="preserve"> any </w:t>
      </w:r>
      <w:r w:rsidRPr="007E7CD1">
        <w:rPr>
          <w:rFonts w:ascii="Arial" w:eastAsia="Batang" w:hAnsi="Arial" w:cs="Arial"/>
          <w:b/>
        </w:rPr>
        <w:t>interests</w:t>
      </w:r>
      <w:r w:rsidRPr="007E7CD1">
        <w:rPr>
          <w:rFonts w:ascii="Arial" w:eastAsia="Batang" w:hAnsi="Arial" w:cs="Arial"/>
        </w:rPr>
        <w:t xml:space="preserve"> they have in entities doing business with the municipality and, where such </w:t>
      </w:r>
      <w:r w:rsidRPr="007E7CD1">
        <w:rPr>
          <w:rFonts w:ascii="Arial" w:eastAsia="Batang" w:hAnsi="Arial" w:cs="Arial"/>
          <w:b/>
        </w:rPr>
        <w:t>conflict</w:t>
      </w:r>
      <w:r w:rsidRPr="007E7CD1">
        <w:rPr>
          <w:rFonts w:ascii="Arial" w:eastAsia="Batang" w:hAnsi="Arial" w:cs="Arial"/>
        </w:rPr>
        <w:t xml:space="preserve"> exists, they must obtain written consent for the continuation of such activities. Employees may not accept gifts or donations and a </w:t>
      </w:r>
      <w:r w:rsidRPr="007E7CD1">
        <w:rPr>
          <w:rFonts w:ascii="Arial" w:eastAsia="Batang" w:hAnsi="Arial" w:cs="Arial"/>
          <w:b/>
        </w:rPr>
        <w:t>gift register</w:t>
      </w:r>
      <w:r w:rsidRPr="007E7CD1">
        <w:rPr>
          <w:rFonts w:ascii="Arial" w:eastAsia="Batang" w:hAnsi="Arial" w:cs="Arial"/>
        </w:rPr>
        <w:t xml:space="preserve"> </w:t>
      </w:r>
      <w:proofErr w:type="gramStart"/>
      <w:r w:rsidRPr="007E7CD1">
        <w:rPr>
          <w:rFonts w:ascii="Arial" w:eastAsia="Batang" w:hAnsi="Arial" w:cs="Arial"/>
        </w:rPr>
        <w:t>is</w:t>
      </w:r>
      <w:proofErr w:type="gramEnd"/>
      <w:r w:rsidRPr="007E7CD1">
        <w:rPr>
          <w:rFonts w:ascii="Arial" w:eastAsia="Batang" w:hAnsi="Arial" w:cs="Arial"/>
        </w:rPr>
        <w:t xml:space="preserve"> maintained in this regard. Employees may not engage in work outside that for which they are employed by the JRA. </w:t>
      </w:r>
      <w:r w:rsidRPr="007E7CD1">
        <w:rPr>
          <w:rFonts w:ascii="Arial" w:hAnsi="Arial" w:cs="Arial"/>
        </w:rPr>
        <w:t>All Board and Committee meetings commence with a declarations of interests. Breaches of the Code of Ethics, as well as other matters of impropriety, may be reported through access to the Whistle Blowing hotline by all stakeholders.</w:t>
      </w:r>
    </w:p>
    <w:p w14:paraId="25FFB9C1" w14:textId="4C5AE3B4" w:rsidR="007411E9" w:rsidRPr="007E7CD1" w:rsidRDefault="007411E9" w:rsidP="00ED0A5B">
      <w:pPr>
        <w:tabs>
          <w:tab w:val="left" w:pos="1260"/>
        </w:tabs>
        <w:spacing w:before="120"/>
        <w:jc w:val="both"/>
        <w:rPr>
          <w:rFonts w:ascii="Arial" w:eastAsia="Batang" w:hAnsi="Arial" w:cs="Arial"/>
        </w:rPr>
      </w:pPr>
      <w:r w:rsidRPr="007E7CD1">
        <w:rPr>
          <w:rFonts w:ascii="Arial" w:eastAsia="Batang" w:hAnsi="Arial" w:cs="Arial"/>
        </w:rPr>
        <w:t xml:space="preserve">The </w:t>
      </w:r>
      <w:r w:rsidR="00F66B39">
        <w:rPr>
          <w:rFonts w:ascii="Arial" w:eastAsia="Batang" w:hAnsi="Arial" w:cs="Arial"/>
        </w:rPr>
        <w:t xml:space="preserve">developments within this area demonstrate </w:t>
      </w:r>
      <w:r w:rsidRPr="007E7CD1">
        <w:rPr>
          <w:rFonts w:ascii="Arial" w:hAnsi="Arial" w:cs="Arial"/>
        </w:rPr>
        <w:t>the seriousness with which the JRA takes the matter of fraud and corruption as well as management and the Board’s commitment to the eradication of fraud and corruption. The company has taken cognisance of the Regulations to the MSA pertaining to the blacklisting of staff convicted of fraud and corruption which disallows re-employment within government sector entities for prescribed periods</w:t>
      </w:r>
      <w:r w:rsidR="00F66B39">
        <w:rPr>
          <w:rFonts w:ascii="Arial" w:hAnsi="Arial" w:cs="Arial"/>
        </w:rPr>
        <w:t xml:space="preserve">. </w:t>
      </w:r>
    </w:p>
    <w:p w14:paraId="5E85E79F" w14:textId="77777777" w:rsidR="007411E9" w:rsidRPr="007E7CD1" w:rsidRDefault="007411E9" w:rsidP="00ED0A5B">
      <w:pPr>
        <w:ind w:left="720"/>
        <w:jc w:val="both"/>
        <w:rPr>
          <w:rFonts w:ascii="Arial" w:hAnsi="Arial" w:cs="Arial"/>
        </w:rPr>
      </w:pPr>
    </w:p>
    <w:p w14:paraId="521395AE" w14:textId="77777777" w:rsidR="007411E9" w:rsidRPr="007E7CD1" w:rsidRDefault="007411E9" w:rsidP="00ED0A5B">
      <w:pPr>
        <w:jc w:val="both"/>
        <w:rPr>
          <w:rFonts w:ascii="Arial" w:hAnsi="Arial" w:cs="Arial"/>
        </w:rPr>
      </w:pPr>
      <w:r w:rsidRPr="007E7CD1">
        <w:rPr>
          <w:rFonts w:ascii="Arial" w:hAnsi="Arial" w:cs="Arial"/>
        </w:rPr>
        <w:t xml:space="preserve">The JRA is committed to working against corruption in all its forms, including nepotism, extortion and bribery. It is the JRA’s stated policy to investigate all allegations of fraud and corruption and to take the necessary steps against those suspected of such behaviour. This will include the institution of disciplinary steps against employees and may result in the laying of criminal charges against those </w:t>
      </w:r>
      <w:r w:rsidRPr="007E7CD1">
        <w:rPr>
          <w:rFonts w:ascii="Arial" w:hAnsi="Arial" w:cs="Arial"/>
        </w:rPr>
        <w:lastRenderedPageBreak/>
        <w:t>found guilty. The necessary steps, including criminal and civil action will also be taken in the cases of suppliers, bidders and others found to be implicit in such behaviour. The JRA has a zero tolerance approach to fraud and corruption which will be vigorously implemented.</w:t>
      </w:r>
    </w:p>
    <w:p w14:paraId="546202A9" w14:textId="77777777" w:rsidR="007411E9" w:rsidRPr="007E7CD1" w:rsidRDefault="007411E9" w:rsidP="00ED0A5B">
      <w:pPr>
        <w:jc w:val="both"/>
        <w:rPr>
          <w:rFonts w:ascii="Arial" w:hAnsi="Arial" w:cs="Arial"/>
        </w:rPr>
      </w:pPr>
    </w:p>
    <w:p w14:paraId="4F0CEE0D" w14:textId="55DE46A2" w:rsidR="007411E9" w:rsidRPr="007E7CD1" w:rsidRDefault="007411E9" w:rsidP="00ED0A5B">
      <w:pPr>
        <w:spacing w:before="120"/>
        <w:jc w:val="both"/>
        <w:rPr>
          <w:rFonts w:ascii="Arial" w:hAnsi="Arial" w:cs="Arial"/>
        </w:rPr>
      </w:pPr>
      <w:r w:rsidRPr="007E7CD1">
        <w:rPr>
          <w:rFonts w:ascii="Arial" w:hAnsi="Arial" w:cs="Arial"/>
        </w:rPr>
        <w:t xml:space="preserve">An externally managed Whistle Blowers facility hotline is in place and all matters reported through the hotline are brought to the attention of the Audit and Finance and Social and Ethics Committees. </w:t>
      </w:r>
    </w:p>
    <w:p w14:paraId="3E154EB3" w14:textId="77777777" w:rsidR="007411E9" w:rsidRPr="007E7CD1" w:rsidRDefault="007411E9" w:rsidP="00ED0A5B">
      <w:pPr>
        <w:autoSpaceDE w:val="0"/>
        <w:autoSpaceDN w:val="0"/>
        <w:adjustRightInd w:val="0"/>
        <w:jc w:val="both"/>
        <w:rPr>
          <w:rFonts w:ascii="Arial" w:eastAsiaTheme="minorHAnsi" w:hAnsi="Arial" w:cs="Arial"/>
          <w:color w:val="1F497D" w:themeColor="text2"/>
        </w:rPr>
      </w:pPr>
    </w:p>
    <w:p w14:paraId="1799284A" w14:textId="77777777" w:rsidR="004166F6" w:rsidRDefault="007411E9" w:rsidP="00ED0A5B">
      <w:pPr>
        <w:spacing w:before="120"/>
        <w:ind w:left="709" w:hanging="709"/>
        <w:jc w:val="both"/>
        <w:rPr>
          <w:rFonts w:ascii="Arial" w:hAnsi="Arial" w:cs="Arial"/>
          <w:b/>
          <w:bCs/>
        </w:rPr>
      </w:pPr>
      <w:r w:rsidRPr="007E7CD1">
        <w:rPr>
          <w:rFonts w:ascii="Arial" w:hAnsi="Arial" w:cs="Arial"/>
          <w:bCs/>
        </w:rPr>
        <w:t xml:space="preserve"> </w:t>
      </w:r>
      <w:r w:rsidRPr="007E7CD1">
        <w:rPr>
          <w:rFonts w:ascii="Arial" w:hAnsi="Arial" w:cs="Arial"/>
          <w:b/>
          <w:bCs/>
        </w:rPr>
        <w:t>2.9</w:t>
      </w:r>
      <w:r w:rsidRPr="007E7CD1">
        <w:rPr>
          <w:rFonts w:ascii="Arial" w:hAnsi="Arial" w:cs="Arial"/>
          <w:b/>
          <w:bCs/>
        </w:rPr>
        <w:tab/>
        <w:t xml:space="preserve">Sustainability Report </w:t>
      </w:r>
    </w:p>
    <w:p w14:paraId="52790B08" w14:textId="69AB50A2" w:rsidR="007411E9" w:rsidRPr="007E7CD1" w:rsidRDefault="007411E9" w:rsidP="004166F6">
      <w:pPr>
        <w:spacing w:before="120"/>
        <w:rPr>
          <w:rFonts w:ascii="Arial" w:hAnsi="Arial" w:cs="Arial"/>
        </w:rPr>
      </w:pPr>
      <w:r w:rsidRPr="007E7CD1">
        <w:rPr>
          <w:rFonts w:ascii="Arial" w:hAnsi="Arial" w:cs="Arial"/>
        </w:rPr>
        <w:t>(Including report from the Social and Ethics Committee and Stakeholder Engagement Report)</w:t>
      </w:r>
    </w:p>
    <w:p w14:paraId="5B1BADFA" w14:textId="03E493A6" w:rsidR="003518DE" w:rsidRPr="007E7CD1" w:rsidRDefault="003518DE" w:rsidP="00ED0A5B">
      <w:pPr>
        <w:keepNext/>
        <w:spacing w:before="240" w:after="60"/>
        <w:jc w:val="both"/>
        <w:outlineLvl w:val="0"/>
        <w:rPr>
          <w:rFonts w:ascii="Arial" w:hAnsi="Arial" w:cs="Arial"/>
          <w:bCs/>
          <w:kern w:val="32"/>
          <w:lang w:val="en-US"/>
        </w:rPr>
      </w:pPr>
      <w:r w:rsidRPr="00240220">
        <w:rPr>
          <w:rFonts w:ascii="Arial" w:hAnsi="Arial" w:cs="Arial"/>
          <w:bCs/>
          <w:kern w:val="32"/>
          <w:u w:val="single"/>
          <w:lang w:val="en-US"/>
        </w:rPr>
        <w:t>Background and Methodology</w:t>
      </w:r>
    </w:p>
    <w:p w14:paraId="022AE2C1" w14:textId="229F872D" w:rsidR="003518DE" w:rsidRPr="007E7CD1" w:rsidRDefault="00313304" w:rsidP="00240220">
      <w:pPr>
        <w:spacing w:before="120"/>
        <w:jc w:val="both"/>
        <w:rPr>
          <w:rFonts w:ascii="Arial" w:hAnsi="Arial" w:cs="Arial"/>
          <w:color w:val="000000" w:themeColor="text1"/>
        </w:rPr>
      </w:pPr>
      <w:r>
        <w:rPr>
          <w:rFonts w:ascii="Arial" w:hAnsi="Arial" w:cs="Arial"/>
          <w:color w:val="000000" w:themeColor="text1"/>
        </w:rPr>
        <w:t>We</w:t>
      </w:r>
      <w:r w:rsidR="003518DE" w:rsidRPr="007E7CD1">
        <w:rPr>
          <w:rFonts w:ascii="Arial" w:hAnsi="Arial" w:cs="Arial"/>
          <w:color w:val="000000" w:themeColor="text1"/>
        </w:rPr>
        <w:t xml:space="preserve"> have considered the format and structure of our sustainability report and </w:t>
      </w:r>
      <w:r>
        <w:rPr>
          <w:rFonts w:ascii="Arial" w:hAnsi="Arial" w:cs="Arial"/>
          <w:color w:val="000000" w:themeColor="text1"/>
        </w:rPr>
        <w:t>have concluded that we have</w:t>
      </w:r>
      <w:r w:rsidR="003518DE" w:rsidRPr="007E7CD1">
        <w:rPr>
          <w:rFonts w:ascii="Arial" w:hAnsi="Arial" w:cs="Arial"/>
          <w:color w:val="000000" w:themeColor="text1"/>
        </w:rPr>
        <w:t xml:space="preserve"> not reached the level of maturity where we are able to prepare a stand-alone sustainability report</w:t>
      </w:r>
      <w:r>
        <w:rPr>
          <w:rFonts w:ascii="Arial" w:hAnsi="Arial" w:cs="Arial"/>
          <w:color w:val="000000" w:themeColor="text1"/>
        </w:rPr>
        <w:t xml:space="preserve">. We </w:t>
      </w:r>
      <w:r w:rsidR="003518DE" w:rsidRPr="007E7CD1">
        <w:rPr>
          <w:rFonts w:ascii="Arial" w:hAnsi="Arial" w:cs="Arial"/>
          <w:color w:val="000000" w:themeColor="text1"/>
        </w:rPr>
        <w:t>have also taken into account our position as a public sector organisation which is not primarily an income generating company</w:t>
      </w:r>
      <w:r>
        <w:rPr>
          <w:rFonts w:ascii="Arial" w:hAnsi="Arial" w:cs="Arial"/>
          <w:color w:val="000000" w:themeColor="text1"/>
        </w:rPr>
        <w:t xml:space="preserve"> and the format of the overall integrated report as dictated by our shareholder</w:t>
      </w:r>
      <w:r w:rsidR="003518DE" w:rsidRPr="007E7CD1">
        <w:rPr>
          <w:rFonts w:ascii="Arial" w:hAnsi="Arial" w:cs="Arial"/>
          <w:color w:val="000000" w:themeColor="text1"/>
        </w:rPr>
        <w:t>.</w:t>
      </w:r>
    </w:p>
    <w:p w14:paraId="296B4ECE" w14:textId="779D8AE6" w:rsidR="00313304" w:rsidRPr="007E7CD1" w:rsidRDefault="00313304" w:rsidP="00240220">
      <w:pPr>
        <w:spacing w:before="120"/>
        <w:jc w:val="both"/>
        <w:rPr>
          <w:rFonts w:ascii="Arial" w:hAnsi="Arial" w:cs="Arial"/>
          <w:color w:val="000000" w:themeColor="text1"/>
        </w:rPr>
      </w:pPr>
      <w:r>
        <w:rPr>
          <w:rFonts w:ascii="Arial" w:hAnsi="Arial" w:cs="Arial"/>
          <w:color w:val="000000" w:themeColor="text1"/>
        </w:rPr>
        <w:t xml:space="preserve">During the review period we have given consideration to </w:t>
      </w:r>
      <w:r w:rsidR="003518DE" w:rsidRPr="007E7CD1">
        <w:rPr>
          <w:rFonts w:ascii="Arial" w:hAnsi="Arial" w:cs="Arial"/>
          <w:color w:val="000000" w:themeColor="text1"/>
        </w:rPr>
        <w:t xml:space="preserve">the </w:t>
      </w:r>
      <w:r>
        <w:rPr>
          <w:rFonts w:ascii="Arial" w:hAnsi="Arial" w:cs="Arial"/>
          <w:color w:val="000000" w:themeColor="text1"/>
        </w:rPr>
        <w:t xml:space="preserve">recommended </w:t>
      </w:r>
      <w:r w:rsidR="003518DE" w:rsidRPr="007E7CD1">
        <w:rPr>
          <w:rFonts w:ascii="Arial" w:hAnsi="Arial" w:cs="Arial"/>
          <w:color w:val="000000" w:themeColor="text1"/>
        </w:rPr>
        <w:t xml:space="preserve">GRI framework </w:t>
      </w:r>
      <w:r>
        <w:rPr>
          <w:rFonts w:ascii="Arial" w:hAnsi="Arial" w:cs="Arial"/>
          <w:color w:val="000000" w:themeColor="text1"/>
        </w:rPr>
        <w:t xml:space="preserve">and while we report against a large number of the indicators we do not fully conform to this best practice standard. We do however make use of the </w:t>
      </w:r>
      <w:r w:rsidRPr="007E7CD1">
        <w:rPr>
          <w:rFonts w:ascii="Arial" w:hAnsi="Arial" w:cs="Arial"/>
          <w:color w:val="000000" w:themeColor="text1"/>
        </w:rPr>
        <w:t xml:space="preserve">GRI (4) framework </w:t>
      </w:r>
      <w:r>
        <w:rPr>
          <w:rFonts w:ascii="Arial" w:hAnsi="Arial" w:cs="Arial"/>
          <w:color w:val="000000" w:themeColor="text1"/>
        </w:rPr>
        <w:t xml:space="preserve">which informs our </w:t>
      </w:r>
      <w:r w:rsidRPr="007E7CD1">
        <w:rPr>
          <w:rFonts w:ascii="Arial" w:hAnsi="Arial" w:cs="Arial"/>
          <w:color w:val="000000" w:themeColor="text1"/>
        </w:rPr>
        <w:t xml:space="preserve">reporting </w:t>
      </w:r>
      <w:r>
        <w:rPr>
          <w:rFonts w:ascii="Arial" w:hAnsi="Arial" w:cs="Arial"/>
          <w:color w:val="000000" w:themeColor="text1"/>
        </w:rPr>
        <w:t>to</w:t>
      </w:r>
      <w:r w:rsidRPr="007E7CD1">
        <w:rPr>
          <w:rFonts w:ascii="Arial" w:hAnsi="Arial" w:cs="Arial"/>
          <w:color w:val="000000" w:themeColor="text1"/>
        </w:rPr>
        <w:t xml:space="preserve"> the various specialised committees overseeing element of the framework which fall within their terms of reference.</w:t>
      </w:r>
      <w:r>
        <w:rPr>
          <w:rFonts w:ascii="Arial" w:hAnsi="Arial" w:cs="Arial"/>
          <w:color w:val="000000" w:themeColor="text1"/>
        </w:rPr>
        <w:t xml:space="preserve"> The sustainability section of this report is not </w:t>
      </w:r>
      <w:r w:rsidRPr="007E7CD1">
        <w:rPr>
          <w:rFonts w:ascii="Arial" w:hAnsi="Arial" w:cs="Arial"/>
          <w:color w:val="000000" w:themeColor="text1"/>
        </w:rPr>
        <w:t>externally assured</w:t>
      </w:r>
      <w:r>
        <w:rPr>
          <w:rFonts w:ascii="Arial" w:hAnsi="Arial" w:cs="Arial"/>
          <w:color w:val="000000" w:themeColor="text1"/>
        </w:rPr>
        <w:t xml:space="preserve"> and we do not make any </w:t>
      </w:r>
      <w:r w:rsidRPr="007E7CD1">
        <w:rPr>
          <w:rFonts w:ascii="Arial" w:hAnsi="Arial" w:cs="Arial"/>
          <w:color w:val="000000" w:themeColor="text1"/>
        </w:rPr>
        <w:t>declar</w:t>
      </w:r>
      <w:r>
        <w:rPr>
          <w:rFonts w:ascii="Arial" w:hAnsi="Arial" w:cs="Arial"/>
          <w:color w:val="000000" w:themeColor="text1"/>
        </w:rPr>
        <w:t>ation regarding</w:t>
      </w:r>
      <w:r w:rsidRPr="007E7CD1">
        <w:rPr>
          <w:rFonts w:ascii="Arial" w:hAnsi="Arial" w:cs="Arial"/>
          <w:color w:val="000000" w:themeColor="text1"/>
        </w:rPr>
        <w:t xml:space="preserve"> our application level</w:t>
      </w:r>
      <w:r>
        <w:rPr>
          <w:rFonts w:ascii="Arial" w:hAnsi="Arial" w:cs="Arial"/>
          <w:color w:val="000000" w:themeColor="text1"/>
        </w:rPr>
        <w:t>.</w:t>
      </w:r>
    </w:p>
    <w:p w14:paraId="4249C654" w14:textId="74D69A55" w:rsidR="003518DE" w:rsidRPr="007E7CD1" w:rsidRDefault="003518DE" w:rsidP="00240220">
      <w:pPr>
        <w:spacing w:before="120"/>
        <w:jc w:val="both"/>
        <w:rPr>
          <w:rFonts w:ascii="Arial" w:hAnsi="Arial" w:cs="Arial"/>
          <w:color w:val="000000" w:themeColor="text1"/>
        </w:rPr>
      </w:pPr>
      <w:r w:rsidRPr="007E7CD1">
        <w:rPr>
          <w:rFonts w:ascii="Arial" w:hAnsi="Arial" w:cs="Arial"/>
          <w:color w:val="000000" w:themeColor="text1"/>
        </w:rPr>
        <w:t xml:space="preserve">Given the mandate of the Social and Ethics Committee, together with its need to report to Shareholders, it is the view of the company that the issue of sustainability, stakeholder engagement and the report from the Social and Ethics Committee to Shareholders are best incorporated into one report from the Chairperson of the said Committee. </w:t>
      </w:r>
    </w:p>
    <w:p w14:paraId="7A308E50" w14:textId="425DF57B" w:rsidR="003518DE" w:rsidRPr="007E7CD1" w:rsidRDefault="00A212C3" w:rsidP="00240220">
      <w:pPr>
        <w:spacing w:before="120"/>
        <w:jc w:val="both"/>
        <w:rPr>
          <w:rFonts w:ascii="Arial" w:hAnsi="Arial" w:cs="Arial"/>
          <w:color w:val="000000" w:themeColor="text1"/>
        </w:rPr>
      </w:pPr>
      <w:r w:rsidRPr="007E7CD1">
        <w:rPr>
          <w:rFonts w:ascii="Arial" w:hAnsi="Arial" w:cs="Arial"/>
          <w:color w:val="000000" w:themeColor="text1"/>
        </w:rPr>
        <w:t>We have considered what the concept of sustainability reporting means for the organisation and accept that it is not an end goal but rather a system of on-going activities and processes which will support and measure our performance against sustainability objectives.</w:t>
      </w:r>
      <w:r>
        <w:rPr>
          <w:rFonts w:ascii="Arial" w:hAnsi="Arial" w:cs="Arial"/>
          <w:color w:val="000000" w:themeColor="text1"/>
        </w:rPr>
        <w:t xml:space="preserve"> </w:t>
      </w:r>
      <w:r w:rsidR="00313304">
        <w:rPr>
          <w:rFonts w:ascii="Arial" w:hAnsi="Arial" w:cs="Arial"/>
          <w:color w:val="000000" w:themeColor="text1"/>
        </w:rPr>
        <w:t>We</w:t>
      </w:r>
      <w:r w:rsidR="003518DE" w:rsidRPr="007E7CD1">
        <w:rPr>
          <w:rFonts w:ascii="Arial" w:hAnsi="Arial" w:cs="Arial"/>
          <w:color w:val="000000" w:themeColor="text1"/>
        </w:rPr>
        <w:t xml:space="preserve"> support and endorse the commitment to long term </w:t>
      </w:r>
      <w:r w:rsidRPr="007E7CD1">
        <w:rPr>
          <w:rFonts w:ascii="Arial" w:hAnsi="Arial" w:cs="Arial"/>
          <w:color w:val="000000" w:themeColor="text1"/>
        </w:rPr>
        <w:t xml:space="preserve">sustainability </w:t>
      </w:r>
      <w:r>
        <w:rPr>
          <w:rFonts w:ascii="Arial" w:hAnsi="Arial" w:cs="Arial"/>
          <w:color w:val="000000" w:themeColor="text1"/>
        </w:rPr>
        <w:t>including</w:t>
      </w:r>
      <w:r w:rsidR="00313304">
        <w:rPr>
          <w:rFonts w:ascii="Arial" w:hAnsi="Arial" w:cs="Arial"/>
          <w:color w:val="000000" w:themeColor="text1"/>
        </w:rPr>
        <w:t xml:space="preserve"> the need to balance development pressure and </w:t>
      </w:r>
      <w:r w:rsidR="003518DE" w:rsidRPr="007E7CD1">
        <w:rPr>
          <w:rFonts w:ascii="Arial" w:hAnsi="Arial" w:cs="Arial"/>
          <w:color w:val="000000" w:themeColor="text1"/>
        </w:rPr>
        <w:t>consideration for our environment</w:t>
      </w:r>
      <w:r w:rsidR="00313304">
        <w:rPr>
          <w:rFonts w:ascii="Arial" w:hAnsi="Arial" w:cs="Arial"/>
          <w:color w:val="000000" w:themeColor="text1"/>
        </w:rPr>
        <w:t xml:space="preserve"> while simultaneously </w:t>
      </w:r>
      <w:r w:rsidR="003518DE" w:rsidRPr="007E7CD1">
        <w:rPr>
          <w:rFonts w:ascii="Arial" w:hAnsi="Arial" w:cs="Arial"/>
          <w:color w:val="000000" w:themeColor="text1"/>
        </w:rPr>
        <w:t>encompass</w:t>
      </w:r>
      <w:r>
        <w:rPr>
          <w:rFonts w:ascii="Arial" w:hAnsi="Arial" w:cs="Arial"/>
          <w:color w:val="000000" w:themeColor="text1"/>
        </w:rPr>
        <w:t>ing</w:t>
      </w:r>
      <w:r w:rsidR="003518DE" w:rsidRPr="007E7CD1">
        <w:rPr>
          <w:rFonts w:ascii="Arial" w:hAnsi="Arial" w:cs="Arial"/>
          <w:color w:val="000000" w:themeColor="text1"/>
        </w:rPr>
        <w:t xml:space="preserve"> both social fairness as well as environmental accountability. </w:t>
      </w:r>
    </w:p>
    <w:p w14:paraId="6837024A" w14:textId="532CED02" w:rsidR="003518DE" w:rsidRPr="007E7CD1" w:rsidRDefault="003518DE" w:rsidP="00240220">
      <w:pPr>
        <w:spacing w:before="240" w:after="100" w:afterAutospacing="1"/>
        <w:jc w:val="both"/>
        <w:rPr>
          <w:rFonts w:ascii="Arial" w:hAnsi="Arial" w:cs="Arial"/>
        </w:rPr>
      </w:pPr>
      <w:r w:rsidRPr="007E7CD1">
        <w:rPr>
          <w:rFonts w:ascii="Arial" w:hAnsi="Arial" w:cs="Arial"/>
          <w:color w:val="000000" w:themeColor="text1"/>
        </w:rPr>
        <w:t xml:space="preserve">Our starting point </w:t>
      </w:r>
      <w:r w:rsidR="00A212C3">
        <w:rPr>
          <w:rFonts w:ascii="Arial" w:hAnsi="Arial" w:cs="Arial"/>
          <w:color w:val="000000" w:themeColor="text1"/>
        </w:rPr>
        <w:t>when</w:t>
      </w:r>
      <w:r w:rsidR="00A212C3" w:rsidRPr="007E7CD1">
        <w:rPr>
          <w:rFonts w:ascii="Arial" w:hAnsi="Arial" w:cs="Arial"/>
          <w:color w:val="000000" w:themeColor="text1"/>
        </w:rPr>
        <w:t xml:space="preserve"> considering our approach to sustainability </w:t>
      </w:r>
      <w:r w:rsidR="00A212C3">
        <w:rPr>
          <w:rFonts w:ascii="Arial" w:hAnsi="Arial" w:cs="Arial"/>
          <w:color w:val="000000" w:themeColor="text1"/>
        </w:rPr>
        <w:t xml:space="preserve">was to </w:t>
      </w:r>
      <w:r w:rsidRPr="007E7CD1">
        <w:rPr>
          <w:rFonts w:ascii="Arial" w:hAnsi="Arial" w:cs="Arial"/>
          <w:color w:val="000000" w:themeColor="text1"/>
        </w:rPr>
        <w:t xml:space="preserve">apply the concept of materiality for purposes of identify what business activities  </w:t>
      </w:r>
      <w:r w:rsidR="00A212C3">
        <w:rPr>
          <w:rFonts w:ascii="Arial" w:hAnsi="Arial" w:cs="Arial"/>
          <w:color w:val="000000" w:themeColor="text1"/>
        </w:rPr>
        <w:t xml:space="preserve">needed to be prioritised for reporting purposes. </w:t>
      </w:r>
      <w:r w:rsidRPr="007E7CD1">
        <w:rPr>
          <w:rFonts w:ascii="Arial" w:hAnsi="Arial" w:cs="Arial"/>
        </w:rPr>
        <w:t>Our materiality matrix (Cross reference to section 1.</w:t>
      </w:r>
      <w:r w:rsidR="001C0D3E" w:rsidRPr="007E7CD1">
        <w:rPr>
          <w:rFonts w:ascii="Arial" w:hAnsi="Arial" w:cs="Arial"/>
        </w:rPr>
        <w:t>2</w:t>
      </w:r>
      <w:r w:rsidRPr="007E7CD1">
        <w:rPr>
          <w:rFonts w:ascii="Arial" w:hAnsi="Arial" w:cs="Arial"/>
        </w:rPr>
        <w:t xml:space="preserve">) explains how we prioritised matters </w:t>
      </w:r>
      <w:r w:rsidR="00A212C3">
        <w:rPr>
          <w:rFonts w:ascii="Arial" w:hAnsi="Arial" w:cs="Arial"/>
        </w:rPr>
        <w:t xml:space="preserve">with the overriding determining factor being the level of importance allocated by </w:t>
      </w:r>
      <w:r w:rsidRPr="007E7CD1">
        <w:rPr>
          <w:rFonts w:ascii="Arial" w:hAnsi="Arial" w:cs="Arial"/>
        </w:rPr>
        <w:t xml:space="preserve">our Stakeholders </w:t>
      </w:r>
      <w:r w:rsidR="00A212C3">
        <w:rPr>
          <w:rFonts w:ascii="Arial" w:hAnsi="Arial" w:cs="Arial"/>
        </w:rPr>
        <w:t xml:space="preserve">as well as those issues which have </w:t>
      </w:r>
      <w:r w:rsidRPr="007E7CD1">
        <w:rPr>
          <w:rFonts w:ascii="Arial" w:hAnsi="Arial" w:cs="Arial"/>
        </w:rPr>
        <w:t>a significant impact on our business</w:t>
      </w:r>
      <w:r w:rsidR="00A212C3">
        <w:rPr>
          <w:rFonts w:ascii="Arial" w:hAnsi="Arial" w:cs="Arial"/>
        </w:rPr>
        <w:t>,</w:t>
      </w:r>
      <w:r w:rsidRPr="007E7CD1">
        <w:rPr>
          <w:rFonts w:ascii="Arial" w:hAnsi="Arial" w:cs="Arial"/>
        </w:rPr>
        <w:t xml:space="preserve"> our ability to meet our mandate and </w:t>
      </w:r>
      <w:r w:rsidR="00A212C3">
        <w:rPr>
          <w:rFonts w:ascii="Arial" w:hAnsi="Arial" w:cs="Arial"/>
        </w:rPr>
        <w:t xml:space="preserve">to </w:t>
      </w:r>
      <w:r w:rsidRPr="007E7CD1">
        <w:rPr>
          <w:rFonts w:ascii="Arial" w:hAnsi="Arial" w:cs="Arial"/>
        </w:rPr>
        <w:t xml:space="preserve">achieve our strategy. </w:t>
      </w:r>
    </w:p>
    <w:p w14:paraId="72FF1502" w14:textId="25EA3F23" w:rsidR="003518DE" w:rsidRPr="00240220" w:rsidRDefault="003518DE" w:rsidP="00240220">
      <w:pPr>
        <w:spacing w:before="120" w:line="276" w:lineRule="auto"/>
        <w:jc w:val="both"/>
        <w:rPr>
          <w:rFonts w:ascii="Arial" w:hAnsi="Arial" w:cs="Arial"/>
          <w:color w:val="000000" w:themeColor="text1"/>
          <w:u w:val="single"/>
        </w:rPr>
      </w:pPr>
      <w:r w:rsidRPr="007E7CD1">
        <w:rPr>
          <w:rFonts w:ascii="Arial" w:hAnsi="Arial" w:cs="Arial"/>
          <w:color w:val="000000" w:themeColor="text1"/>
        </w:rPr>
        <w:lastRenderedPageBreak/>
        <w:t xml:space="preserve"> </w:t>
      </w:r>
      <w:r w:rsidRPr="00240220">
        <w:rPr>
          <w:rFonts w:ascii="Arial" w:hAnsi="Arial" w:cs="Arial"/>
          <w:color w:val="000000" w:themeColor="text1"/>
          <w:u w:val="single"/>
        </w:rPr>
        <w:t>Oversight Structures</w:t>
      </w:r>
    </w:p>
    <w:p w14:paraId="3ED5DDE5" w14:textId="1F2EE4A3" w:rsidR="003518DE" w:rsidRPr="007E7CD1" w:rsidRDefault="00A212C3" w:rsidP="00240220">
      <w:pPr>
        <w:spacing w:before="120"/>
        <w:jc w:val="both"/>
        <w:rPr>
          <w:rFonts w:ascii="Arial" w:hAnsi="Arial" w:cs="Arial"/>
          <w:color w:val="000000" w:themeColor="text1"/>
        </w:rPr>
      </w:pPr>
      <w:r w:rsidRPr="007E7CD1">
        <w:rPr>
          <w:rFonts w:ascii="Arial" w:hAnsi="Arial" w:cs="Arial"/>
          <w:color w:val="000000" w:themeColor="text1"/>
        </w:rPr>
        <w:t xml:space="preserve">The oversight of sustainability, and stakeholder engagement, are functions delegated to the Social and Ethics Committee by the Board. </w:t>
      </w:r>
      <w:r w:rsidR="003518DE" w:rsidRPr="007E7CD1">
        <w:rPr>
          <w:rFonts w:ascii="Arial" w:hAnsi="Arial" w:cs="Arial"/>
          <w:color w:val="000000" w:themeColor="text1"/>
        </w:rPr>
        <w:t xml:space="preserve">The Committee operates in terms of approved terms of reference and has discharged its mandate in terms </w:t>
      </w:r>
      <w:r>
        <w:rPr>
          <w:rFonts w:ascii="Arial" w:hAnsi="Arial" w:cs="Arial"/>
          <w:color w:val="000000" w:themeColor="text1"/>
        </w:rPr>
        <w:t xml:space="preserve">thereof and in terms of </w:t>
      </w:r>
      <w:r w:rsidR="003518DE" w:rsidRPr="007E7CD1">
        <w:rPr>
          <w:rFonts w:ascii="Arial" w:hAnsi="Arial" w:cs="Arial"/>
          <w:color w:val="000000" w:themeColor="text1"/>
        </w:rPr>
        <w:t>the legislation</w:t>
      </w:r>
      <w:r>
        <w:rPr>
          <w:rFonts w:ascii="Arial" w:hAnsi="Arial" w:cs="Arial"/>
          <w:color w:val="000000" w:themeColor="text1"/>
        </w:rPr>
        <w:t>.</w:t>
      </w:r>
      <w:r w:rsidR="003518DE" w:rsidRPr="007E7CD1">
        <w:rPr>
          <w:rFonts w:ascii="Arial" w:hAnsi="Arial" w:cs="Arial"/>
          <w:color w:val="000000" w:themeColor="text1"/>
        </w:rPr>
        <w:t xml:space="preserve">  The Committee reports to the Board quarterly and is required to report to Shareholders annually</w:t>
      </w:r>
      <w:r>
        <w:rPr>
          <w:rFonts w:ascii="Arial" w:hAnsi="Arial" w:cs="Arial"/>
          <w:color w:val="000000" w:themeColor="text1"/>
        </w:rPr>
        <w:t>.</w:t>
      </w:r>
      <w:r w:rsidR="003518DE" w:rsidRPr="007E7CD1">
        <w:rPr>
          <w:rFonts w:ascii="Arial" w:hAnsi="Arial" w:cs="Arial"/>
          <w:color w:val="000000" w:themeColor="text1"/>
        </w:rPr>
        <w:t xml:space="preserve"> </w:t>
      </w:r>
    </w:p>
    <w:p w14:paraId="2DAE70E3" w14:textId="77777777" w:rsidR="003518DE" w:rsidRPr="007E7CD1" w:rsidRDefault="003518DE" w:rsidP="00240220">
      <w:pPr>
        <w:spacing w:before="120"/>
        <w:jc w:val="both"/>
        <w:rPr>
          <w:rFonts w:ascii="Arial" w:hAnsi="Arial" w:cs="Arial"/>
          <w:color w:val="000000" w:themeColor="text1"/>
        </w:rPr>
      </w:pPr>
      <w:r w:rsidRPr="007E7CD1">
        <w:rPr>
          <w:rFonts w:ascii="Arial" w:hAnsi="Arial" w:cs="Arial"/>
          <w:color w:val="000000" w:themeColor="text1"/>
        </w:rPr>
        <w:t>Neither the JRA, nor its auditors in the form of the Auditor-General, are yet at a point where any of the items in the Sustainability Report can be externally assured. This is an aspect of sustainability reporting which will have to be developed within the public entity environment</w:t>
      </w:r>
    </w:p>
    <w:p w14:paraId="182D6E03" w14:textId="77777777" w:rsidR="003518DE" w:rsidRPr="007E7CD1" w:rsidRDefault="003518DE" w:rsidP="00240220">
      <w:pPr>
        <w:spacing w:before="120"/>
        <w:jc w:val="both"/>
        <w:rPr>
          <w:rFonts w:ascii="Arial" w:hAnsi="Arial" w:cs="Arial"/>
          <w:color w:val="000000" w:themeColor="text1"/>
        </w:rPr>
      </w:pPr>
    </w:p>
    <w:p w14:paraId="21E22FC0" w14:textId="36120A21" w:rsidR="003518DE" w:rsidRPr="00240220" w:rsidRDefault="003518DE" w:rsidP="00ED0A5B">
      <w:pPr>
        <w:spacing w:before="120" w:after="240"/>
        <w:jc w:val="both"/>
        <w:rPr>
          <w:rFonts w:ascii="Arial" w:hAnsi="Arial" w:cs="Arial"/>
          <w:b/>
          <w:color w:val="000000" w:themeColor="text1"/>
          <w:u w:val="single"/>
        </w:rPr>
      </w:pPr>
      <w:r w:rsidRPr="00240220">
        <w:rPr>
          <w:rFonts w:ascii="Arial" w:hAnsi="Arial" w:cs="Arial"/>
          <w:color w:val="000000" w:themeColor="text1"/>
          <w:u w:val="single"/>
        </w:rPr>
        <w:t>Material Aspects of Sustainability</w:t>
      </w:r>
    </w:p>
    <w:p w14:paraId="4B0CEBBB" w14:textId="0042D83F" w:rsidR="003518DE" w:rsidRPr="007E7CD1" w:rsidRDefault="00A212C3" w:rsidP="00240220">
      <w:pPr>
        <w:spacing w:before="60" w:after="60"/>
        <w:jc w:val="both"/>
        <w:rPr>
          <w:rFonts w:ascii="Arial" w:hAnsi="Arial" w:cs="Arial"/>
        </w:rPr>
      </w:pPr>
      <w:r>
        <w:rPr>
          <w:rFonts w:ascii="Arial" w:hAnsi="Arial" w:cs="Arial"/>
        </w:rPr>
        <w:t>The table below represents t</w:t>
      </w:r>
      <w:r w:rsidR="003518DE" w:rsidRPr="007E7CD1">
        <w:rPr>
          <w:rFonts w:ascii="Arial" w:hAnsi="Arial" w:cs="Arial"/>
        </w:rPr>
        <w:t>he major sustainability</w:t>
      </w:r>
      <w:r w:rsidR="00C216F6">
        <w:rPr>
          <w:rFonts w:ascii="Arial" w:hAnsi="Arial" w:cs="Arial"/>
        </w:rPr>
        <w:t xml:space="preserve"> priorities,</w:t>
      </w:r>
      <w:r w:rsidR="003518DE" w:rsidRPr="007E7CD1">
        <w:rPr>
          <w:rFonts w:ascii="Arial" w:hAnsi="Arial" w:cs="Arial"/>
        </w:rPr>
        <w:t xml:space="preserve"> linked to the various capitals of the company</w:t>
      </w:r>
      <w:r w:rsidR="00C216F6">
        <w:rPr>
          <w:rFonts w:ascii="Arial" w:hAnsi="Arial" w:cs="Arial"/>
        </w:rPr>
        <w:t>,</w:t>
      </w:r>
      <w:r w:rsidR="003518DE" w:rsidRPr="007E7CD1">
        <w:rPr>
          <w:rFonts w:ascii="Arial" w:hAnsi="Arial" w:cs="Arial"/>
        </w:rPr>
        <w:t xml:space="preserve"> and </w:t>
      </w:r>
      <w:r w:rsidR="00C216F6">
        <w:rPr>
          <w:rFonts w:ascii="Arial" w:hAnsi="Arial" w:cs="Arial"/>
        </w:rPr>
        <w:t>demonstrates the</w:t>
      </w:r>
      <w:r w:rsidR="003518DE" w:rsidRPr="007E7CD1">
        <w:rPr>
          <w:rFonts w:ascii="Arial" w:hAnsi="Arial" w:cs="Arial"/>
        </w:rPr>
        <w:t xml:space="preserve"> utilis</w:t>
      </w:r>
      <w:r w:rsidR="00E11459">
        <w:rPr>
          <w:rFonts w:ascii="Arial" w:hAnsi="Arial" w:cs="Arial"/>
        </w:rPr>
        <w:t>ation</w:t>
      </w:r>
      <w:r w:rsidR="003518DE" w:rsidRPr="007E7CD1">
        <w:rPr>
          <w:rFonts w:ascii="Arial" w:hAnsi="Arial" w:cs="Arial"/>
        </w:rPr>
        <w:t xml:space="preserve"> </w:t>
      </w:r>
      <w:r w:rsidR="00C216F6">
        <w:rPr>
          <w:rFonts w:ascii="Arial" w:hAnsi="Arial" w:cs="Arial"/>
        </w:rPr>
        <w:t xml:space="preserve">in </w:t>
      </w:r>
      <w:r w:rsidR="003518DE" w:rsidRPr="007E7CD1">
        <w:rPr>
          <w:rFonts w:ascii="Arial" w:hAnsi="Arial" w:cs="Arial"/>
        </w:rPr>
        <w:t xml:space="preserve">support </w:t>
      </w:r>
      <w:r w:rsidR="00C216F6">
        <w:rPr>
          <w:rFonts w:ascii="Arial" w:hAnsi="Arial" w:cs="Arial"/>
        </w:rPr>
        <w:t xml:space="preserve">of </w:t>
      </w:r>
      <w:r w:rsidR="003518DE" w:rsidRPr="007E7CD1">
        <w:rPr>
          <w:rFonts w:ascii="Arial" w:hAnsi="Arial" w:cs="Arial"/>
        </w:rPr>
        <w:t>our long term sustainability:</w:t>
      </w:r>
    </w:p>
    <w:p w14:paraId="49BC466A" w14:textId="77777777" w:rsidR="003518DE" w:rsidRDefault="003518DE" w:rsidP="003518DE">
      <w:pPr>
        <w:spacing w:before="60" w:after="60" w:line="276" w:lineRule="auto"/>
        <w:jc w:val="both"/>
        <w:rPr>
          <w:rFonts w:ascii="Arial" w:hAnsi="Arial" w:cs="Arial"/>
        </w:rPr>
      </w:pPr>
    </w:p>
    <w:tbl>
      <w:tblPr>
        <w:tblStyle w:val="TableGrid"/>
        <w:tblW w:w="9780" w:type="dxa"/>
        <w:tblLayout w:type="fixed"/>
        <w:tblLook w:val="04A0" w:firstRow="1" w:lastRow="0" w:firstColumn="1" w:lastColumn="0" w:noHBand="0" w:noVBand="1"/>
      </w:tblPr>
      <w:tblGrid>
        <w:gridCol w:w="1276"/>
        <w:gridCol w:w="1275"/>
        <w:gridCol w:w="7229"/>
      </w:tblGrid>
      <w:tr w:rsidR="00C216F6" w:rsidRPr="00C216F6" w14:paraId="001B07FD" w14:textId="77777777" w:rsidTr="00C216F6">
        <w:tc>
          <w:tcPr>
            <w:tcW w:w="1276" w:type="dxa"/>
            <w:shd w:val="clear" w:color="auto" w:fill="FBD4B4" w:themeFill="accent6" w:themeFillTint="66"/>
          </w:tcPr>
          <w:p w14:paraId="58C2352E" w14:textId="360FA2A5" w:rsidR="00C216F6" w:rsidRPr="00E11459" w:rsidRDefault="00C216F6" w:rsidP="003518DE">
            <w:pPr>
              <w:spacing w:before="60" w:after="60" w:line="276" w:lineRule="auto"/>
              <w:jc w:val="center"/>
              <w:rPr>
                <w:rFonts w:ascii="Arial" w:hAnsi="Arial" w:cs="Arial"/>
                <w:b/>
                <w:sz w:val="20"/>
                <w:szCs w:val="20"/>
              </w:rPr>
            </w:pPr>
            <w:r w:rsidRPr="00E11459">
              <w:rPr>
                <w:rFonts w:ascii="Arial" w:hAnsi="Arial" w:cs="Arial"/>
                <w:b/>
                <w:sz w:val="20"/>
                <w:szCs w:val="20"/>
              </w:rPr>
              <w:t>Priority</w:t>
            </w:r>
          </w:p>
        </w:tc>
        <w:tc>
          <w:tcPr>
            <w:tcW w:w="1275" w:type="dxa"/>
            <w:shd w:val="clear" w:color="auto" w:fill="FBD4B4" w:themeFill="accent6" w:themeFillTint="66"/>
          </w:tcPr>
          <w:p w14:paraId="062153A4" w14:textId="6F66BAF6" w:rsidR="00C216F6" w:rsidRPr="00E11459" w:rsidRDefault="00C216F6" w:rsidP="003518DE">
            <w:pPr>
              <w:spacing w:before="60" w:after="60" w:line="276" w:lineRule="auto"/>
              <w:jc w:val="center"/>
              <w:rPr>
                <w:rFonts w:ascii="Arial" w:hAnsi="Arial" w:cs="Arial"/>
                <w:b/>
                <w:sz w:val="20"/>
                <w:szCs w:val="20"/>
              </w:rPr>
            </w:pPr>
            <w:r w:rsidRPr="00E11459">
              <w:rPr>
                <w:rFonts w:ascii="Arial" w:hAnsi="Arial" w:cs="Arial"/>
                <w:b/>
                <w:sz w:val="20"/>
                <w:szCs w:val="20"/>
              </w:rPr>
              <w:t>Capital</w:t>
            </w:r>
          </w:p>
        </w:tc>
        <w:tc>
          <w:tcPr>
            <w:tcW w:w="7229" w:type="dxa"/>
            <w:shd w:val="clear" w:color="auto" w:fill="FBD4B4" w:themeFill="accent6" w:themeFillTint="66"/>
          </w:tcPr>
          <w:p w14:paraId="2D7F1A27" w14:textId="4865D821" w:rsidR="00C216F6" w:rsidRPr="00E11459" w:rsidRDefault="00C216F6" w:rsidP="003518DE">
            <w:pPr>
              <w:spacing w:before="60" w:after="60" w:line="276" w:lineRule="auto"/>
              <w:jc w:val="center"/>
              <w:rPr>
                <w:rFonts w:ascii="Arial" w:hAnsi="Arial" w:cs="Arial"/>
                <w:b/>
                <w:sz w:val="20"/>
                <w:szCs w:val="20"/>
              </w:rPr>
            </w:pPr>
            <w:r w:rsidRPr="00E11459">
              <w:rPr>
                <w:rFonts w:ascii="Arial" w:hAnsi="Arial" w:cs="Arial"/>
                <w:b/>
                <w:sz w:val="20"/>
                <w:szCs w:val="20"/>
              </w:rPr>
              <w:t>Actions which have supported the priorities</w:t>
            </w:r>
          </w:p>
        </w:tc>
      </w:tr>
      <w:tr w:rsidR="00C216F6" w:rsidRPr="00C216F6" w14:paraId="31B3797A" w14:textId="77777777" w:rsidTr="00C216F6">
        <w:trPr>
          <w:cantSplit/>
          <w:trHeight w:val="1134"/>
        </w:trPr>
        <w:tc>
          <w:tcPr>
            <w:tcW w:w="1276" w:type="dxa"/>
            <w:textDirection w:val="btLr"/>
          </w:tcPr>
          <w:p w14:paraId="41589956" w14:textId="77777777" w:rsidR="00C216F6" w:rsidRPr="00E11459" w:rsidRDefault="00C216F6" w:rsidP="00743C32">
            <w:pPr>
              <w:spacing w:before="60" w:after="60" w:line="276" w:lineRule="auto"/>
              <w:ind w:left="113" w:right="113"/>
              <w:jc w:val="center"/>
              <w:rPr>
                <w:rFonts w:ascii="Arial" w:hAnsi="Arial" w:cs="Arial"/>
                <w:sz w:val="20"/>
                <w:szCs w:val="20"/>
              </w:rPr>
            </w:pPr>
            <w:r w:rsidRPr="00E11459">
              <w:rPr>
                <w:rFonts w:ascii="Arial" w:hAnsi="Arial" w:cs="Arial"/>
                <w:sz w:val="20"/>
                <w:szCs w:val="20"/>
              </w:rPr>
              <w:t>Service Delivery and productivity (Customer charter commitments)</w:t>
            </w:r>
          </w:p>
        </w:tc>
        <w:tc>
          <w:tcPr>
            <w:tcW w:w="1275" w:type="dxa"/>
            <w:textDirection w:val="btLr"/>
          </w:tcPr>
          <w:p w14:paraId="583B9941" w14:textId="531F56EB" w:rsidR="00C216F6" w:rsidRPr="00E11459" w:rsidRDefault="00C216F6" w:rsidP="003518DE">
            <w:pPr>
              <w:spacing w:before="60" w:after="60" w:line="276" w:lineRule="auto"/>
              <w:jc w:val="both"/>
              <w:rPr>
                <w:rFonts w:ascii="Arial" w:hAnsi="Arial" w:cs="Arial"/>
                <w:sz w:val="20"/>
                <w:szCs w:val="20"/>
              </w:rPr>
            </w:pPr>
            <w:r w:rsidRPr="00E11459">
              <w:rPr>
                <w:rFonts w:ascii="Arial" w:hAnsi="Arial" w:cs="Arial"/>
                <w:sz w:val="20"/>
                <w:szCs w:val="20"/>
              </w:rPr>
              <w:t>Manufacturing and Human</w:t>
            </w:r>
          </w:p>
        </w:tc>
        <w:tc>
          <w:tcPr>
            <w:tcW w:w="7229" w:type="dxa"/>
          </w:tcPr>
          <w:p w14:paraId="7EFF6230" w14:textId="47927266" w:rsidR="00C216F6" w:rsidRPr="00E11459" w:rsidRDefault="00C216F6" w:rsidP="003518DE">
            <w:pPr>
              <w:spacing w:before="60" w:after="60" w:line="276" w:lineRule="auto"/>
              <w:jc w:val="both"/>
              <w:rPr>
                <w:rFonts w:ascii="Arial" w:hAnsi="Arial" w:cs="Arial"/>
                <w:sz w:val="20"/>
                <w:szCs w:val="20"/>
              </w:rPr>
            </w:pPr>
            <w:r w:rsidRPr="00E11459">
              <w:rPr>
                <w:rFonts w:ascii="Arial" w:hAnsi="Arial" w:cs="Arial"/>
                <w:sz w:val="20"/>
                <w:szCs w:val="20"/>
              </w:rPr>
              <w:t>Cross Reference Sections 3 which deals with service delivery performance and more specifically section 3.6 Performance against Objectives.</w:t>
            </w:r>
          </w:p>
          <w:p w14:paraId="2666C57F" w14:textId="77777777" w:rsidR="00C216F6" w:rsidRPr="00E11459" w:rsidRDefault="00C216F6" w:rsidP="003518DE">
            <w:pPr>
              <w:spacing w:before="60" w:after="60" w:line="276" w:lineRule="auto"/>
              <w:jc w:val="both"/>
              <w:rPr>
                <w:rFonts w:ascii="Arial" w:hAnsi="Arial" w:cs="Arial"/>
                <w:sz w:val="20"/>
                <w:szCs w:val="20"/>
              </w:rPr>
            </w:pPr>
          </w:p>
          <w:p w14:paraId="78D93EC1" w14:textId="77777777" w:rsidR="00C216F6" w:rsidRPr="00E11459" w:rsidRDefault="00C216F6" w:rsidP="003518DE">
            <w:pPr>
              <w:spacing w:before="60" w:after="60" w:line="276" w:lineRule="auto"/>
              <w:jc w:val="both"/>
              <w:rPr>
                <w:rFonts w:ascii="Arial" w:eastAsia="Batang" w:hAnsi="Arial" w:cs="Arial"/>
                <w:color w:val="000000" w:themeColor="text1"/>
                <w:sz w:val="20"/>
                <w:szCs w:val="20"/>
              </w:rPr>
            </w:pPr>
            <w:r w:rsidRPr="00E11459">
              <w:rPr>
                <w:rFonts w:ascii="Arial" w:eastAsia="Batang" w:hAnsi="Arial" w:cs="Arial"/>
                <w:color w:val="000000" w:themeColor="text1"/>
                <w:sz w:val="20"/>
                <w:szCs w:val="20"/>
              </w:rPr>
              <w:t xml:space="preserve">The </w:t>
            </w:r>
            <w:r w:rsidRPr="00E11459">
              <w:rPr>
                <w:rFonts w:ascii="Arial" w:eastAsia="Batang" w:hAnsi="Arial" w:cs="Arial"/>
                <w:b/>
                <w:color w:val="000000" w:themeColor="text1"/>
                <w:sz w:val="20"/>
                <w:szCs w:val="20"/>
              </w:rPr>
              <w:t>Customer Charter</w:t>
            </w:r>
            <w:r w:rsidRPr="00E11459">
              <w:rPr>
                <w:rFonts w:ascii="Arial" w:eastAsia="Batang" w:hAnsi="Arial" w:cs="Arial"/>
                <w:color w:val="000000" w:themeColor="text1"/>
                <w:sz w:val="20"/>
                <w:szCs w:val="20"/>
              </w:rPr>
              <w:t xml:space="preserve"> is the agreement between the JRA and City and regulates delivery of services to the citizens of Johannesburg.</w:t>
            </w:r>
          </w:p>
          <w:p w14:paraId="414970F8" w14:textId="77777777" w:rsidR="00C216F6" w:rsidRPr="00E11459" w:rsidRDefault="00C216F6" w:rsidP="003518DE">
            <w:pPr>
              <w:spacing w:before="60" w:after="60" w:line="276" w:lineRule="auto"/>
              <w:jc w:val="both"/>
              <w:rPr>
                <w:rFonts w:ascii="Arial" w:eastAsia="Batang" w:hAnsi="Arial" w:cs="Arial"/>
                <w:color w:val="000000" w:themeColor="text1"/>
                <w:sz w:val="20"/>
                <w:szCs w:val="20"/>
              </w:rPr>
            </w:pPr>
          </w:p>
          <w:p w14:paraId="397FA180" w14:textId="77777777" w:rsidR="00C216F6" w:rsidRPr="00E11459" w:rsidRDefault="00C216F6" w:rsidP="003518DE">
            <w:pPr>
              <w:spacing w:before="60" w:after="60" w:line="276" w:lineRule="auto"/>
              <w:jc w:val="both"/>
              <w:rPr>
                <w:rFonts w:ascii="Arial" w:eastAsia="Batang" w:hAnsi="Arial" w:cs="Arial"/>
                <w:color w:val="000000" w:themeColor="text1"/>
                <w:sz w:val="20"/>
                <w:szCs w:val="20"/>
              </w:rPr>
            </w:pPr>
          </w:p>
          <w:p w14:paraId="4FB36EEE" w14:textId="77777777" w:rsidR="00C216F6" w:rsidRPr="00E11459" w:rsidRDefault="00C216F6" w:rsidP="003518DE">
            <w:pPr>
              <w:spacing w:before="60" w:after="60" w:line="276" w:lineRule="auto"/>
              <w:jc w:val="both"/>
              <w:rPr>
                <w:rFonts w:ascii="Arial" w:hAnsi="Arial" w:cs="Arial"/>
                <w:sz w:val="20"/>
                <w:szCs w:val="20"/>
              </w:rPr>
            </w:pPr>
          </w:p>
        </w:tc>
      </w:tr>
      <w:tr w:rsidR="00C216F6" w:rsidRPr="00C216F6" w14:paraId="0421223F" w14:textId="77777777" w:rsidTr="00C216F6">
        <w:trPr>
          <w:cantSplit/>
          <w:trHeight w:val="1134"/>
        </w:trPr>
        <w:tc>
          <w:tcPr>
            <w:tcW w:w="1276" w:type="dxa"/>
            <w:textDirection w:val="btLr"/>
          </w:tcPr>
          <w:p w14:paraId="349ED8A4" w14:textId="77777777" w:rsidR="006366ED" w:rsidRPr="00E11459" w:rsidRDefault="00C216F6" w:rsidP="00743C32">
            <w:pPr>
              <w:spacing w:before="60" w:after="60" w:line="276" w:lineRule="auto"/>
              <w:ind w:left="113" w:right="113"/>
              <w:jc w:val="center"/>
              <w:rPr>
                <w:rFonts w:ascii="Arial" w:hAnsi="Arial" w:cs="Arial"/>
                <w:sz w:val="20"/>
                <w:szCs w:val="20"/>
              </w:rPr>
            </w:pPr>
            <w:r w:rsidRPr="00E11459">
              <w:rPr>
                <w:rFonts w:ascii="Arial" w:hAnsi="Arial" w:cs="Arial"/>
                <w:sz w:val="20"/>
                <w:szCs w:val="20"/>
              </w:rPr>
              <w:t>Enhanced mobility (Corridors of</w:t>
            </w:r>
          </w:p>
          <w:p w14:paraId="6076DF88" w14:textId="4CE9E56B" w:rsidR="00C216F6" w:rsidRPr="00E11459" w:rsidRDefault="00C216F6" w:rsidP="00743C32">
            <w:pPr>
              <w:spacing w:before="60" w:after="60" w:line="276" w:lineRule="auto"/>
              <w:ind w:left="113" w:right="113"/>
              <w:jc w:val="center"/>
              <w:rPr>
                <w:rFonts w:ascii="Arial" w:hAnsi="Arial" w:cs="Arial"/>
                <w:sz w:val="20"/>
                <w:szCs w:val="20"/>
              </w:rPr>
            </w:pPr>
            <w:r w:rsidRPr="00E11459">
              <w:rPr>
                <w:rFonts w:ascii="Arial" w:hAnsi="Arial" w:cs="Arial"/>
                <w:sz w:val="20"/>
                <w:szCs w:val="20"/>
              </w:rPr>
              <w:t xml:space="preserve"> freedom, bridges)</w:t>
            </w:r>
          </w:p>
          <w:p w14:paraId="4B6A54E0" w14:textId="77777777" w:rsidR="00C216F6" w:rsidRPr="00E11459" w:rsidRDefault="00C216F6" w:rsidP="00743C32">
            <w:pPr>
              <w:spacing w:before="60" w:after="60" w:line="276" w:lineRule="auto"/>
              <w:ind w:left="113" w:right="113"/>
              <w:jc w:val="center"/>
              <w:rPr>
                <w:rFonts w:ascii="Arial" w:hAnsi="Arial" w:cs="Arial"/>
                <w:sz w:val="20"/>
                <w:szCs w:val="20"/>
              </w:rPr>
            </w:pPr>
          </w:p>
        </w:tc>
        <w:tc>
          <w:tcPr>
            <w:tcW w:w="1275" w:type="dxa"/>
            <w:textDirection w:val="btLr"/>
          </w:tcPr>
          <w:p w14:paraId="3ED87DA2" w14:textId="74565042" w:rsidR="00C216F6" w:rsidRPr="00E11459" w:rsidRDefault="00C216F6" w:rsidP="006366ED">
            <w:pPr>
              <w:spacing w:line="276" w:lineRule="auto"/>
              <w:ind w:left="459" w:hanging="459"/>
              <w:jc w:val="center"/>
              <w:rPr>
                <w:rFonts w:ascii="Arial" w:hAnsi="Arial" w:cs="Arial"/>
                <w:sz w:val="20"/>
                <w:szCs w:val="20"/>
              </w:rPr>
            </w:pPr>
            <w:r w:rsidRPr="00E11459">
              <w:rPr>
                <w:rFonts w:ascii="Arial" w:hAnsi="Arial" w:cs="Arial"/>
                <w:sz w:val="20"/>
                <w:szCs w:val="20"/>
              </w:rPr>
              <w:t>Manufacturing and Intellectual</w:t>
            </w:r>
          </w:p>
        </w:tc>
        <w:tc>
          <w:tcPr>
            <w:tcW w:w="7229" w:type="dxa"/>
          </w:tcPr>
          <w:p w14:paraId="4946E180" w14:textId="01734987" w:rsidR="00C216F6" w:rsidRPr="00E11459" w:rsidRDefault="00C216F6" w:rsidP="003518DE">
            <w:pPr>
              <w:spacing w:line="276" w:lineRule="auto"/>
              <w:ind w:left="459" w:hanging="459"/>
              <w:rPr>
                <w:rFonts w:ascii="Arial" w:hAnsi="Arial" w:cs="Arial"/>
                <w:sz w:val="20"/>
                <w:szCs w:val="20"/>
              </w:rPr>
            </w:pPr>
          </w:p>
          <w:p w14:paraId="3F45DA52" w14:textId="77777777" w:rsidR="00C216F6" w:rsidRPr="00E11459" w:rsidRDefault="00C216F6" w:rsidP="003518DE">
            <w:pPr>
              <w:spacing w:line="276" w:lineRule="auto"/>
              <w:rPr>
                <w:rFonts w:ascii="Arial" w:hAnsi="Arial" w:cs="Arial"/>
                <w:sz w:val="20"/>
                <w:szCs w:val="20"/>
              </w:rPr>
            </w:pPr>
            <w:r w:rsidRPr="00E11459">
              <w:rPr>
                <w:rFonts w:ascii="Arial" w:hAnsi="Arial" w:cs="Arial"/>
                <w:sz w:val="20"/>
                <w:szCs w:val="20"/>
              </w:rPr>
              <w:t xml:space="preserve">The JRA acknowledges the need to provide an infrastructure which enhances mobility while at the same time linking the different areas of the City which were historically separate. The City wide Corridors of Freedom project addresses this need while at the same time supports mobility through the introduction of different transport options. The JRA has contributed to the programme through: </w:t>
            </w:r>
          </w:p>
          <w:p w14:paraId="75D54810" w14:textId="3B9DAEAC" w:rsidR="00C216F6" w:rsidRPr="00E11459" w:rsidRDefault="00C216F6" w:rsidP="001A1FF4">
            <w:pPr>
              <w:pStyle w:val="ListParagraph"/>
              <w:numPr>
                <w:ilvl w:val="0"/>
                <w:numId w:val="19"/>
              </w:numPr>
              <w:spacing w:line="276" w:lineRule="auto"/>
              <w:ind w:left="244" w:hanging="284"/>
              <w:rPr>
                <w:rFonts w:ascii="Arial" w:hAnsi="Arial" w:cs="Arial"/>
                <w:sz w:val="20"/>
                <w:szCs w:val="20"/>
              </w:rPr>
            </w:pPr>
            <w:r w:rsidRPr="00E11459">
              <w:rPr>
                <w:rFonts w:ascii="Arial" w:hAnsi="Arial" w:cs="Arial"/>
                <w:sz w:val="20"/>
                <w:szCs w:val="20"/>
              </w:rPr>
              <w:t xml:space="preserve">The </w:t>
            </w:r>
            <w:r w:rsidR="006366ED" w:rsidRPr="00E11459">
              <w:rPr>
                <w:rFonts w:ascii="Arial" w:hAnsi="Arial" w:cs="Arial"/>
                <w:sz w:val="20"/>
                <w:szCs w:val="20"/>
              </w:rPr>
              <w:t xml:space="preserve">upgrading </w:t>
            </w:r>
            <w:r w:rsidRPr="00E11459">
              <w:rPr>
                <w:rFonts w:ascii="Arial" w:hAnsi="Arial" w:cs="Arial"/>
                <w:sz w:val="20"/>
                <w:szCs w:val="20"/>
              </w:rPr>
              <w:t xml:space="preserve">of the  </w:t>
            </w:r>
            <w:proofErr w:type="spellStart"/>
            <w:r w:rsidRPr="00E11459">
              <w:rPr>
                <w:rFonts w:ascii="Arial" w:hAnsi="Arial" w:cs="Arial"/>
                <w:sz w:val="20"/>
                <w:szCs w:val="20"/>
              </w:rPr>
              <w:t>Turffontein</w:t>
            </w:r>
            <w:proofErr w:type="spellEnd"/>
            <w:r w:rsidR="006366ED" w:rsidRPr="00E11459">
              <w:rPr>
                <w:rFonts w:ascii="Arial" w:hAnsi="Arial" w:cs="Arial"/>
                <w:sz w:val="20"/>
                <w:szCs w:val="20"/>
              </w:rPr>
              <w:t xml:space="preserve">, Empire /Perth and Louis Botha </w:t>
            </w:r>
            <w:r w:rsidRPr="00E11459">
              <w:rPr>
                <w:rFonts w:ascii="Arial" w:hAnsi="Arial" w:cs="Arial"/>
                <w:sz w:val="20"/>
                <w:szCs w:val="20"/>
              </w:rPr>
              <w:t xml:space="preserve">Storm water </w:t>
            </w:r>
            <w:r w:rsidR="006366ED" w:rsidRPr="00E11459">
              <w:rPr>
                <w:rFonts w:ascii="Arial" w:hAnsi="Arial" w:cs="Arial"/>
                <w:sz w:val="20"/>
                <w:szCs w:val="20"/>
              </w:rPr>
              <w:t>infrastructure</w:t>
            </w:r>
          </w:p>
          <w:p w14:paraId="2B42C65E" w14:textId="39CFE150" w:rsidR="006366ED" w:rsidRPr="00E11459" w:rsidRDefault="006366ED" w:rsidP="001A1FF4">
            <w:pPr>
              <w:pStyle w:val="ListParagraph"/>
              <w:numPr>
                <w:ilvl w:val="0"/>
                <w:numId w:val="19"/>
              </w:numPr>
              <w:spacing w:line="276" w:lineRule="auto"/>
              <w:ind w:left="244" w:hanging="284"/>
              <w:rPr>
                <w:rFonts w:ascii="Arial" w:hAnsi="Arial" w:cs="Arial"/>
                <w:sz w:val="20"/>
                <w:szCs w:val="20"/>
              </w:rPr>
            </w:pPr>
            <w:r w:rsidRPr="00E11459">
              <w:rPr>
                <w:rFonts w:ascii="Arial" w:hAnsi="Arial" w:cs="Arial"/>
                <w:sz w:val="20"/>
                <w:szCs w:val="20"/>
              </w:rPr>
              <w:t>Upgrade of M1 to GFIP (Gauteng Freeway Improvement Project) standards, repairs to the double decker bridge and to the Oxford / Federation Bridge.</w:t>
            </w:r>
          </w:p>
          <w:p w14:paraId="4B530BAF" w14:textId="77039BB1" w:rsidR="006366ED" w:rsidRPr="00E11459" w:rsidRDefault="006366ED" w:rsidP="001A1FF4">
            <w:pPr>
              <w:pStyle w:val="ListParagraph"/>
              <w:numPr>
                <w:ilvl w:val="0"/>
                <w:numId w:val="19"/>
              </w:numPr>
              <w:spacing w:line="276" w:lineRule="auto"/>
              <w:ind w:left="244" w:hanging="284"/>
              <w:rPr>
                <w:rFonts w:ascii="Arial" w:hAnsi="Arial" w:cs="Arial"/>
                <w:sz w:val="20"/>
                <w:szCs w:val="20"/>
              </w:rPr>
            </w:pPr>
            <w:r w:rsidRPr="00E11459">
              <w:rPr>
                <w:rFonts w:ascii="Arial" w:hAnsi="Arial" w:cs="Arial"/>
                <w:sz w:val="20"/>
                <w:szCs w:val="20"/>
              </w:rPr>
              <w:t>City wide road resurfacing programme within the corridors</w:t>
            </w:r>
          </w:p>
          <w:p w14:paraId="18FEDAEB" w14:textId="44130B8B" w:rsidR="00C216F6" w:rsidRPr="00E11459" w:rsidRDefault="006366ED" w:rsidP="001A1FF4">
            <w:pPr>
              <w:pStyle w:val="ListParagraph"/>
              <w:numPr>
                <w:ilvl w:val="0"/>
                <w:numId w:val="19"/>
              </w:numPr>
              <w:spacing w:line="276" w:lineRule="auto"/>
              <w:ind w:left="244" w:hanging="284"/>
              <w:rPr>
                <w:rFonts w:ascii="Arial" w:hAnsi="Arial" w:cs="Arial"/>
                <w:sz w:val="20"/>
                <w:szCs w:val="20"/>
              </w:rPr>
            </w:pPr>
            <w:r w:rsidRPr="00E11459">
              <w:rPr>
                <w:rFonts w:ascii="Arial" w:hAnsi="Arial" w:cs="Arial"/>
                <w:sz w:val="20"/>
                <w:szCs w:val="20"/>
              </w:rPr>
              <w:t>Bridge re/construction and repair programme including Naledi/</w:t>
            </w:r>
            <w:proofErr w:type="spellStart"/>
            <w:r w:rsidRPr="00E11459">
              <w:rPr>
                <w:rFonts w:ascii="Arial" w:hAnsi="Arial" w:cs="Arial"/>
                <w:sz w:val="20"/>
                <w:szCs w:val="20"/>
              </w:rPr>
              <w:t>Protea</w:t>
            </w:r>
            <w:proofErr w:type="spellEnd"/>
            <w:r w:rsidRPr="00E11459">
              <w:rPr>
                <w:rFonts w:ascii="Arial" w:hAnsi="Arial" w:cs="Arial"/>
                <w:sz w:val="20"/>
                <w:szCs w:val="20"/>
              </w:rPr>
              <w:t xml:space="preserve"> Bridge and flood prevention at Conrad Drive Bridge, </w:t>
            </w:r>
            <w:proofErr w:type="spellStart"/>
            <w:r w:rsidRPr="00E11459">
              <w:rPr>
                <w:rFonts w:ascii="Arial" w:hAnsi="Arial" w:cs="Arial"/>
                <w:sz w:val="20"/>
                <w:szCs w:val="20"/>
              </w:rPr>
              <w:t>Blairgowrie</w:t>
            </w:r>
            <w:proofErr w:type="spellEnd"/>
          </w:p>
        </w:tc>
      </w:tr>
      <w:tr w:rsidR="00C216F6" w:rsidRPr="00C216F6" w14:paraId="1273D72A" w14:textId="77777777" w:rsidTr="00C216F6">
        <w:trPr>
          <w:cantSplit/>
          <w:trHeight w:val="1134"/>
        </w:trPr>
        <w:tc>
          <w:tcPr>
            <w:tcW w:w="1276" w:type="dxa"/>
            <w:textDirection w:val="btLr"/>
          </w:tcPr>
          <w:p w14:paraId="4CD53061" w14:textId="43BA478F" w:rsidR="00C216F6" w:rsidRPr="00E11459" w:rsidRDefault="00C216F6" w:rsidP="00CE47D6">
            <w:pPr>
              <w:spacing w:before="60" w:after="60" w:line="276" w:lineRule="auto"/>
              <w:ind w:left="113" w:right="113"/>
              <w:jc w:val="center"/>
              <w:rPr>
                <w:rFonts w:ascii="Arial" w:hAnsi="Arial" w:cs="Arial"/>
                <w:sz w:val="20"/>
                <w:szCs w:val="20"/>
              </w:rPr>
            </w:pPr>
            <w:r w:rsidRPr="00E11459">
              <w:rPr>
                <w:rFonts w:ascii="Arial" w:hAnsi="Arial" w:cs="Arial"/>
                <w:sz w:val="20"/>
                <w:szCs w:val="20"/>
              </w:rPr>
              <w:t>Financial stability</w:t>
            </w:r>
          </w:p>
          <w:p w14:paraId="29ADE270" w14:textId="77777777" w:rsidR="00C216F6" w:rsidRPr="00E11459" w:rsidRDefault="00C216F6" w:rsidP="00CE47D6">
            <w:pPr>
              <w:spacing w:before="60" w:after="60" w:line="276" w:lineRule="auto"/>
              <w:ind w:left="113" w:right="113"/>
              <w:jc w:val="center"/>
              <w:rPr>
                <w:rFonts w:ascii="Arial" w:hAnsi="Arial" w:cs="Arial"/>
                <w:sz w:val="20"/>
                <w:szCs w:val="20"/>
              </w:rPr>
            </w:pPr>
          </w:p>
        </w:tc>
        <w:tc>
          <w:tcPr>
            <w:tcW w:w="1275" w:type="dxa"/>
            <w:textDirection w:val="btLr"/>
          </w:tcPr>
          <w:p w14:paraId="6B6D5400" w14:textId="2E51DA7B" w:rsidR="00C216F6" w:rsidRPr="00E11459" w:rsidRDefault="00C216F6" w:rsidP="006366ED">
            <w:pPr>
              <w:spacing w:before="60" w:after="60" w:line="276" w:lineRule="auto"/>
              <w:jc w:val="center"/>
              <w:rPr>
                <w:rFonts w:ascii="Arial" w:hAnsi="Arial" w:cs="Arial"/>
                <w:sz w:val="20"/>
                <w:szCs w:val="20"/>
              </w:rPr>
            </w:pPr>
            <w:r w:rsidRPr="00E11459">
              <w:rPr>
                <w:rFonts w:ascii="Arial" w:hAnsi="Arial" w:cs="Arial"/>
                <w:sz w:val="20"/>
                <w:szCs w:val="20"/>
              </w:rPr>
              <w:t>Financial</w:t>
            </w:r>
          </w:p>
        </w:tc>
        <w:tc>
          <w:tcPr>
            <w:tcW w:w="7229" w:type="dxa"/>
          </w:tcPr>
          <w:p w14:paraId="0ED4BD6E" w14:textId="2D2B4EB1" w:rsidR="00C216F6" w:rsidRPr="00E11459" w:rsidRDefault="00C216F6" w:rsidP="006366ED">
            <w:pPr>
              <w:spacing w:before="60" w:after="60" w:line="276" w:lineRule="auto"/>
              <w:jc w:val="both"/>
              <w:rPr>
                <w:rFonts w:ascii="Arial" w:hAnsi="Arial" w:cs="Arial"/>
                <w:sz w:val="20"/>
                <w:szCs w:val="20"/>
              </w:rPr>
            </w:pPr>
            <w:r w:rsidRPr="00E11459">
              <w:rPr>
                <w:rFonts w:ascii="Arial" w:hAnsi="Arial" w:cs="Arial"/>
                <w:sz w:val="20"/>
                <w:szCs w:val="20"/>
              </w:rPr>
              <w:t xml:space="preserve">Cross reference Section </w:t>
            </w:r>
            <w:r w:rsidR="006366ED" w:rsidRPr="00E11459">
              <w:rPr>
                <w:rFonts w:ascii="Arial" w:hAnsi="Arial" w:cs="Arial"/>
                <w:sz w:val="20"/>
                <w:szCs w:val="20"/>
              </w:rPr>
              <w:t>5</w:t>
            </w:r>
            <w:r w:rsidRPr="00E11459">
              <w:rPr>
                <w:rFonts w:ascii="Arial" w:hAnsi="Arial" w:cs="Arial"/>
                <w:sz w:val="20"/>
                <w:szCs w:val="20"/>
              </w:rPr>
              <w:t xml:space="preserve"> – Financial Performance</w:t>
            </w:r>
          </w:p>
        </w:tc>
      </w:tr>
      <w:tr w:rsidR="00C216F6" w:rsidRPr="00C216F6" w14:paraId="1B9DF7DF" w14:textId="77777777" w:rsidTr="00C216F6">
        <w:trPr>
          <w:cantSplit/>
          <w:trHeight w:val="1134"/>
        </w:trPr>
        <w:tc>
          <w:tcPr>
            <w:tcW w:w="1276" w:type="dxa"/>
            <w:textDirection w:val="btLr"/>
          </w:tcPr>
          <w:p w14:paraId="327724AC" w14:textId="780527EA" w:rsidR="00C216F6" w:rsidRPr="00E11459" w:rsidRDefault="00C216F6" w:rsidP="00CE47D6">
            <w:pPr>
              <w:spacing w:before="60" w:after="60" w:line="276" w:lineRule="auto"/>
              <w:ind w:left="113" w:right="113"/>
              <w:jc w:val="center"/>
              <w:rPr>
                <w:rFonts w:ascii="Arial" w:hAnsi="Arial" w:cs="Arial"/>
                <w:sz w:val="20"/>
                <w:szCs w:val="20"/>
              </w:rPr>
            </w:pPr>
            <w:r w:rsidRPr="00E11459">
              <w:rPr>
                <w:rFonts w:ascii="Arial" w:hAnsi="Arial" w:cs="Arial"/>
                <w:sz w:val="20"/>
                <w:szCs w:val="20"/>
              </w:rPr>
              <w:lastRenderedPageBreak/>
              <w:t>Procurement (BEE), empowerment and transformation (Supply chain management)</w:t>
            </w:r>
          </w:p>
          <w:p w14:paraId="1FC6A258" w14:textId="77777777" w:rsidR="00C216F6" w:rsidRPr="00E11459" w:rsidRDefault="00C216F6" w:rsidP="00CE47D6">
            <w:pPr>
              <w:spacing w:before="60" w:after="60" w:line="276" w:lineRule="auto"/>
              <w:ind w:left="113" w:right="113"/>
              <w:jc w:val="center"/>
              <w:rPr>
                <w:rFonts w:ascii="Arial" w:hAnsi="Arial" w:cs="Arial"/>
                <w:sz w:val="20"/>
                <w:szCs w:val="20"/>
              </w:rPr>
            </w:pPr>
          </w:p>
        </w:tc>
        <w:tc>
          <w:tcPr>
            <w:tcW w:w="1275" w:type="dxa"/>
            <w:textDirection w:val="btLr"/>
          </w:tcPr>
          <w:p w14:paraId="178BFD5E" w14:textId="153766BF" w:rsidR="00C216F6" w:rsidRPr="00E11459" w:rsidRDefault="00C216F6" w:rsidP="003B5A38">
            <w:pPr>
              <w:spacing w:before="60" w:after="60" w:line="276" w:lineRule="auto"/>
              <w:jc w:val="center"/>
              <w:rPr>
                <w:rFonts w:ascii="Arial" w:hAnsi="Arial" w:cs="Arial"/>
                <w:sz w:val="20"/>
                <w:szCs w:val="20"/>
              </w:rPr>
            </w:pPr>
            <w:r w:rsidRPr="00E11459">
              <w:rPr>
                <w:rFonts w:ascii="Arial" w:hAnsi="Arial" w:cs="Arial"/>
                <w:sz w:val="20"/>
                <w:szCs w:val="20"/>
              </w:rPr>
              <w:t>Financial and Intellectual</w:t>
            </w:r>
          </w:p>
        </w:tc>
        <w:tc>
          <w:tcPr>
            <w:tcW w:w="7229" w:type="dxa"/>
          </w:tcPr>
          <w:p w14:paraId="224ED05E" w14:textId="7019ED10" w:rsidR="00C216F6" w:rsidRPr="00E11459" w:rsidRDefault="00C216F6" w:rsidP="003518DE">
            <w:pPr>
              <w:spacing w:before="60" w:after="60" w:line="276" w:lineRule="auto"/>
              <w:jc w:val="both"/>
              <w:rPr>
                <w:rFonts w:ascii="Arial" w:hAnsi="Arial" w:cs="Arial"/>
                <w:sz w:val="20"/>
                <w:szCs w:val="20"/>
              </w:rPr>
            </w:pPr>
            <w:r w:rsidRPr="00E11459">
              <w:rPr>
                <w:rFonts w:ascii="Arial" w:hAnsi="Arial" w:cs="Arial"/>
                <w:sz w:val="20"/>
                <w:szCs w:val="20"/>
              </w:rPr>
              <w:t xml:space="preserve">For detailed reporting on Supply Chain Management please cross reference </w:t>
            </w:r>
            <w:r w:rsidR="006366ED" w:rsidRPr="00E11459">
              <w:rPr>
                <w:rFonts w:ascii="Arial" w:hAnsi="Arial" w:cs="Arial"/>
                <w:sz w:val="20"/>
                <w:szCs w:val="20"/>
              </w:rPr>
              <w:t>section 2.12</w:t>
            </w:r>
          </w:p>
          <w:p w14:paraId="449C5F6E" w14:textId="77777777" w:rsidR="00C216F6" w:rsidRPr="00E11459" w:rsidRDefault="00C216F6" w:rsidP="003518DE">
            <w:pPr>
              <w:spacing w:before="60" w:after="60" w:line="276" w:lineRule="auto"/>
              <w:jc w:val="both"/>
              <w:rPr>
                <w:rFonts w:ascii="Arial" w:hAnsi="Arial" w:cs="Arial"/>
                <w:sz w:val="20"/>
                <w:szCs w:val="20"/>
              </w:rPr>
            </w:pPr>
            <w:r w:rsidRPr="00E11459">
              <w:rPr>
                <w:rFonts w:ascii="Arial" w:hAnsi="Arial" w:cs="Arial"/>
                <w:sz w:val="20"/>
                <w:szCs w:val="20"/>
              </w:rPr>
              <w:t>We have supported the development of SMMEs and suppliers through of development of the SMME desk and the establishment of the SMME database. This initiative has contributed to the up skilling of small and medium contractors in the construction environment and has also provided opportunities for partnering between large suppliers and SMMEs.</w:t>
            </w:r>
          </w:p>
          <w:p w14:paraId="03731A11" w14:textId="77777777" w:rsidR="00C216F6" w:rsidRPr="00E11459" w:rsidRDefault="00C216F6" w:rsidP="003518DE">
            <w:pPr>
              <w:spacing w:before="60" w:after="60" w:line="276" w:lineRule="auto"/>
              <w:jc w:val="both"/>
              <w:rPr>
                <w:rFonts w:ascii="Arial" w:hAnsi="Arial" w:cs="Arial"/>
                <w:sz w:val="20"/>
                <w:szCs w:val="20"/>
              </w:rPr>
            </w:pPr>
            <w:r w:rsidRPr="00E11459">
              <w:rPr>
                <w:rFonts w:ascii="Arial" w:hAnsi="Arial" w:cs="Arial"/>
                <w:sz w:val="20"/>
                <w:szCs w:val="20"/>
              </w:rPr>
              <w:t>In addition we strictly apply the empowerment imperatives in the selection and appointment of service providers across all areas of our business.</w:t>
            </w:r>
          </w:p>
          <w:p w14:paraId="71BBB35F" w14:textId="77777777" w:rsidR="00C216F6" w:rsidRPr="00E11459" w:rsidRDefault="00C216F6" w:rsidP="003518DE">
            <w:pPr>
              <w:tabs>
                <w:tab w:val="left" w:pos="1260"/>
              </w:tabs>
              <w:spacing w:before="120" w:line="276" w:lineRule="auto"/>
              <w:jc w:val="both"/>
              <w:rPr>
                <w:rFonts w:ascii="Arial" w:eastAsia="Batang" w:hAnsi="Arial" w:cs="Arial"/>
                <w:color w:val="000000" w:themeColor="text1"/>
                <w:sz w:val="20"/>
                <w:szCs w:val="20"/>
              </w:rPr>
            </w:pPr>
            <w:r w:rsidRPr="00E11459">
              <w:rPr>
                <w:rFonts w:ascii="Arial" w:eastAsia="Batang" w:hAnsi="Arial" w:cs="Arial"/>
                <w:color w:val="000000" w:themeColor="text1"/>
                <w:sz w:val="20"/>
                <w:szCs w:val="20"/>
              </w:rPr>
              <w:t>Payment of service providers within the required 30 days of invoice as required in terms of the legislation pertaining to state entities continues to be strictly monitored and remains a priority for the company.</w:t>
            </w:r>
          </w:p>
          <w:p w14:paraId="6B47D78E" w14:textId="38B95EE4" w:rsidR="00C216F6" w:rsidRPr="00E11459" w:rsidRDefault="00C216F6" w:rsidP="003518DE">
            <w:pPr>
              <w:spacing w:before="60" w:after="60" w:line="276" w:lineRule="auto"/>
              <w:jc w:val="both"/>
              <w:rPr>
                <w:rFonts w:ascii="Arial" w:hAnsi="Arial" w:cs="Arial"/>
                <w:sz w:val="20"/>
                <w:szCs w:val="20"/>
              </w:rPr>
            </w:pPr>
            <w:r w:rsidRPr="00E11459">
              <w:rPr>
                <w:rFonts w:ascii="Arial" w:hAnsi="Arial" w:cs="Arial"/>
                <w:sz w:val="20"/>
                <w:szCs w:val="20"/>
              </w:rPr>
              <w:t xml:space="preserve">Implementation of the Jozi@Work programme </w:t>
            </w:r>
            <w:r w:rsidR="003B5A38" w:rsidRPr="00E11459">
              <w:rPr>
                <w:rFonts w:ascii="Arial" w:hAnsi="Arial" w:cs="Arial"/>
                <w:sz w:val="20"/>
                <w:szCs w:val="20"/>
              </w:rPr>
              <w:t>has resulted in the inclusion of community based group</w:t>
            </w:r>
            <w:r w:rsidRPr="00E11459">
              <w:rPr>
                <w:rFonts w:ascii="Arial" w:hAnsi="Arial" w:cs="Arial"/>
                <w:sz w:val="20"/>
                <w:szCs w:val="20"/>
              </w:rPr>
              <w:t>s in the service delivery model.</w:t>
            </w:r>
          </w:p>
          <w:p w14:paraId="3E1DE318" w14:textId="3A7A1949" w:rsidR="00C216F6" w:rsidRPr="00E11459" w:rsidRDefault="00C216F6" w:rsidP="003B5A38">
            <w:pPr>
              <w:pStyle w:val="ListParagraph"/>
              <w:shd w:val="clear" w:color="auto" w:fill="FFFFFF"/>
              <w:spacing w:line="276" w:lineRule="auto"/>
              <w:ind w:left="953"/>
              <w:rPr>
                <w:rFonts w:ascii="Arial" w:hAnsi="Arial" w:cs="Arial"/>
                <w:sz w:val="20"/>
                <w:szCs w:val="20"/>
              </w:rPr>
            </w:pPr>
          </w:p>
        </w:tc>
      </w:tr>
      <w:tr w:rsidR="00C216F6" w:rsidRPr="00C216F6" w14:paraId="0B75CBBB" w14:textId="77777777" w:rsidTr="00E11459">
        <w:trPr>
          <w:cantSplit/>
          <w:trHeight w:val="4506"/>
        </w:trPr>
        <w:tc>
          <w:tcPr>
            <w:tcW w:w="1276" w:type="dxa"/>
            <w:textDirection w:val="btLr"/>
          </w:tcPr>
          <w:p w14:paraId="6D798244" w14:textId="77777777" w:rsidR="00C216F6" w:rsidRPr="00E11459" w:rsidRDefault="00C216F6" w:rsidP="00743C32">
            <w:pPr>
              <w:spacing w:before="60" w:after="60" w:line="276" w:lineRule="auto"/>
              <w:ind w:left="113" w:right="113"/>
              <w:jc w:val="center"/>
              <w:rPr>
                <w:rFonts w:ascii="Arial" w:hAnsi="Arial" w:cs="Arial"/>
                <w:sz w:val="20"/>
                <w:szCs w:val="20"/>
              </w:rPr>
            </w:pPr>
            <w:r w:rsidRPr="00E11459">
              <w:rPr>
                <w:rFonts w:ascii="Arial" w:hAnsi="Arial" w:cs="Arial"/>
                <w:sz w:val="20"/>
                <w:szCs w:val="20"/>
              </w:rPr>
              <w:t>Capacity – internal and through outsourcing / empowerment  (Jozi@Work)</w:t>
            </w:r>
          </w:p>
        </w:tc>
        <w:tc>
          <w:tcPr>
            <w:tcW w:w="1275" w:type="dxa"/>
            <w:textDirection w:val="btLr"/>
          </w:tcPr>
          <w:p w14:paraId="0AFD6C8C" w14:textId="096D5A7F" w:rsidR="00C216F6" w:rsidRPr="00E11459" w:rsidRDefault="00C216F6" w:rsidP="003B5A38">
            <w:pPr>
              <w:spacing w:before="60" w:after="60" w:line="276" w:lineRule="auto"/>
              <w:jc w:val="center"/>
              <w:rPr>
                <w:rFonts w:ascii="Arial" w:hAnsi="Arial" w:cs="Arial"/>
                <w:sz w:val="20"/>
                <w:szCs w:val="20"/>
              </w:rPr>
            </w:pPr>
            <w:r w:rsidRPr="00E11459">
              <w:rPr>
                <w:rFonts w:ascii="Arial" w:hAnsi="Arial" w:cs="Arial"/>
                <w:sz w:val="20"/>
                <w:szCs w:val="20"/>
              </w:rPr>
              <w:t>Human</w:t>
            </w:r>
          </w:p>
        </w:tc>
        <w:tc>
          <w:tcPr>
            <w:tcW w:w="7229" w:type="dxa"/>
          </w:tcPr>
          <w:p w14:paraId="69875A1F" w14:textId="7083CA86" w:rsidR="00C216F6" w:rsidRPr="00E11459" w:rsidRDefault="00C216F6" w:rsidP="003518DE">
            <w:pPr>
              <w:spacing w:before="60" w:after="60" w:line="276" w:lineRule="auto"/>
              <w:jc w:val="both"/>
              <w:rPr>
                <w:rFonts w:ascii="Arial" w:hAnsi="Arial" w:cs="Arial"/>
                <w:sz w:val="20"/>
                <w:szCs w:val="20"/>
              </w:rPr>
            </w:pPr>
            <w:r w:rsidRPr="00E11459">
              <w:rPr>
                <w:rFonts w:ascii="Arial" w:hAnsi="Arial" w:cs="Arial"/>
                <w:sz w:val="20"/>
                <w:szCs w:val="20"/>
              </w:rPr>
              <w:t>Internal Capacity – Cross Reference Section 4.1</w:t>
            </w:r>
          </w:p>
          <w:p w14:paraId="08993500" w14:textId="77777777" w:rsidR="00C216F6" w:rsidRPr="00E11459" w:rsidRDefault="00C216F6" w:rsidP="003518DE">
            <w:pPr>
              <w:spacing w:before="60" w:after="60" w:line="276" w:lineRule="auto"/>
              <w:jc w:val="both"/>
              <w:rPr>
                <w:rFonts w:ascii="Arial" w:hAnsi="Arial" w:cs="Arial"/>
                <w:sz w:val="20"/>
                <w:szCs w:val="20"/>
              </w:rPr>
            </w:pPr>
            <w:r w:rsidRPr="00E11459">
              <w:rPr>
                <w:rFonts w:ascii="Arial" w:hAnsi="Arial" w:cs="Arial"/>
                <w:sz w:val="20"/>
                <w:szCs w:val="20"/>
              </w:rPr>
              <w:t>Outsourcing – Jozi@Work and empowerment – Cross reference above.</w:t>
            </w:r>
          </w:p>
          <w:p w14:paraId="749ED0E8" w14:textId="77777777" w:rsidR="003B5A38" w:rsidRPr="00E11459" w:rsidRDefault="00C216F6" w:rsidP="003518DE">
            <w:pPr>
              <w:spacing w:before="120" w:line="276" w:lineRule="auto"/>
              <w:jc w:val="both"/>
              <w:rPr>
                <w:rFonts w:ascii="Arial" w:hAnsi="Arial" w:cs="Arial"/>
                <w:sz w:val="20"/>
                <w:szCs w:val="20"/>
              </w:rPr>
            </w:pPr>
            <w:r w:rsidRPr="00E11459">
              <w:rPr>
                <w:rFonts w:ascii="Arial" w:hAnsi="Arial" w:cs="Arial"/>
                <w:sz w:val="20"/>
                <w:szCs w:val="20"/>
              </w:rPr>
              <w:t>The company has commenced implementation the Jozi@Work programme during the year and SMMEs in the respective regions have been registered. Tailor-made work packages have been ring-fenced for award to SMMEs and Cooperatives in both the CAPEX project environment and the maintenance / operations environment. The areas of Enterprise / SMME Development and the support of BBBEE remain a primary focus of the JRA and are in line with the City’s Growth and Development Strategy 2040. Projects are awarded through the Supply Chain Management tender processes and are geared towards supporting entities which meet the legislated BBBEE requirements. The company is also very aware of the need, and benefits, of identifying, developing and supporting SMMEs and proactively work towards this goal.</w:t>
            </w:r>
          </w:p>
          <w:p w14:paraId="7892FD64" w14:textId="71024791" w:rsidR="00C216F6" w:rsidRPr="00E11459" w:rsidRDefault="003B5A38" w:rsidP="003B5A38">
            <w:pPr>
              <w:shd w:val="clear" w:color="auto" w:fill="FFFFFF"/>
              <w:rPr>
                <w:rFonts w:ascii="Arial" w:hAnsi="Arial" w:cs="Arial"/>
                <w:sz w:val="20"/>
                <w:szCs w:val="20"/>
              </w:rPr>
            </w:pPr>
            <w:r w:rsidRPr="00E11459">
              <w:rPr>
                <w:rFonts w:ascii="Arial" w:hAnsi="Arial" w:cs="Arial"/>
                <w:sz w:val="20"/>
                <w:szCs w:val="20"/>
              </w:rPr>
              <w:t xml:space="preserve">Total Jozi@Work expenditure amounted to R177m with Capex accounting for R111m @8.6% of total Capex and Opex at R106m @30% of Contracted Services. </w:t>
            </w:r>
            <w:r w:rsidR="00C216F6" w:rsidRPr="00E11459">
              <w:rPr>
                <w:rFonts w:ascii="Arial" w:hAnsi="Arial" w:cs="Arial"/>
                <w:sz w:val="20"/>
                <w:szCs w:val="20"/>
              </w:rPr>
              <w:t xml:space="preserve"> </w:t>
            </w:r>
          </w:p>
          <w:p w14:paraId="3A0FCE9A" w14:textId="77777777" w:rsidR="00C216F6" w:rsidRPr="00E11459" w:rsidRDefault="00C216F6" w:rsidP="003518DE">
            <w:pPr>
              <w:spacing w:before="60" w:after="60" w:line="276" w:lineRule="auto"/>
              <w:jc w:val="both"/>
              <w:rPr>
                <w:rFonts w:ascii="Arial" w:hAnsi="Arial" w:cs="Arial"/>
                <w:sz w:val="20"/>
                <w:szCs w:val="20"/>
              </w:rPr>
            </w:pPr>
          </w:p>
        </w:tc>
      </w:tr>
      <w:tr w:rsidR="00C216F6" w:rsidRPr="00C216F6" w14:paraId="536B073F" w14:textId="77777777" w:rsidTr="00E11459">
        <w:trPr>
          <w:cantSplit/>
          <w:trHeight w:val="1455"/>
        </w:trPr>
        <w:tc>
          <w:tcPr>
            <w:tcW w:w="1276" w:type="dxa"/>
            <w:textDirection w:val="btLr"/>
          </w:tcPr>
          <w:p w14:paraId="6FF58319" w14:textId="0DEAF081" w:rsidR="00C216F6" w:rsidRPr="00E11459" w:rsidRDefault="00C216F6" w:rsidP="00E11459">
            <w:pPr>
              <w:spacing w:before="60" w:after="60" w:line="276" w:lineRule="auto"/>
              <w:ind w:left="113" w:right="113"/>
              <w:rPr>
                <w:rFonts w:ascii="Arial" w:hAnsi="Arial" w:cs="Arial"/>
                <w:sz w:val="20"/>
                <w:szCs w:val="20"/>
              </w:rPr>
            </w:pPr>
            <w:r w:rsidRPr="00E11459">
              <w:rPr>
                <w:rFonts w:ascii="Arial" w:hAnsi="Arial" w:cs="Arial"/>
                <w:sz w:val="20"/>
                <w:szCs w:val="20"/>
              </w:rPr>
              <w:t xml:space="preserve">Health &amp; safety and </w:t>
            </w:r>
            <w:r w:rsidR="00E11459" w:rsidRPr="00E11459">
              <w:rPr>
                <w:rFonts w:ascii="Arial" w:hAnsi="Arial" w:cs="Arial"/>
                <w:sz w:val="20"/>
                <w:szCs w:val="20"/>
              </w:rPr>
              <w:t xml:space="preserve">remuneration </w:t>
            </w:r>
          </w:p>
          <w:p w14:paraId="38B34C05" w14:textId="77777777" w:rsidR="00C216F6" w:rsidRPr="00E11459" w:rsidRDefault="00C216F6" w:rsidP="00E11459">
            <w:pPr>
              <w:spacing w:before="60" w:after="60" w:line="276" w:lineRule="auto"/>
              <w:ind w:left="113" w:right="113"/>
              <w:rPr>
                <w:rFonts w:ascii="Arial" w:hAnsi="Arial" w:cs="Arial"/>
                <w:sz w:val="20"/>
                <w:szCs w:val="20"/>
              </w:rPr>
            </w:pPr>
          </w:p>
        </w:tc>
        <w:tc>
          <w:tcPr>
            <w:tcW w:w="1275" w:type="dxa"/>
            <w:textDirection w:val="btLr"/>
          </w:tcPr>
          <w:p w14:paraId="42478947" w14:textId="43357AF3" w:rsidR="00C216F6" w:rsidRPr="00E11459" w:rsidRDefault="00C216F6" w:rsidP="00E11459">
            <w:pPr>
              <w:spacing w:before="60" w:after="60" w:line="276" w:lineRule="auto"/>
              <w:jc w:val="center"/>
              <w:rPr>
                <w:rFonts w:ascii="Arial" w:hAnsi="Arial" w:cs="Arial"/>
                <w:sz w:val="20"/>
                <w:szCs w:val="20"/>
              </w:rPr>
            </w:pPr>
            <w:r w:rsidRPr="00E11459">
              <w:rPr>
                <w:rFonts w:ascii="Arial" w:hAnsi="Arial" w:cs="Arial"/>
                <w:sz w:val="20"/>
                <w:szCs w:val="20"/>
              </w:rPr>
              <w:t>Human</w:t>
            </w:r>
          </w:p>
        </w:tc>
        <w:tc>
          <w:tcPr>
            <w:tcW w:w="7229" w:type="dxa"/>
          </w:tcPr>
          <w:p w14:paraId="517831E9" w14:textId="5FC250D7" w:rsidR="00C216F6" w:rsidRPr="00E11459" w:rsidRDefault="00C216F6" w:rsidP="003518DE">
            <w:pPr>
              <w:spacing w:before="60" w:after="60" w:line="276" w:lineRule="auto"/>
              <w:jc w:val="both"/>
              <w:rPr>
                <w:rFonts w:ascii="Arial" w:hAnsi="Arial" w:cs="Arial"/>
                <w:sz w:val="20"/>
                <w:szCs w:val="20"/>
              </w:rPr>
            </w:pPr>
            <w:r w:rsidRPr="00E11459">
              <w:rPr>
                <w:rFonts w:ascii="Arial" w:hAnsi="Arial" w:cs="Arial"/>
                <w:sz w:val="20"/>
                <w:szCs w:val="20"/>
              </w:rPr>
              <w:t xml:space="preserve">Health and Safety – cross reference to Section  </w:t>
            </w:r>
            <w:r w:rsidR="003B5A38" w:rsidRPr="00E11459">
              <w:rPr>
                <w:rFonts w:ascii="Arial" w:hAnsi="Arial" w:cs="Arial"/>
                <w:sz w:val="20"/>
                <w:szCs w:val="20"/>
              </w:rPr>
              <w:t>3.5</w:t>
            </w:r>
          </w:p>
          <w:p w14:paraId="30206AB7" w14:textId="0377990A" w:rsidR="00C216F6" w:rsidRPr="00E11459" w:rsidRDefault="00C216F6" w:rsidP="007407F3">
            <w:pPr>
              <w:spacing w:before="60" w:after="60" w:line="276" w:lineRule="auto"/>
              <w:jc w:val="both"/>
              <w:rPr>
                <w:rFonts w:ascii="Arial" w:hAnsi="Arial" w:cs="Arial"/>
                <w:sz w:val="20"/>
                <w:szCs w:val="20"/>
              </w:rPr>
            </w:pPr>
            <w:r w:rsidRPr="00E11459">
              <w:rPr>
                <w:rFonts w:ascii="Arial" w:hAnsi="Arial" w:cs="Arial"/>
                <w:sz w:val="20"/>
                <w:szCs w:val="20"/>
              </w:rPr>
              <w:t xml:space="preserve">Remuneration cross reference to Remuneration Report </w:t>
            </w:r>
            <w:r w:rsidR="003B5A38" w:rsidRPr="00E11459">
              <w:rPr>
                <w:rFonts w:ascii="Arial" w:hAnsi="Arial" w:cs="Arial"/>
                <w:sz w:val="20"/>
                <w:szCs w:val="20"/>
              </w:rPr>
              <w:t>Section 2.4</w:t>
            </w:r>
          </w:p>
          <w:p w14:paraId="0B1F862C" w14:textId="452802DD" w:rsidR="00C216F6" w:rsidRPr="00E11459" w:rsidRDefault="00C216F6" w:rsidP="007407F3">
            <w:pPr>
              <w:spacing w:before="60" w:after="60" w:line="276" w:lineRule="auto"/>
              <w:jc w:val="both"/>
              <w:rPr>
                <w:rFonts w:ascii="Arial" w:hAnsi="Arial" w:cs="Arial"/>
                <w:sz w:val="20"/>
                <w:szCs w:val="20"/>
              </w:rPr>
            </w:pPr>
          </w:p>
        </w:tc>
      </w:tr>
      <w:tr w:rsidR="00C216F6" w:rsidRPr="00C216F6" w14:paraId="344BA608" w14:textId="77777777" w:rsidTr="00C216F6">
        <w:trPr>
          <w:cantSplit/>
          <w:trHeight w:val="1134"/>
        </w:trPr>
        <w:tc>
          <w:tcPr>
            <w:tcW w:w="1276" w:type="dxa"/>
            <w:textDirection w:val="btLr"/>
          </w:tcPr>
          <w:p w14:paraId="7EA4A467" w14:textId="77777777" w:rsidR="00C216F6" w:rsidRPr="00E11459" w:rsidRDefault="00C216F6" w:rsidP="00743C32">
            <w:pPr>
              <w:spacing w:before="60" w:after="60" w:line="276" w:lineRule="auto"/>
              <w:ind w:left="113" w:right="113"/>
              <w:jc w:val="center"/>
              <w:rPr>
                <w:rFonts w:ascii="Arial" w:hAnsi="Arial" w:cs="Arial"/>
                <w:sz w:val="20"/>
                <w:szCs w:val="20"/>
              </w:rPr>
            </w:pPr>
            <w:r w:rsidRPr="00E11459">
              <w:rPr>
                <w:rFonts w:ascii="Arial" w:hAnsi="Arial" w:cs="Arial"/>
                <w:sz w:val="20"/>
                <w:szCs w:val="20"/>
              </w:rPr>
              <w:t>Fraud</w:t>
            </w:r>
          </w:p>
          <w:p w14:paraId="0D43F038" w14:textId="77777777" w:rsidR="00C216F6" w:rsidRPr="00E11459" w:rsidRDefault="00C216F6" w:rsidP="00743C32">
            <w:pPr>
              <w:spacing w:before="60" w:after="60" w:line="276" w:lineRule="auto"/>
              <w:ind w:left="113" w:right="113"/>
              <w:jc w:val="center"/>
              <w:rPr>
                <w:rFonts w:ascii="Arial" w:hAnsi="Arial" w:cs="Arial"/>
                <w:sz w:val="20"/>
                <w:szCs w:val="20"/>
              </w:rPr>
            </w:pPr>
          </w:p>
        </w:tc>
        <w:tc>
          <w:tcPr>
            <w:tcW w:w="1275" w:type="dxa"/>
            <w:textDirection w:val="btLr"/>
          </w:tcPr>
          <w:p w14:paraId="01EF827E" w14:textId="75BA9AAF" w:rsidR="00C216F6" w:rsidRPr="00E11459" w:rsidRDefault="00C216F6" w:rsidP="003B5A38">
            <w:pPr>
              <w:spacing w:before="60" w:after="60" w:line="276" w:lineRule="auto"/>
              <w:jc w:val="center"/>
              <w:rPr>
                <w:rFonts w:ascii="Arial" w:hAnsi="Arial" w:cs="Arial"/>
                <w:sz w:val="20"/>
                <w:szCs w:val="20"/>
              </w:rPr>
            </w:pPr>
            <w:r w:rsidRPr="00E11459">
              <w:rPr>
                <w:rFonts w:ascii="Arial" w:hAnsi="Arial" w:cs="Arial"/>
                <w:sz w:val="20"/>
                <w:szCs w:val="20"/>
              </w:rPr>
              <w:t>Social and relationship</w:t>
            </w:r>
          </w:p>
        </w:tc>
        <w:tc>
          <w:tcPr>
            <w:tcW w:w="7229" w:type="dxa"/>
          </w:tcPr>
          <w:p w14:paraId="66AAB549" w14:textId="4A87C86F" w:rsidR="00C216F6" w:rsidRPr="00E11459" w:rsidRDefault="00C216F6" w:rsidP="007407F3">
            <w:pPr>
              <w:spacing w:before="60" w:after="60" w:line="276" w:lineRule="auto"/>
              <w:jc w:val="both"/>
              <w:rPr>
                <w:rFonts w:ascii="Arial" w:hAnsi="Arial" w:cs="Arial"/>
                <w:sz w:val="20"/>
                <w:szCs w:val="20"/>
              </w:rPr>
            </w:pPr>
            <w:r w:rsidRPr="00E11459">
              <w:rPr>
                <w:rFonts w:ascii="Arial" w:hAnsi="Arial" w:cs="Arial"/>
                <w:sz w:val="20"/>
                <w:szCs w:val="20"/>
              </w:rPr>
              <w:t xml:space="preserve">Cross reference Section </w:t>
            </w:r>
            <w:r w:rsidR="003B5A38" w:rsidRPr="00E11459">
              <w:rPr>
                <w:rFonts w:ascii="Arial" w:hAnsi="Arial" w:cs="Arial"/>
                <w:sz w:val="20"/>
                <w:szCs w:val="20"/>
              </w:rPr>
              <w:t>2.10</w:t>
            </w:r>
          </w:p>
          <w:p w14:paraId="3DF9A44F" w14:textId="77777777" w:rsidR="00C216F6" w:rsidRPr="00E11459" w:rsidRDefault="00C216F6" w:rsidP="007407F3">
            <w:pPr>
              <w:spacing w:before="60" w:after="60" w:line="276" w:lineRule="auto"/>
              <w:jc w:val="both"/>
              <w:rPr>
                <w:rFonts w:ascii="Arial" w:hAnsi="Arial" w:cs="Arial"/>
                <w:sz w:val="20"/>
                <w:szCs w:val="20"/>
              </w:rPr>
            </w:pPr>
          </w:p>
          <w:p w14:paraId="2D214F08" w14:textId="77777777" w:rsidR="00C216F6" w:rsidRPr="00E11459" w:rsidRDefault="00C216F6" w:rsidP="007407F3">
            <w:pPr>
              <w:spacing w:before="60" w:after="60" w:line="276" w:lineRule="auto"/>
              <w:jc w:val="both"/>
              <w:rPr>
                <w:rFonts w:ascii="Arial" w:hAnsi="Arial" w:cs="Arial"/>
                <w:sz w:val="20"/>
                <w:szCs w:val="20"/>
              </w:rPr>
            </w:pPr>
          </w:p>
          <w:p w14:paraId="02633DEF" w14:textId="203EF565" w:rsidR="00C216F6" w:rsidRPr="00E11459" w:rsidRDefault="00C216F6" w:rsidP="007407F3">
            <w:pPr>
              <w:spacing w:before="60" w:after="60" w:line="276" w:lineRule="auto"/>
              <w:jc w:val="both"/>
              <w:rPr>
                <w:rFonts w:ascii="Arial" w:hAnsi="Arial" w:cs="Arial"/>
                <w:sz w:val="20"/>
                <w:szCs w:val="20"/>
              </w:rPr>
            </w:pPr>
          </w:p>
        </w:tc>
      </w:tr>
      <w:tr w:rsidR="00C216F6" w:rsidRPr="00C216F6" w14:paraId="37CAC59D" w14:textId="77777777" w:rsidTr="00C216F6">
        <w:trPr>
          <w:cantSplit/>
          <w:trHeight w:val="1134"/>
        </w:trPr>
        <w:tc>
          <w:tcPr>
            <w:tcW w:w="1276" w:type="dxa"/>
            <w:textDirection w:val="btLr"/>
          </w:tcPr>
          <w:p w14:paraId="48F66EF0" w14:textId="77777777" w:rsidR="00C216F6" w:rsidRPr="00E11459" w:rsidRDefault="00C216F6" w:rsidP="00743C32">
            <w:pPr>
              <w:spacing w:before="60" w:after="60" w:line="276" w:lineRule="auto"/>
              <w:ind w:left="113" w:right="113"/>
              <w:jc w:val="center"/>
              <w:rPr>
                <w:rFonts w:ascii="Arial" w:hAnsi="Arial" w:cs="Arial"/>
                <w:sz w:val="20"/>
                <w:szCs w:val="20"/>
              </w:rPr>
            </w:pPr>
            <w:r w:rsidRPr="00E11459">
              <w:rPr>
                <w:rFonts w:ascii="Arial" w:hAnsi="Arial" w:cs="Arial"/>
                <w:sz w:val="20"/>
                <w:szCs w:val="20"/>
              </w:rPr>
              <w:t>Governance</w:t>
            </w:r>
          </w:p>
          <w:p w14:paraId="310ADABC" w14:textId="77777777" w:rsidR="00C216F6" w:rsidRPr="00E11459" w:rsidRDefault="00C216F6" w:rsidP="00743C32">
            <w:pPr>
              <w:spacing w:before="60" w:after="60" w:line="276" w:lineRule="auto"/>
              <w:ind w:left="113" w:right="113"/>
              <w:jc w:val="center"/>
              <w:rPr>
                <w:rFonts w:ascii="Arial" w:hAnsi="Arial" w:cs="Arial"/>
                <w:sz w:val="20"/>
                <w:szCs w:val="20"/>
              </w:rPr>
            </w:pPr>
          </w:p>
        </w:tc>
        <w:tc>
          <w:tcPr>
            <w:tcW w:w="1275" w:type="dxa"/>
            <w:textDirection w:val="btLr"/>
          </w:tcPr>
          <w:p w14:paraId="79CBF1E8" w14:textId="12CD26AF" w:rsidR="00C216F6" w:rsidRPr="00E11459" w:rsidRDefault="00C216F6" w:rsidP="003B5A38">
            <w:pPr>
              <w:spacing w:before="60" w:after="60" w:line="276" w:lineRule="auto"/>
              <w:jc w:val="center"/>
              <w:rPr>
                <w:rFonts w:ascii="Arial" w:hAnsi="Arial" w:cs="Arial"/>
                <w:sz w:val="20"/>
                <w:szCs w:val="20"/>
              </w:rPr>
            </w:pPr>
            <w:r w:rsidRPr="00E11459">
              <w:rPr>
                <w:rFonts w:ascii="Arial" w:hAnsi="Arial" w:cs="Arial"/>
                <w:sz w:val="20"/>
                <w:szCs w:val="20"/>
              </w:rPr>
              <w:t>Intellectual and Social and relationship</w:t>
            </w:r>
          </w:p>
        </w:tc>
        <w:tc>
          <w:tcPr>
            <w:tcW w:w="7229" w:type="dxa"/>
          </w:tcPr>
          <w:p w14:paraId="24D952F8" w14:textId="50E54BE3" w:rsidR="00C216F6" w:rsidRPr="00E11459" w:rsidRDefault="00C216F6" w:rsidP="007407F3">
            <w:pPr>
              <w:spacing w:before="60" w:after="60" w:line="276" w:lineRule="auto"/>
              <w:jc w:val="both"/>
              <w:rPr>
                <w:rFonts w:ascii="Arial" w:hAnsi="Arial" w:cs="Arial"/>
                <w:sz w:val="20"/>
                <w:szCs w:val="20"/>
              </w:rPr>
            </w:pPr>
            <w:r w:rsidRPr="00E11459">
              <w:rPr>
                <w:rFonts w:ascii="Arial" w:hAnsi="Arial" w:cs="Arial"/>
                <w:sz w:val="20"/>
                <w:szCs w:val="20"/>
              </w:rPr>
              <w:t xml:space="preserve">Cross Reference - The whole of Chapter </w:t>
            </w:r>
            <w:r w:rsidR="003B5A38" w:rsidRPr="00E11459">
              <w:rPr>
                <w:rFonts w:ascii="Arial" w:hAnsi="Arial" w:cs="Arial"/>
                <w:sz w:val="20"/>
                <w:szCs w:val="20"/>
              </w:rPr>
              <w:t>T</w:t>
            </w:r>
            <w:r w:rsidRPr="00E11459">
              <w:rPr>
                <w:rFonts w:ascii="Arial" w:hAnsi="Arial" w:cs="Arial"/>
                <w:sz w:val="20"/>
                <w:szCs w:val="20"/>
              </w:rPr>
              <w:t xml:space="preserve">wo of the report is dedicated to Governance </w:t>
            </w:r>
          </w:p>
          <w:p w14:paraId="4050CC6F" w14:textId="77777777" w:rsidR="00C216F6" w:rsidRPr="00E11459" w:rsidRDefault="00C216F6" w:rsidP="007407F3">
            <w:pPr>
              <w:spacing w:before="60" w:after="60" w:line="276" w:lineRule="auto"/>
              <w:jc w:val="both"/>
              <w:rPr>
                <w:rFonts w:ascii="Arial" w:hAnsi="Arial" w:cs="Arial"/>
                <w:sz w:val="20"/>
                <w:szCs w:val="20"/>
              </w:rPr>
            </w:pPr>
          </w:p>
          <w:p w14:paraId="76BF9E14" w14:textId="77777777" w:rsidR="00C216F6" w:rsidRPr="00E11459" w:rsidRDefault="00C216F6" w:rsidP="007407F3">
            <w:pPr>
              <w:spacing w:before="60" w:after="60" w:line="276" w:lineRule="auto"/>
              <w:jc w:val="both"/>
              <w:rPr>
                <w:rFonts w:ascii="Arial" w:hAnsi="Arial" w:cs="Arial"/>
                <w:sz w:val="20"/>
                <w:szCs w:val="20"/>
              </w:rPr>
            </w:pPr>
          </w:p>
          <w:p w14:paraId="08762735" w14:textId="31459020" w:rsidR="00C216F6" w:rsidRPr="00E11459" w:rsidRDefault="00C216F6" w:rsidP="007407F3">
            <w:pPr>
              <w:spacing w:before="60" w:after="60" w:line="276" w:lineRule="auto"/>
              <w:jc w:val="both"/>
              <w:rPr>
                <w:rFonts w:ascii="Arial" w:hAnsi="Arial" w:cs="Arial"/>
                <w:sz w:val="20"/>
                <w:szCs w:val="20"/>
              </w:rPr>
            </w:pPr>
          </w:p>
        </w:tc>
      </w:tr>
      <w:tr w:rsidR="00C216F6" w:rsidRPr="00C216F6" w14:paraId="4764F1EF" w14:textId="77777777" w:rsidTr="003B5A38">
        <w:trPr>
          <w:cantSplit/>
          <w:trHeight w:val="1134"/>
        </w:trPr>
        <w:tc>
          <w:tcPr>
            <w:tcW w:w="1276" w:type="dxa"/>
            <w:textDirection w:val="btLr"/>
          </w:tcPr>
          <w:p w14:paraId="5BD1DE75" w14:textId="77777777" w:rsidR="00C216F6" w:rsidRPr="00E11459" w:rsidRDefault="00C216F6" w:rsidP="00CE47D6">
            <w:pPr>
              <w:spacing w:before="60" w:after="60" w:line="276" w:lineRule="auto"/>
              <w:ind w:left="113" w:right="113"/>
              <w:jc w:val="center"/>
              <w:rPr>
                <w:rFonts w:ascii="Arial" w:hAnsi="Arial" w:cs="Arial"/>
                <w:sz w:val="20"/>
                <w:szCs w:val="20"/>
              </w:rPr>
            </w:pPr>
            <w:r w:rsidRPr="00E11459">
              <w:rPr>
                <w:rFonts w:ascii="Arial" w:hAnsi="Arial" w:cs="Arial"/>
                <w:sz w:val="20"/>
                <w:szCs w:val="20"/>
              </w:rPr>
              <w:lastRenderedPageBreak/>
              <w:t>Environment (Green and Blue economy)</w:t>
            </w:r>
          </w:p>
          <w:p w14:paraId="1D5016E2" w14:textId="77777777" w:rsidR="00C216F6" w:rsidRPr="00E11459" w:rsidRDefault="00C216F6" w:rsidP="00CE47D6">
            <w:pPr>
              <w:spacing w:before="60" w:after="60" w:line="276" w:lineRule="auto"/>
              <w:ind w:left="113" w:right="113"/>
              <w:jc w:val="center"/>
              <w:rPr>
                <w:rFonts w:ascii="Arial" w:hAnsi="Arial" w:cs="Arial"/>
                <w:sz w:val="20"/>
                <w:szCs w:val="20"/>
              </w:rPr>
            </w:pPr>
          </w:p>
        </w:tc>
        <w:tc>
          <w:tcPr>
            <w:tcW w:w="1275" w:type="dxa"/>
            <w:textDirection w:val="btLr"/>
            <w:vAlign w:val="center"/>
          </w:tcPr>
          <w:p w14:paraId="12C17DAE" w14:textId="1D5D6016" w:rsidR="00C216F6" w:rsidRPr="00E11459" w:rsidRDefault="003B5A38" w:rsidP="003B5A38">
            <w:pPr>
              <w:ind w:left="113" w:right="113"/>
              <w:jc w:val="center"/>
              <w:rPr>
                <w:rFonts w:ascii="Arial" w:hAnsi="Arial" w:cs="Arial"/>
                <w:color w:val="000000" w:themeColor="text1"/>
                <w:sz w:val="20"/>
                <w:szCs w:val="20"/>
              </w:rPr>
            </w:pPr>
            <w:r w:rsidRPr="00E11459">
              <w:rPr>
                <w:rFonts w:ascii="Arial" w:hAnsi="Arial" w:cs="Arial"/>
                <w:color w:val="000000" w:themeColor="text1"/>
                <w:sz w:val="20"/>
                <w:szCs w:val="20"/>
              </w:rPr>
              <w:t>Natural</w:t>
            </w:r>
            <w:r w:rsidR="00D4542C">
              <w:rPr>
                <w:rFonts w:ascii="Arial" w:hAnsi="Arial" w:cs="Arial"/>
                <w:color w:val="000000" w:themeColor="text1"/>
                <w:sz w:val="20"/>
                <w:szCs w:val="20"/>
              </w:rPr>
              <w:t xml:space="preserve"> and Intellectual</w:t>
            </w:r>
          </w:p>
        </w:tc>
        <w:tc>
          <w:tcPr>
            <w:tcW w:w="7229" w:type="dxa"/>
          </w:tcPr>
          <w:p w14:paraId="26BD4291" w14:textId="28226ED8" w:rsidR="00E11459" w:rsidRPr="00D4542C" w:rsidRDefault="00E11459" w:rsidP="001A1FF4">
            <w:pPr>
              <w:pStyle w:val="ListParagraph"/>
              <w:numPr>
                <w:ilvl w:val="0"/>
                <w:numId w:val="26"/>
              </w:numPr>
              <w:autoSpaceDE w:val="0"/>
              <w:autoSpaceDN w:val="0"/>
              <w:ind w:left="284" w:hanging="283"/>
              <w:rPr>
                <w:rFonts w:ascii="Arial" w:hAnsi="Arial" w:cs="Arial"/>
                <w:sz w:val="20"/>
                <w:szCs w:val="20"/>
              </w:rPr>
            </w:pPr>
            <w:r w:rsidRPr="00D4542C">
              <w:rPr>
                <w:rFonts w:ascii="Arial" w:hAnsi="Arial" w:cs="Arial"/>
                <w:sz w:val="20"/>
                <w:szCs w:val="20"/>
              </w:rPr>
              <w:t xml:space="preserve">Carbon Foot Print: The CoJ Environment Infrastructure Services Department has appointed consultants to assist the CoJ and Entities to update the Greenhouse Gas Inventory. The project is called “Outcomes of GHG Scenario planning and target setting”. CoJ and Entities are participating, providing the necessary information and supporting the consultants were necessary. The JRA Fleet will be tested for Vehicle Emission Testing in 2016/17 to be able to obtain accurate information regarding the mileage compared with the opacity of the smoke. The data will be used for carbon footprint calculations as well as to determine </w:t>
            </w:r>
            <w:r w:rsidR="00D4542C">
              <w:rPr>
                <w:rFonts w:ascii="Arial" w:hAnsi="Arial" w:cs="Arial"/>
                <w:sz w:val="20"/>
                <w:szCs w:val="20"/>
              </w:rPr>
              <w:t>fuel consumption</w:t>
            </w:r>
            <w:r w:rsidRPr="00D4542C">
              <w:rPr>
                <w:rFonts w:ascii="Arial" w:hAnsi="Arial" w:cs="Arial"/>
                <w:sz w:val="20"/>
                <w:szCs w:val="20"/>
              </w:rPr>
              <w:t>.</w:t>
            </w:r>
            <w:r w:rsidR="00D4542C">
              <w:rPr>
                <w:rFonts w:ascii="Arial" w:hAnsi="Arial" w:cs="Arial"/>
                <w:sz w:val="20"/>
                <w:szCs w:val="20"/>
              </w:rPr>
              <w:t xml:space="preserve"> </w:t>
            </w:r>
            <w:r w:rsidR="00D4542C" w:rsidRPr="00D4542C">
              <w:rPr>
                <w:rFonts w:ascii="Arial" w:hAnsi="Arial" w:cs="Arial"/>
                <w:sz w:val="20"/>
                <w:szCs w:val="20"/>
              </w:rPr>
              <w:t xml:space="preserve">4 Hybrid cars are currently in use at JRA as leased by CoJ. </w:t>
            </w:r>
            <w:r w:rsidRPr="00D4542C">
              <w:rPr>
                <w:rFonts w:ascii="Arial" w:hAnsi="Arial" w:cs="Arial"/>
                <w:sz w:val="20"/>
                <w:szCs w:val="20"/>
              </w:rPr>
              <w:t xml:space="preserve"> </w:t>
            </w:r>
          </w:p>
          <w:p w14:paraId="6DEAEC32" w14:textId="055C7B7E" w:rsidR="00E11459" w:rsidRPr="00D4542C" w:rsidRDefault="00E11459" w:rsidP="001A1FF4">
            <w:pPr>
              <w:pStyle w:val="ListParagraph"/>
              <w:numPr>
                <w:ilvl w:val="0"/>
                <w:numId w:val="26"/>
              </w:numPr>
              <w:autoSpaceDE w:val="0"/>
              <w:autoSpaceDN w:val="0"/>
              <w:ind w:left="284" w:hanging="283"/>
              <w:rPr>
                <w:rFonts w:ascii="Arial" w:hAnsi="Arial" w:cs="Arial"/>
                <w:sz w:val="20"/>
                <w:szCs w:val="20"/>
              </w:rPr>
            </w:pPr>
            <w:r w:rsidRPr="00D4542C">
              <w:rPr>
                <w:rFonts w:ascii="Arial" w:hAnsi="Arial" w:cs="Arial"/>
                <w:sz w:val="20"/>
                <w:szCs w:val="20"/>
              </w:rPr>
              <w:t>Recycling / resurfacing equipment – The recycling of road resurfacing material is on-going.</w:t>
            </w:r>
          </w:p>
          <w:p w14:paraId="62E60669" w14:textId="17DD3C42" w:rsidR="00D4542C" w:rsidRPr="00D4542C" w:rsidRDefault="00E11459" w:rsidP="001A1FF4">
            <w:pPr>
              <w:pStyle w:val="ListParagraph"/>
              <w:numPr>
                <w:ilvl w:val="0"/>
                <w:numId w:val="26"/>
              </w:numPr>
              <w:ind w:left="284" w:hanging="283"/>
              <w:rPr>
                <w:rFonts w:ascii="Arial" w:hAnsi="Arial" w:cs="Arial"/>
                <w:sz w:val="20"/>
                <w:szCs w:val="20"/>
              </w:rPr>
            </w:pPr>
            <w:r w:rsidRPr="00D4542C">
              <w:rPr>
                <w:rFonts w:ascii="Arial" w:hAnsi="Arial" w:cs="Arial"/>
                <w:bCs/>
                <w:sz w:val="20"/>
                <w:szCs w:val="20"/>
              </w:rPr>
              <w:t>Energy efficiency</w:t>
            </w:r>
            <w:r w:rsidRPr="00D4542C">
              <w:rPr>
                <w:rFonts w:ascii="Arial" w:hAnsi="Arial" w:cs="Arial"/>
                <w:sz w:val="20"/>
                <w:szCs w:val="20"/>
              </w:rPr>
              <w:t xml:space="preserve">: Facilities Management continues with the on-going implementation and maintenance of energy savings interventions and </w:t>
            </w:r>
            <w:r w:rsidRPr="00D4542C">
              <w:rPr>
                <w:rFonts w:ascii="Arial" w:hAnsi="Arial" w:cs="Arial"/>
                <w:bCs/>
                <w:sz w:val="20"/>
                <w:szCs w:val="20"/>
              </w:rPr>
              <w:t>Power factor correction equipment (PFC) repair</w:t>
            </w:r>
            <w:r w:rsidRPr="00D4542C">
              <w:rPr>
                <w:rFonts w:ascii="Arial" w:hAnsi="Arial" w:cs="Arial"/>
                <w:sz w:val="20"/>
                <w:szCs w:val="20"/>
              </w:rPr>
              <w:t xml:space="preserve"> is 100% complete which should result in a 20% reduction in power consumption. </w:t>
            </w:r>
            <w:r w:rsidR="00D4542C" w:rsidRPr="00D4542C">
              <w:rPr>
                <w:rFonts w:ascii="Arial" w:hAnsi="Arial" w:cs="Arial"/>
                <w:sz w:val="20"/>
                <w:szCs w:val="20"/>
              </w:rPr>
              <w:t xml:space="preserve">70% of the </w:t>
            </w:r>
            <w:r w:rsidRPr="00D4542C">
              <w:rPr>
                <w:rFonts w:ascii="Arial" w:hAnsi="Arial" w:cs="Arial"/>
                <w:sz w:val="20"/>
                <w:szCs w:val="20"/>
              </w:rPr>
              <w:t xml:space="preserve">program </w:t>
            </w:r>
            <w:r w:rsidR="00D4542C" w:rsidRPr="00D4542C">
              <w:rPr>
                <w:rFonts w:ascii="Arial" w:hAnsi="Arial" w:cs="Arial"/>
                <w:sz w:val="20"/>
                <w:szCs w:val="20"/>
              </w:rPr>
              <w:t>to install</w:t>
            </w:r>
            <w:r w:rsidRPr="00D4542C">
              <w:rPr>
                <w:rFonts w:ascii="Arial" w:hAnsi="Arial" w:cs="Arial"/>
                <w:sz w:val="20"/>
                <w:szCs w:val="20"/>
              </w:rPr>
              <w:t xml:space="preserve"> 13 geyser timer switches enabling load</w:t>
            </w:r>
            <w:r w:rsidR="00D4542C" w:rsidRPr="00D4542C">
              <w:rPr>
                <w:rFonts w:ascii="Arial" w:hAnsi="Arial" w:cs="Arial"/>
                <w:sz w:val="20"/>
                <w:szCs w:val="20"/>
              </w:rPr>
              <w:t xml:space="preserve"> limitation is complete.</w:t>
            </w:r>
          </w:p>
          <w:p w14:paraId="235ED32C" w14:textId="00960C6E" w:rsidR="00D4542C" w:rsidRPr="00D4542C" w:rsidRDefault="00D4542C" w:rsidP="001A1FF4">
            <w:pPr>
              <w:pStyle w:val="ListParagraph"/>
              <w:numPr>
                <w:ilvl w:val="0"/>
                <w:numId w:val="26"/>
              </w:numPr>
              <w:ind w:left="284" w:hanging="283"/>
              <w:rPr>
                <w:rFonts w:ascii="Arial" w:hAnsi="Arial" w:cs="Arial"/>
                <w:sz w:val="20"/>
                <w:szCs w:val="20"/>
              </w:rPr>
            </w:pPr>
            <w:r w:rsidRPr="00D4542C">
              <w:rPr>
                <w:rFonts w:ascii="Arial" w:hAnsi="Arial" w:cs="Arial"/>
                <w:sz w:val="20"/>
                <w:szCs w:val="20"/>
              </w:rPr>
              <w:t>Air Pollution</w:t>
            </w:r>
            <w:r>
              <w:rPr>
                <w:rFonts w:ascii="Arial" w:hAnsi="Arial" w:cs="Arial"/>
                <w:sz w:val="20"/>
                <w:szCs w:val="20"/>
              </w:rPr>
              <w:t>:</w:t>
            </w:r>
            <w:r w:rsidRPr="00D4542C">
              <w:rPr>
                <w:rFonts w:ascii="Arial" w:hAnsi="Arial" w:cs="Arial"/>
                <w:sz w:val="20"/>
                <w:szCs w:val="20"/>
              </w:rPr>
              <w:t xml:space="preserve"> The Asphalt Plant emission limits have exceeded the legislative requirements and pose serious environmental pollution and health hazards to the </w:t>
            </w:r>
            <w:proofErr w:type="spellStart"/>
            <w:r w:rsidRPr="00D4542C">
              <w:rPr>
                <w:rFonts w:ascii="Arial" w:hAnsi="Arial" w:cs="Arial"/>
                <w:sz w:val="20"/>
                <w:szCs w:val="20"/>
              </w:rPr>
              <w:t>neighbouring</w:t>
            </w:r>
            <w:proofErr w:type="spellEnd"/>
            <w:r w:rsidRPr="00D4542C">
              <w:rPr>
                <w:rFonts w:ascii="Arial" w:hAnsi="Arial" w:cs="Arial"/>
                <w:sz w:val="20"/>
                <w:szCs w:val="20"/>
              </w:rPr>
              <w:t xml:space="preserve"> residents.  Tis in turn led to the authorities issuing a notification to close the Plant.  Despite this the provisional atmospheric emission license has been extended to the 30</w:t>
            </w:r>
            <w:r w:rsidRPr="00D4542C">
              <w:rPr>
                <w:rFonts w:ascii="Arial" w:hAnsi="Arial" w:cs="Arial"/>
                <w:sz w:val="20"/>
                <w:szCs w:val="20"/>
                <w:vertAlign w:val="superscript"/>
              </w:rPr>
              <w:t>th</w:t>
            </w:r>
            <w:r w:rsidRPr="00D4542C">
              <w:rPr>
                <w:rFonts w:ascii="Arial" w:hAnsi="Arial" w:cs="Arial"/>
                <w:sz w:val="20"/>
                <w:szCs w:val="20"/>
              </w:rPr>
              <w:t xml:space="preserve"> April 2017 whereafter the JRA will be required to apply for a permanent license. In the interim the Board has approved the replacement of the Asphalt Plant and the process is underway. This will ensure that the requirements of the legislation regarding air quality and atmospheric pollution are met.</w:t>
            </w:r>
          </w:p>
          <w:p w14:paraId="27266EBD" w14:textId="0009ED32" w:rsidR="00D4542C" w:rsidRPr="00D4542C" w:rsidRDefault="00D4542C" w:rsidP="001A1FF4">
            <w:pPr>
              <w:pStyle w:val="ListParagraph"/>
              <w:numPr>
                <w:ilvl w:val="0"/>
                <w:numId w:val="26"/>
              </w:numPr>
              <w:ind w:left="284" w:hanging="283"/>
              <w:rPr>
                <w:rFonts w:ascii="Arial" w:hAnsi="Arial" w:cs="Arial"/>
                <w:sz w:val="20"/>
                <w:szCs w:val="20"/>
              </w:rPr>
            </w:pPr>
            <w:r w:rsidRPr="00D4542C">
              <w:rPr>
                <w:rFonts w:ascii="Arial" w:hAnsi="Arial" w:cs="Arial"/>
                <w:sz w:val="20"/>
                <w:szCs w:val="20"/>
              </w:rPr>
              <w:t>Waste Management</w:t>
            </w:r>
            <w:r>
              <w:rPr>
                <w:rFonts w:ascii="Arial" w:hAnsi="Arial" w:cs="Arial"/>
                <w:sz w:val="20"/>
                <w:szCs w:val="20"/>
              </w:rPr>
              <w:t>:</w:t>
            </w:r>
            <w:r w:rsidRPr="00D4542C">
              <w:rPr>
                <w:rFonts w:ascii="Arial" w:hAnsi="Arial" w:cs="Arial"/>
                <w:sz w:val="20"/>
                <w:szCs w:val="20"/>
              </w:rPr>
              <w:t xml:space="preserve"> A temporary waste storage facilities design and site assessments were carried out in July 2016 and identified shortcomings which indicated that the depots are non-compliant. The establishment of temporary waste management facilities at depots, the cost of which was included in the approved capital expenditure budgets for the depots upgrade.</w:t>
            </w:r>
          </w:p>
          <w:p w14:paraId="6E8C446F" w14:textId="749D1F4F" w:rsidR="00C216F6" w:rsidRPr="00D4542C" w:rsidRDefault="00D4542C" w:rsidP="001A1FF4">
            <w:pPr>
              <w:pStyle w:val="ListParagraph"/>
              <w:numPr>
                <w:ilvl w:val="0"/>
                <w:numId w:val="26"/>
              </w:numPr>
              <w:ind w:left="284" w:hanging="283"/>
              <w:jc w:val="both"/>
              <w:rPr>
                <w:rFonts w:ascii="Arial" w:hAnsi="Arial" w:cs="Arial"/>
                <w:sz w:val="20"/>
                <w:szCs w:val="20"/>
              </w:rPr>
            </w:pPr>
            <w:r w:rsidRPr="00D4542C">
              <w:rPr>
                <w:rFonts w:ascii="Arial" w:hAnsi="Arial" w:cs="Arial"/>
                <w:color w:val="000000" w:themeColor="text1"/>
                <w:sz w:val="20"/>
                <w:szCs w:val="20"/>
              </w:rPr>
              <w:t xml:space="preserve">The </w:t>
            </w:r>
            <w:r w:rsidR="00C216F6" w:rsidRPr="00D4542C">
              <w:rPr>
                <w:rFonts w:ascii="Arial" w:hAnsi="Arial" w:cs="Arial"/>
                <w:sz w:val="20"/>
                <w:szCs w:val="20"/>
              </w:rPr>
              <w:t>ISO 9001:2008</w:t>
            </w:r>
            <w:r w:rsidRPr="00D4542C">
              <w:rPr>
                <w:rFonts w:ascii="Arial" w:hAnsi="Arial" w:cs="Arial"/>
                <w:sz w:val="20"/>
                <w:szCs w:val="20"/>
              </w:rPr>
              <w:t xml:space="preserve"> is on-going although the time estimates have slipped.</w:t>
            </w:r>
          </w:p>
          <w:p w14:paraId="70ECA807" w14:textId="77777777" w:rsidR="00C216F6" w:rsidRDefault="00D4542C" w:rsidP="001A1FF4">
            <w:pPr>
              <w:pStyle w:val="ListParagraph"/>
              <w:numPr>
                <w:ilvl w:val="0"/>
                <w:numId w:val="26"/>
              </w:numPr>
              <w:ind w:left="284" w:hanging="283"/>
              <w:jc w:val="both"/>
              <w:rPr>
                <w:rFonts w:ascii="Arial" w:hAnsi="Arial" w:cs="Arial"/>
                <w:sz w:val="20"/>
                <w:szCs w:val="20"/>
              </w:rPr>
            </w:pPr>
            <w:r w:rsidRPr="00D4542C">
              <w:rPr>
                <w:rFonts w:ascii="Arial" w:hAnsi="Arial" w:cs="Arial"/>
                <w:sz w:val="20"/>
                <w:szCs w:val="20"/>
              </w:rPr>
              <w:t xml:space="preserve">The </w:t>
            </w:r>
            <w:r w:rsidR="00C216F6" w:rsidRPr="00D4542C">
              <w:rPr>
                <w:rFonts w:ascii="Arial" w:hAnsi="Arial" w:cs="Arial"/>
                <w:sz w:val="20"/>
                <w:szCs w:val="20"/>
              </w:rPr>
              <w:t>Sustainable Urban Drainage Systems</w:t>
            </w:r>
            <w:r w:rsidRPr="00D4542C">
              <w:rPr>
                <w:rFonts w:ascii="Arial" w:hAnsi="Arial" w:cs="Arial"/>
                <w:sz w:val="20"/>
                <w:szCs w:val="20"/>
              </w:rPr>
              <w:t xml:space="preserve"> upgrade is ongoing.</w:t>
            </w:r>
          </w:p>
          <w:p w14:paraId="54BBE59F" w14:textId="2A33D96A" w:rsidR="00E17C2F" w:rsidRPr="00E17C2F" w:rsidRDefault="00E17C2F" w:rsidP="001A1FF4">
            <w:pPr>
              <w:pStyle w:val="ListParagraph"/>
              <w:numPr>
                <w:ilvl w:val="0"/>
                <w:numId w:val="26"/>
              </w:numPr>
              <w:ind w:left="284" w:hanging="283"/>
              <w:jc w:val="both"/>
              <w:rPr>
                <w:rFonts w:ascii="Arial" w:hAnsi="Arial" w:cs="Arial"/>
                <w:sz w:val="20"/>
                <w:szCs w:val="20"/>
              </w:rPr>
            </w:pPr>
            <w:r w:rsidRPr="00E17C2F">
              <w:rPr>
                <w:rFonts w:ascii="Arial" w:hAnsi="Arial" w:cs="Arial"/>
                <w:sz w:val="20"/>
                <w:szCs w:val="20"/>
              </w:rPr>
              <w:t>Congestion management: revised signal designs completed to reduce delay and improve congestion through intersections.  Road master planning completed for areas of high density development.</w:t>
            </w:r>
          </w:p>
        </w:tc>
      </w:tr>
      <w:tr w:rsidR="00C216F6" w:rsidRPr="00C216F6" w14:paraId="66F28F6F" w14:textId="77777777" w:rsidTr="00D4542C">
        <w:trPr>
          <w:cantSplit/>
          <w:trHeight w:val="1134"/>
        </w:trPr>
        <w:tc>
          <w:tcPr>
            <w:tcW w:w="1276" w:type="dxa"/>
            <w:textDirection w:val="btLr"/>
          </w:tcPr>
          <w:p w14:paraId="163BBD95" w14:textId="61B22E59" w:rsidR="00C216F6" w:rsidRPr="00E11459" w:rsidRDefault="00C216F6" w:rsidP="00CE47D6">
            <w:pPr>
              <w:spacing w:before="60" w:after="60" w:line="276" w:lineRule="auto"/>
              <w:ind w:left="113" w:right="113"/>
              <w:jc w:val="center"/>
              <w:rPr>
                <w:rFonts w:ascii="Arial" w:hAnsi="Arial" w:cs="Arial"/>
                <w:sz w:val="20"/>
                <w:szCs w:val="20"/>
              </w:rPr>
            </w:pPr>
            <w:r w:rsidRPr="00E11459">
              <w:rPr>
                <w:rFonts w:ascii="Arial" w:hAnsi="Arial" w:cs="Arial"/>
                <w:sz w:val="20"/>
                <w:szCs w:val="20"/>
              </w:rPr>
              <w:t>Communications and information dissemination</w:t>
            </w:r>
          </w:p>
          <w:p w14:paraId="0CE4B8ED" w14:textId="77777777" w:rsidR="00C216F6" w:rsidRPr="00E11459" w:rsidRDefault="00C216F6" w:rsidP="00CE47D6">
            <w:pPr>
              <w:spacing w:before="60" w:after="60" w:line="276" w:lineRule="auto"/>
              <w:ind w:left="113" w:right="113"/>
              <w:jc w:val="center"/>
              <w:rPr>
                <w:rFonts w:ascii="Arial" w:hAnsi="Arial" w:cs="Arial"/>
                <w:sz w:val="20"/>
                <w:szCs w:val="20"/>
              </w:rPr>
            </w:pPr>
          </w:p>
        </w:tc>
        <w:tc>
          <w:tcPr>
            <w:tcW w:w="1275" w:type="dxa"/>
            <w:textDirection w:val="btLr"/>
            <w:vAlign w:val="center"/>
          </w:tcPr>
          <w:p w14:paraId="1153936A" w14:textId="6DCB8A52" w:rsidR="00C216F6" w:rsidRPr="00E11459" w:rsidRDefault="00D4542C" w:rsidP="00D4542C">
            <w:pPr>
              <w:ind w:left="113" w:right="113"/>
              <w:jc w:val="center"/>
              <w:rPr>
                <w:rFonts w:ascii="Arial" w:hAnsi="Arial" w:cs="Arial"/>
                <w:sz w:val="20"/>
                <w:szCs w:val="20"/>
              </w:rPr>
            </w:pPr>
            <w:r w:rsidRPr="00E11459">
              <w:rPr>
                <w:rFonts w:ascii="Arial" w:hAnsi="Arial" w:cs="Arial"/>
                <w:sz w:val="20"/>
                <w:szCs w:val="20"/>
              </w:rPr>
              <w:t>Intellectual and Social and relationship</w:t>
            </w:r>
          </w:p>
        </w:tc>
        <w:tc>
          <w:tcPr>
            <w:tcW w:w="7229" w:type="dxa"/>
          </w:tcPr>
          <w:p w14:paraId="7063894F" w14:textId="0D8B6BB9" w:rsidR="00C216F6" w:rsidRPr="00E11459" w:rsidRDefault="00C216F6" w:rsidP="003518DE">
            <w:pPr>
              <w:jc w:val="both"/>
              <w:rPr>
                <w:rFonts w:ascii="Arial" w:hAnsi="Arial" w:cs="Arial"/>
                <w:sz w:val="20"/>
                <w:szCs w:val="20"/>
              </w:rPr>
            </w:pPr>
            <w:r w:rsidRPr="00E11459">
              <w:rPr>
                <w:rFonts w:ascii="Arial" w:hAnsi="Arial" w:cs="Arial"/>
                <w:sz w:val="20"/>
                <w:szCs w:val="20"/>
              </w:rPr>
              <w:t xml:space="preserve">Cross reference to section </w:t>
            </w:r>
            <w:r w:rsidR="00D4542C">
              <w:rPr>
                <w:rFonts w:ascii="Arial" w:hAnsi="Arial" w:cs="Arial"/>
                <w:sz w:val="20"/>
                <w:szCs w:val="20"/>
              </w:rPr>
              <w:t>2.9.4</w:t>
            </w:r>
            <w:r w:rsidRPr="00E11459">
              <w:rPr>
                <w:rFonts w:ascii="Arial" w:hAnsi="Arial" w:cs="Arial"/>
                <w:sz w:val="20"/>
                <w:szCs w:val="20"/>
              </w:rPr>
              <w:t xml:space="preserve"> below</w:t>
            </w:r>
          </w:p>
          <w:p w14:paraId="3597856D" w14:textId="77777777" w:rsidR="00C216F6" w:rsidRPr="00E11459" w:rsidRDefault="00C216F6" w:rsidP="003518DE">
            <w:pPr>
              <w:jc w:val="both"/>
              <w:rPr>
                <w:rFonts w:ascii="Arial" w:hAnsi="Arial" w:cs="Arial"/>
                <w:sz w:val="20"/>
                <w:szCs w:val="20"/>
              </w:rPr>
            </w:pPr>
          </w:p>
          <w:p w14:paraId="10E66577" w14:textId="77777777" w:rsidR="00C216F6" w:rsidRPr="00E11459" w:rsidRDefault="00C216F6" w:rsidP="003518DE">
            <w:pPr>
              <w:jc w:val="both"/>
              <w:rPr>
                <w:rFonts w:ascii="Arial" w:hAnsi="Arial" w:cs="Arial"/>
                <w:sz w:val="20"/>
                <w:szCs w:val="20"/>
              </w:rPr>
            </w:pPr>
          </w:p>
          <w:p w14:paraId="71CF48EA" w14:textId="77777777" w:rsidR="00C216F6" w:rsidRPr="00E11459" w:rsidRDefault="00C216F6" w:rsidP="003518DE">
            <w:pPr>
              <w:jc w:val="both"/>
              <w:rPr>
                <w:rFonts w:ascii="Arial" w:hAnsi="Arial" w:cs="Arial"/>
                <w:sz w:val="20"/>
                <w:szCs w:val="20"/>
              </w:rPr>
            </w:pPr>
          </w:p>
          <w:p w14:paraId="382D2C2C" w14:textId="77777777" w:rsidR="00C216F6" w:rsidRPr="00E11459" w:rsidRDefault="00C216F6" w:rsidP="003518DE">
            <w:pPr>
              <w:jc w:val="both"/>
              <w:rPr>
                <w:rFonts w:ascii="Arial" w:hAnsi="Arial" w:cs="Arial"/>
                <w:sz w:val="20"/>
                <w:szCs w:val="20"/>
              </w:rPr>
            </w:pPr>
          </w:p>
          <w:p w14:paraId="380474DE" w14:textId="77777777" w:rsidR="00C216F6" w:rsidRPr="00E11459" w:rsidRDefault="00C216F6" w:rsidP="003518DE">
            <w:pPr>
              <w:jc w:val="both"/>
              <w:rPr>
                <w:rFonts w:ascii="Arial" w:hAnsi="Arial" w:cs="Arial"/>
                <w:sz w:val="20"/>
                <w:szCs w:val="20"/>
              </w:rPr>
            </w:pPr>
          </w:p>
          <w:p w14:paraId="1E043D2C" w14:textId="77777777" w:rsidR="00C216F6" w:rsidRPr="00E11459" w:rsidRDefault="00C216F6" w:rsidP="003518DE">
            <w:pPr>
              <w:jc w:val="both"/>
              <w:rPr>
                <w:rFonts w:ascii="Arial" w:hAnsi="Arial" w:cs="Arial"/>
                <w:sz w:val="20"/>
                <w:szCs w:val="20"/>
              </w:rPr>
            </w:pPr>
          </w:p>
          <w:p w14:paraId="23AB7044" w14:textId="77777777" w:rsidR="00C216F6" w:rsidRPr="00E11459" w:rsidRDefault="00C216F6" w:rsidP="003518DE">
            <w:pPr>
              <w:jc w:val="both"/>
              <w:rPr>
                <w:rFonts w:ascii="Arial" w:hAnsi="Arial" w:cs="Arial"/>
                <w:sz w:val="20"/>
                <w:szCs w:val="20"/>
              </w:rPr>
            </w:pPr>
          </w:p>
          <w:p w14:paraId="3D970DA0" w14:textId="77777777" w:rsidR="00C216F6" w:rsidRPr="00E11459" w:rsidRDefault="00C216F6" w:rsidP="003518DE">
            <w:pPr>
              <w:jc w:val="both"/>
              <w:rPr>
                <w:rFonts w:ascii="Arial" w:hAnsi="Arial" w:cs="Arial"/>
                <w:sz w:val="20"/>
                <w:szCs w:val="20"/>
              </w:rPr>
            </w:pPr>
          </w:p>
        </w:tc>
      </w:tr>
      <w:tr w:rsidR="00C216F6" w:rsidRPr="00C216F6" w14:paraId="1726B568" w14:textId="77777777" w:rsidTr="00D4542C">
        <w:trPr>
          <w:cantSplit/>
          <w:trHeight w:val="1134"/>
        </w:trPr>
        <w:tc>
          <w:tcPr>
            <w:tcW w:w="1276" w:type="dxa"/>
            <w:textDirection w:val="btLr"/>
          </w:tcPr>
          <w:p w14:paraId="72B43C32" w14:textId="77777777" w:rsidR="00C216F6" w:rsidRPr="00C216F6" w:rsidRDefault="00C216F6" w:rsidP="00CE47D6">
            <w:pPr>
              <w:spacing w:after="200" w:line="276" w:lineRule="auto"/>
              <w:ind w:left="113" w:right="113"/>
              <w:jc w:val="center"/>
              <w:rPr>
                <w:rFonts w:ascii="Arial" w:hAnsi="Arial" w:cs="Arial"/>
                <w:b/>
                <w:sz w:val="20"/>
                <w:szCs w:val="20"/>
              </w:rPr>
            </w:pPr>
            <w:r w:rsidRPr="00C216F6">
              <w:rPr>
                <w:rFonts w:ascii="Arial" w:hAnsi="Arial" w:cs="Arial"/>
                <w:sz w:val="20"/>
                <w:szCs w:val="20"/>
              </w:rPr>
              <w:t>Enhanced technological utilization (Smart City)</w:t>
            </w:r>
          </w:p>
          <w:p w14:paraId="07764B1F" w14:textId="77777777" w:rsidR="00C216F6" w:rsidRPr="00C216F6" w:rsidRDefault="00C216F6" w:rsidP="00CE47D6">
            <w:pPr>
              <w:spacing w:before="60" w:after="60" w:line="276" w:lineRule="auto"/>
              <w:ind w:left="113" w:right="113"/>
              <w:jc w:val="center"/>
              <w:rPr>
                <w:rFonts w:ascii="Arial" w:hAnsi="Arial" w:cs="Arial"/>
                <w:sz w:val="20"/>
                <w:szCs w:val="20"/>
              </w:rPr>
            </w:pPr>
          </w:p>
        </w:tc>
        <w:tc>
          <w:tcPr>
            <w:tcW w:w="1275" w:type="dxa"/>
            <w:textDirection w:val="btLr"/>
            <w:vAlign w:val="center"/>
          </w:tcPr>
          <w:p w14:paraId="2C205502" w14:textId="38B05A38" w:rsidR="00C216F6" w:rsidRPr="00C216F6" w:rsidRDefault="00D4542C" w:rsidP="00D4542C">
            <w:pPr>
              <w:pStyle w:val="ListParagraph"/>
              <w:tabs>
                <w:tab w:val="num" w:pos="2127"/>
              </w:tabs>
              <w:spacing w:line="276" w:lineRule="auto"/>
              <w:ind w:left="244" w:right="113"/>
              <w:jc w:val="center"/>
              <w:rPr>
                <w:rFonts w:ascii="Arial" w:hAnsi="Arial" w:cs="Arial"/>
                <w:sz w:val="20"/>
                <w:szCs w:val="20"/>
              </w:rPr>
            </w:pPr>
            <w:r>
              <w:rPr>
                <w:rFonts w:ascii="Arial" w:hAnsi="Arial" w:cs="Arial"/>
                <w:sz w:val="20"/>
                <w:szCs w:val="20"/>
              </w:rPr>
              <w:t>Intellectual</w:t>
            </w:r>
          </w:p>
        </w:tc>
        <w:tc>
          <w:tcPr>
            <w:tcW w:w="7229" w:type="dxa"/>
          </w:tcPr>
          <w:p w14:paraId="602C9F87" w14:textId="4E4AF185" w:rsidR="00C216F6" w:rsidRPr="00C216F6" w:rsidRDefault="00C216F6" w:rsidP="001A1FF4">
            <w:pPr>
              <w:pStyle w:val="ListParagraph"/>
              <w:numPr>
                <w:ilvl w:val="0"/>
                <w:numId w:val="20"/>
              </w:numPr>
              <w:tabs>
                <w:tab w:val="num" w:pos="2127"/>
              </w:tabs>
              <w:spacing w:line="276" w:lineRule="auto"/>
              <w:ind w:left="244" w:hanging="284"/>
              <w:rPr>
                <w:rFonts w:ascii="Arial" w:hAnsi="Arial" w:cs="Arial"/>
                <w:sz w:val="20"/>
                <w:szCs w:val="20"/>
              </w:rPr>
            </w:pPr>
            <w:r w:rsidRPr="00C216F6">
              <w:rPr>
                <w:rFonts w:ascii="Arial" w:hAnsi="Arial" w:cs="Arial"/>
                <w:sz w:val="20"/>
                <w:szCs w:val="20"/>
              </w:rPr>
              <w:t>Launch of advanced version of Find &amp; Fix Mobile App</w:t>
            </w:r>
          </w:p>
          <w:p w14:paraId="2AF0F1E2" w14:textId="77777777" w:rsidR="00C216F6" w:rsidRPr="00C216F6" w:rsidRDefault="00C216F6" w:rsidP="001A1FF4">
            <w:pPr>
              <w:pStyle w:val="ListParagraph"/>
              <w:numPr>
                <w:ilvl w:val="0"/>
                <w:numId w:val="20"/>
              </w:numPr>
              <w:tabs>
                <w:tab w:val="num" w:pos="2127"/>
              </w:tabs>
              <w:spacing w:line="276" w:lineRule="auto"/>
              <w:ind w:left="244" w:hanging="284"/>
              <w:rPr>
                <w:rFonts w:ascii="Arial" w:hAnsi="Arial" w:cs="Arial"/>
                <w:sz w:val="20"/>
                <w:szCs w:val="20"/>
              </w:rPr>
            </w:pPr>
            <w:r w:rsidRPr="00C216F6">
              <w:rPr>
                <w:rFonts w:ascii="Arial" w:hAnsi="Arial" w:cs="Arial"/>
                <w:sz w:val="20"/>
                <w:szCs w:val="20"/>
              </w:rPr>
              <w:t>Cloud based ATMS (Advanced Traffic Management System) ;</w:t>
            </w:r>
          </w:p>
          <w:p w14:paraId="787C3DE5" w14:textId="77777777" w:rsidR="00C216F6" w:rsidRPr="00C216F6" w:rsidRDefault="00C216F6" w:rsidP="001A1FF4">
            <w:pPr>
              <w:pStyle w:val="ListParagraph"/>
              <w:numPr>
                <w:ilvl w:val="0"/>
                <w:numId w:val="20"/>
              </w:numPr>
              <w:tabs>
                <w:tab w:val="num" w:pos="2127"/>
              </w:tabs>
              <w:spacing w:line="276" w:lineRule="auto"/>
              <w:ind w:left="244" w:hanging="284"/>
              <w:rPr>
                <w:rFonts w:ascii="Arial" w:hAnsi="Arial" w:cs="Arial"/>
                <w:sz w:val="20"/>
                <w:szCs w:val="20"/>
              </w:rPr>
            </w:pPr>
            <w:r w:rsidRPr="00C216F6">
              <w:rPr>
                <w:rFonts w:ascii="Arial" w:hAnsi="Arial" w:cs="Arial"/>
                <w:sz w:val="20"/>
                <w:szCs w:val="20"/>
              </w:rPr>
              <w:t>Wireless Traffic Signal Technology with Security Surveillance;</w:t>
            </w:r>
          </w:p>
          <w:p w14:paraId="515F6F61" w14:textId="77777777" w:rsidR="00C216F6" w:rsidRPr="00C216F6" w:rsidRDefault="00C216F6" w:rsidP="001A1FF4">
            <w:pPr>
              <w:pStyle w:val="ListParagraph"/>
              <w:numPr>
                <w:ilvl w:val="0"/>
                <w:numId w:val="20"/>
              </w:numPr>
              <w:tabs>
                <w:tab w:val="num" w:pos="2127"/>
              </w:tabs>
              <w:spacing w:line="276" w:lineRule="auto"/>
              <w:ind w:left="244" w:hanging="284"/>
              <w:rPr>
                <w:rFonts w:ascii="Arial" w:hAnsi="Arial" w:cs="Arial"/>
                <w:sz w:val="20"/>
                <w:szCs w:val="20"/>
              </w:rPr>
            </w:pPr>
            <w:r w:rsidRPr="00C216F6">
              <w:rPr>
                <w:rFonts w:ascii="Arial" w:hAnsi="Arial" w:cs="Arial"/>
                <w:sz w:val="20"/>
                <w:szCs w:val="20"/>
              </w:rPr>
              <w:t>Video-based mobile road defect inspection technology;</w:t>
            </w:r>
          </w:p>
          <w:p w14:paraId="5540B960" w14:textId="77777777" w:rsidR="00C216F6" w:rsidRPr="00C216F6" w:rsidRDefault="00C216F6" w:rsidP="001A1FF4">
            <w:pPr>
              <w:pStyle w:val="ListParagraph"/>
              <w:numPr>
                <w:ilvl w:val="0"/>
                <w:numId w:val="20"/>
              </w:numPr>
              <w:spacing w:line="276" w:lineRule="auto"/>
              <w:ind w:left="244" w:hanging="284"/>
              <w:contextualSpacing/>
              <w:rPr>
                <w:rFonts w:ascii="Arial" w:hAnsi="Arial" w:cs="Arial"/>
                <w:sz w:val="20"/>
                <w:szCs w:val="20"/>
              </w:rPr>
            </w:pPr>
            <w:r w:rsidRPr="00C216F6">
              <w:rPr>
                <w:rFonts w:ascii="Arial" w:hAnsi="Arial" w:cs="Arial"/>
                <w:sz w:val="20"/>
                <w:szCs w:val="20"/>
              </w:rPr>
              <w:t>Intelligent Security (IS) for Road Infrastructure;</w:t>
            </w:r>
          </w:p>
          <w:p w14:paraId="2F146940" w14:textId="77777777" w:rsidR="00C216F6" w:rsidRPr="00C216F6" w:rsidRDefault="00C216F6" w:rsidP="001A1FF4">
            <w:pPr>
              <w:pStyle w:val="ListParagraph"/>
              <w:numPr>
                <w:ilvl w:val="0"/>
                <w:numId w:val="20"/>
              </w:numPr>
              <w:tabs>
                <w:tab w:val="num" w:pos="2127"/>
              </w:tabs>
              <w:spacing w:line="276" w:lineRule="auto"/>
              <w:ind w:left="244" w:hanging="284"/>
              <w:rPr>
                <w:rFonts w:ascii="Arial" w:hAnsi="Arial" w:cs="Arial"/>
                <w:sz w:val="20"/>
                <w:szCs w:val="20"/>
              </w:rPr>
            </w:pPr>
            <w:r w:rsidRPr="00C216F6">
              <w:rPr>
                <w:rFonts w:ascii="Arial" w:hAnsi="Arial" w:cs="Arial"/>
                <w:sz w:val="20"/>
                <w:szCs w:val="20"/>
              </w:rPr>
              <w:t>Signal Technology for visually impaired</w:t>
            </w:r>
          </w:p>
          <w:p w14:paraId="3D1679C4" w14:textId="77777777" w:rsidR="00C216F6" w:rsidRPr="00C216F6" w:rsidRDefault="00C216F6" w:rsidP="003518DE">
            <w:pPr>
              <w:jc w:val="both"/>
              <w:rPr>
                <w:rFonts w:ascii="Arial" w:hAnsi="Arial" w:cs="Arial"/>
                <w:color w:val="000000" w:themeColor="text1"/>
                <w:sz w:val="20"/>
                <w:szCs w:val="20"/>
              </w:rPr>
            </w:pPr>
          </w:p>
          <w:p w14:paraId="13900544" w14:textId="77777777" w:rsidR="00C216F6" w:rsidRPr="00C216F6" w:rsidRDefault="00C216F6" w:rsidP="00E17C2F">
            <w:pPr>
              <w:jc w:val="both"/>
              <w:rPr>
                <w:rFonts w:ascii="Arial" w:hAnsi="Arial" w:cs="Arial"/>
                <w:sz w:val="20"/>
                <w:szCs w:val="20"/>
              </w:rPr>
            </w:pPr>
          </w:p>
        </w:tc>
      </w:tr>
    </w:tbl>
    <w:p w14:paraId="430A16FF" w14:textId="77777777" w:rsidR="003518DE" w:rsidRPr="00C216F6" w:rsidRDefault="003518DE" w:rsidP="003518DE">
      <w:pPr>
        <w:spacing w:before="60" w:after="60" w:line="276" w:lineRule="auto"/>
        <w:jc w:val="both"/>
        <w:rPr>
          <w:rFonts w:ascii="Arial" w:hAnsi="Arial" w:cs="Arial"/>
          <w:sz w:val="20"/>
          <w:szCs w:val="20"/>
        </w:rPr>
      </w:pPr>
    </w:p>
    <w:p w14:paraId="7B9EB715" w14:textId="77777777" w:rsidR="005B5000" w:rsidRDefault="005B5000" w:rsidP="00ED0A5B">
      <w:pPr>
        <w:spacing w:after="200"/>
        <w:jc w:val="both"/>
        <w:rPr>
          <w:rFonts w:ascii="Arial" w:hAnsi="Arial" w:cs="Arial"/>
          <w:u w:val="single"/>
        </w:rPr>
      </w:pPr>
    </w:p>
    <w:p w14:paraId="0E49A61C" w14:textId="23F0DBC4" w:rsidR="003518DE" w:rsidRPr="00240220" w:rsidRDefault="003518DE" w:rsidP="00ED0A5B">
      <w:pPr>
        <w:spacing w:after="200"/>
        <w:jc w:val="both"/>
        <w:rPr>
          <w:rFonts w:ascii="Arial" w:hAnsi="Arial" w:cs="Arial"/>
          <w:color w:val="000000" w:themeColor="text1"/>
          <w:u w:val="single"/>
        </w:rPr>
      </w:pPr>
      <w:r w:rsidRPr="00240220">
        <w:rPr>
          <w:rFonts w:ascii="Arial" w:hAnsi="Arial" w:cs="Arial"/>
          <w:u w:val="single"/>
        </w:rPr>
        <w:lastRenderedPageBreak/>
        <w:t>S</w:t>
      </w:r>
      <w:r w:rsidRPr="00240220">
        <w:rPr>
          <w:rFonts w:ascii="Arial" w:hAnsi="Arial" w:cs="Arial"/>
          <w:color w:val="000000" w:themeColor="text1"/>
          <w:u w:val="single"/>
        </w:rPr>
        <w:t xml:space="preserve">takeholder Engagement </w:t>
      </w:r>
    </w:p>
    <w:p w14:paraId="44F77A73" w14:textId="0BA739E1" w:rsidR="00CE7C3B" w:rsidRDefault="00CE7C3B" w:rsidP="00240220">
      <w:pPr>
        <w:spacing w:after="200"/>
        <w:jc w:val="both"/>
        <w:rPr>
          <w:rFonts w:ascii="Arial" w:hAnsi="Arial" w:cs="Arial"/>
        </w:rPr>
      </w:pPr>
      <w:r>
        <w:rPr>
          <w:rFonts w:ascii="Arial" w:hAnsi="Arial" w:cs="Arial"/>
        </w:rPr>
        <w:t>The JRA has a wide range of stakeholders with diverse views that are important to the sustainability of our business. We routinely engage with stakeholders on issues that matter to them and those that are important to the JRA’s activities and service delivery.</w:t>
      </w:r>
    </w:p>
    <w:p w14:paraId="6521636B" w14:textId="77777777" w:rsidR="00CE7C3B" w:rsidRDefault="00CE7C3B" w:rsidP="00240220">
      <w:pPr>
        <w:spacing w:after="200"/>
        <w:jc w:val="both"/>
        <w:rPr>
          <w:rFonts w:ascii="Arial" w:hAnsi="Arial" w:cs="Arial"/>
        </w:rPr>
      </w:pPr>
      <w:r>
        <w:rPr>
          <w:rFonts w:ascii="Arial" w:hAnsi="Arial" w:cs="Arial"/>
        </w:rPr>
        <w:t>In order to positively profile the City, the JRA implemented an integrated Communications and Stakeholder engagement plan. The objectives of the engagement plan are fourfold:</w:t>
      </w:r>
    </w:p>
    <w:p w14:paraId="4CEFF150" w14:textId="77777777" w:rsidR="00CE7C3B" w:rsidRDefault="00CE7C3B" w:rsidP="001A1FF4">
      <w:pPr>
        <w:numPr>
          <w:ilvl w:val="0"/>
          <w:numId w:val="30"/>
        </w:numPr>
        <w:spacing w:after="200"/>
        <w:contextualSpacing/>
        <w:jc w:val="both"/>
        <w:rPr>
          <w:rFonts w:ascii="Arial" w:hAnsi="Arial" w:cs="Arial"/>
        </w:rPr>
      </w:pPr>
      <w:r>
        <w:rPr>
          <w:rFonts w:ascii="Arial" w:hAnsi="Arial" w:cs="Arial"/>
        </w:rPr>
        <w:t>Improve Stakeholder perceptions and experiences using media and other platforms to build confidence and trust, and to create awareness amongst relevant target publics about JRA in terms of service delivery;</w:t>
      </w:r>
    </w:p>
    <w:p w14:paraId="2C09640E" w14:textId="77777777" w:rsidR="00CE7C3B" w:rsidRDefault="00CE7C3B" w:rsidP="001A1FF4">
      <w:pPr>
        <w:numPr>
          <w:ilvl w:val="0"/>
          <w:numId w:val="30"/>
        </w:numPr>
        <w:spacing w:after="200"/>
        <w:contextualSpacing/>
        <w:jc w:val="both"/>
        <w:rPr>
          <w:rFonts w:ascii="Arial" w:hAnsi="Arial" w:cs="Arial"/>
        </w:rPr>
      </w:pPr>
      <w:r>
        <w:rPr>
          <w:rFonts w:ascii="Arial" w:hAnsi="Arial" w:cs="Arial"/>
        </w:rPr>
        <w:t>Focus on Customer and Citizens Relations;</w:t>
      </w:r>
    </w:p>
    <w:p w14:paraId="7F502654" w14:textId="77777777" w:rsidR="00CE7C3B" w:rsidRDefault="00CE7C3B" w:rsidP="001A1FF4">
      <w:pPr>
        <w:numPr>
          <w:ilvl w:val="0"/>
          <w:numId w:val="30"/>
        </w:numPr>
        <w:spacing w:after="200"/>
        <w:contextualSpacing/>
        <w:jc w:val="both"/>
        <w:rPr>
          <w:rFonts w:ascii="Arial" w:hAnsi="Arial" w:cs="Arial"/>
        </w:rPr>
      </w:pPr>
      <w:r>
        <w:rPr>
          <w:rFonts w:ascii="Arial" w:hAnsi="Arial" w:cs="Arial"/>
        </w:rPr>
        <w:t>Enhanced Branding of the City and Flagship Programmes; and</w:t>
      </w:r>
    </w:p>
    <w:p w14:paraId="40DB5C07" w14:textId="77777777" w:rsidR="00CE7C3B" w:rsidRDefault="00CE7C3B" w:rsidP="001A1FF4">
      <w:pPr>
        <w:numPr>
          <w:ilvl w:val="0"/>
          <w:numId w:val="30"/>
        </w:numPr>
        <w:spacing w:after="200"/>
        <w:contextualSpacing/>
        <w:jc w:val="both"/>
        <w:rPr>
          <w:rFonts w:ascii="Arial" w:hAnsi="Arial" w:cs="Arial"/>
        </w:rPr>
      </w:pPr>
      <w:r>
        <w:rPr>
          <w:rFonts w:ascii="Arial" w:hAnsi="Arial" w:cs="Arial"/>
        </w:rPr>
        <w:t>Informed Internal Stakeholders.</w:t>
      </w:r>
    </w:p>
    <w:p w14:paraId="595C33C2" w14:textId="77777777" w:rsidR="00D234E9" w:rsidRDefault="00D234E9" w:rsidP="00ED0A5B">
      <w:pPr>
        <w:spacing w:after="200"/>
        <w:jc w:val="both"/>
        <w:rPr>
          <w:rFonts w:ascii="Arial" w:hAnsi="Arial" w:cs="Arial"/>
        </w:rPr>
      </w:pPr>
    </w:p>
    <w:p w14:paraId="791686A4" w14:textId="77777777" w:rsidR="00D234E9" w:rsidRDefault="001A437D" w:rsidP="00240220">
      <w:pPr>
        <w:spacing w:after="200"/>
        <w:jc w:val="both"/>
        <w:rPr>
          <w:rFonts w:ascii="Arial" w:hAnsi="Arial" w:cs="Arial"/>
        </w:rPr>
      </w:pPr>
      <w:r w:rsidRPr="007E7CD1">
        <w:rPr>
          <w:rFonts w:ascii="Arial" w:hAnsi="Arial" w:cs="Arial"/>
        </w:rPr>
        <w:t xml:space="preserve">Stakeholder engagement is a two way process </w:t>
      </w:r>
      <w:r>
        <w:rPr>
          <w:rFonts w:ascii="Arial" w:hAnsi="Arial" w:cs="Arial"/>
        </w:rPr>
        <w:t>and w</w:t>
      </w:r>
      <w:r w:rsidRPr="007E7CD1">
        <w:rPr>
          <w:rFonts w:ascii="Arial" w:hAnsi="Arial" w:cs="Arial"/>
        </w:rPr>
        <w:t>e value the opportunity to enhance our accessibility and provide information about the JRA as a method of enabling our stakeholders to engage with us.</w:t>
      </w:r>
      <w:r>
        <w:rPr>
          <w:rFonts w:ascii="Arial" w:hAnsi="Arial" w:cs="Arial"/>
        </w:rPr>
        <w:t xml:space="preserve"> We strive to provide information in a</w:t>
      </w:r>
      <w:r w:rsidRPr="007E7CD1">
        <w:rPr>
          <w:rFonts w:ascii="Arial" w:hAnsi="Arial" w:cs="Arial"/>
        </w:rPr>
        <w:t xml:space="preserve"> clear and easily understood </w:t>
      </w:r>
      <w:r>
        <w:rPr>
          <w:rFonts w:ascii="Arial" w:hAnsi="Arial" w:cs="Arial"/>
        </w:rPr>
        <w:t xml:space="preserve">format and expect to receive </w:t>
      </w:r>
      <w:r w:rsidRPr="007E7CD1">
        <w:rPr>
          <w:rFonts w:ascii="Arial" w:hAnsi="Arial" w:cs="Arial"/>
        </w:rPr>
        <w:t xml:space="preserve">stakeholder feedback in a responsible and cooperative manner. </w:t>
      </w:r>
    </w:p>
    <w:p w14:paraId="0D8C45BE" w14:textId="400560B3" w:rsidR="00D234E9" w:rsidRPr="00CE7C3B" w:rsidRDefault="00D234E9" w:rsidP="00240220">
      <w:pPr>
        <w:tabs>
          <w:tab w:val="left" w:pos="567"/>
        </w:tabs>
        <w:spacing w:before="100" w:beforeAutospacing="1" w:after="100" w:afterAutospacing="1"/>
        <w:jc w:val="both"/>
        <w:rPr>
          <w:rFonts w:ascii="Arial" w:hAnsi="Arial" w:cs="Arial"/>
        </w:rPr>
      </w:pPr>
      <w:r w:rsidRPr="006F15C0">
        <w:rPr>
          <w:rFonts w:ascii="Arial" w:hAnsi="Arial" w:cs="Arial"/>
        </w:rPr>
        <w:t xml:space="preserve">Our stakeholder engagement framework sets out our stakeholders and our methods of engagement. </w:t>
      </w:r>
      <w:r>
        <w:rPr>
          <w:rFonts w:ascii="Arial" w:hAnsi="Arial" w:cs="Arial"/>
        </w:rPr>
        <w:t>We however recognise key stakeholder groups as our customers, staff, shareholder and suppliers. In this regard we would like to highlight some of the engagements as follows:</w:t>
      </w:r>
    </w:p>
    <w:p w14:paraId="0B5F62D4" w14:textId="655F07C6" w:rsidR="001A437D" w:rsidRPr="00240220" w:rsidRDefault="001A437D" w:rsidP="00240220">
      <w:pPr>
        <w:spacing w:after="200"/>
        <w:jc w:val="both"/>
        <w:rPr>
          <w:rFonts w:ascii="Arial" w:hAnsi="Arial" w:cs="Arial"/>
          <w:i/>
        </w:rPr>
      </w:pPr>
      <w:r w:rsidRPr="00240220">
        <w:rPr>
          <w:rFonts w:ascii="Arial" w:hAnsi="Arial" w:cs="Arial"/>
          <w:i/>
          <w:highlight w:val="lightGray"/>
        </w:rPr>
        <w:t>Customers:</w:t>
      </w:r>
    </w:p>
    <w:p w14:paraId="00D55DE7" w14:textId="2510521E" w:rsidR="00CE7C3B" w:rsidRDefault="00CE7C3B" w:rsidP="001A1FF4">
      <w:pPr>
        <w:numPr>
          <w:ilvl w:val="0"/>
          <w:numId w:val="27"/>
        </w:numPr>
        <w:spacing w:after="200"/>
        <w:ind w:left="284" w:right="434" w:hanging="284"/>
        <w:contextualSpacing/>
        <w:jc w:val="both"/>
        <w:rPr>
          <w:rFonts w:ascii="Arial" w:hAnsi="Arial" w:cs="Arial"/>
        </w:rPr>
      </w:pPr>
      <w:r>
        <w:rPr>
          <w:rFonts w:ascii="Arial" w:hAnsi="Arial" w:cs="Arial"/>
        </w:rPr>
        <w:t xml:space="preserve">The JRA bridges flagship project was launched by the Executive Mayor in August 2015 </w:t>
      </w:r>
      <w:r w:rsidR="001A437D">
        <w:rPr>
          <w:rFonts w:ascii="Arial" w:hAnsi="Arial" w:cs="Arial"/>
        </w:rPr>
        <w:t>and included a</w:t>
      </w:r>
      <w:r>
        <w:rPr>
          <w:rFonts w:ascii="Arial" w:hAnsi="Arial" w:cs="Arial"/>
        </w:rPr>
        <w:t xml:space="preserve"> communication campaign on the M1 bridge rehabilitation using radio, print, electronic and social media as well as electronic, road billboards and street pole adverts, and the distribution of 20 000 flyers to</w:t>
      </w:r>
      <w:r w:rsidR="001A437D">
        <w:rPr>
          <w:rFonts w:ascii="Arial" w:hAnsi="Arial" w:cs="Arial"/>
        </w:rPr>
        <w:t xml:space="preserve"> road users. </w:t>
      </w:r>
      <w:r>
        <w:rPr>
          <w:rFonts w:ascii="Arial" w:hAnsi="Arial" w:cs="Arial"/>
        </w:rPr>
        <w:t xml:space="preserve">Additional coverage </w:t>
      </w:r>
      <w:r w:rsidR="001A437D">
        <w:rPr>
          <w:rFonts w:ascii="Arial" w:hAnsi="Arial" w:cs="Arial"/>
        </w:rPr>
        <w:t xml:space="preserve">included the </w:t>
      </w:r>
      <w:r>
        <w:rPr>
          <w:rFonts w:ascii="Arial" w:hAnsi="Arial" w:cs="Arial"/>
        </w:rPr>
        <w:t xml:space="preserve">SANRAL Visual Messaging boards, GAUTRAIN and REAVAYA website.  </w:t>
      </w:r>
    </w:p>
    <w:p w14:paraId="14800591" w14:textId="537C90E6" w:rsidR="00CE7C3B" w:rsidRDefault="00CE7C3B" w:rsidP="001A1FF4">
      <w:pPr>
        <w:numPr>
          <w:ilvl w:val="0"/>
          <w:numId w:val="27"/>
        </w:numPr>
        <w:spacing w:after="200"/>
        <w:ind w:left="284" w:right="434" w:hanging="284"/>
        <w:contextualSpacing/>
        <w:jc w:val="both"/>
        <w:rPr>
          <w:rFonts w:ascii="Arial" w:hAnsi="Arial" w:cs="Arial"/>
        </w:rPr>
      </w:pPr>
      <w:r>
        <w:rPr>
          <w:rFonts w:ascii="Arial" w:hAnsi="Arial" w:cs="Arial"/>
        </w:rPr>
        <w:t xml:space="preserve">Improved media presence and positive coverage significantly improved the overall negative coverage to proactive, neutral or positive coverage. </w:t>
      </w:r>
    </w:p>
    <w:p w14:paraId="0E624A52" w14:textId="34172D65" w:rsidR="00CE7C3B" w:rsidRDefault="00CE7C3B" w:rsidP="001A1FF4">
      <w:pPr>
        <w:numPr>
          <w:ilvl w:val="0"/>
          <w:numId w:val="27"/>
        </w:numPr>
        <w:spacing w:after="200"/>
        <w:ind w:left="284" w:right="434" w:hanging="284"/>
        <w:contextualSpacing/>
        <w:jc w:val="both"/>
        <w:rPr>
          <w:rFonts w:ascii="Arial" w:hAnsi="Arial" w:cs="Arial"/>
        </w:rPr>
      </w:pPr>
      <w:r>
        <w:rPr>
          <w:rFonts w:ascii="Arial" w:hAnsi="Arial" w:cs="Arial"/>
        </w:rPr>
        <w:t xml:space="preserve">The </w:t>
      </w:r>
      <w:r w:rsidR="001A437D">
        <w:rPr>
          <w:rFonts w:ascii="Arial" w:hAnsi="Arial" w:cs="Arial"/>
        </w:rPr>
        <w:t>linking of the JRA</w:t>
      </w:r>
      <w:r>
        <w:rPr>
          <w:rFonts w:ascii="Arial" w:hAnsi="Arial" w:cs="Arial"/>
        </w:rPr>
        <w:t xml:space="preserve"> </w:t>
      </w:r>
      <w:proofErr w:type="spellStart"/>
      <w:r>
        <w:rPr>
          <w:rFonts w:ascii="Arial" w:hAnsi="Arial" w:cs="Arial"/>
        </w:rPr>
        <w:t>Find&amp;Fix</w:t>
      </w:r>
      <w:proofErr w:type="spellEnd"/>
      <w:r>
        <w:rPr>
          <w:rFonts w:ascii="Arial" w:hAnsi="Arial" w:cs="Arial"/>
        </w:rPr>
        <w:t xml:space="preserve"> mobile app to a “Just tell us” media campaign </w:t>
      </w:r>
      <w:r w:rsidR="001A437D">
        <w:rPr>
          <w:rFonts w:ascii="Arial" w:hAnsi="Arial" w:cs="Arial"/>
        </w:rPr>
        <w:t>improved</w:t>
      </w:r>
      <w:r>
        <w:rPr>
          <w:rFonts w:ascii="Arial" w:hAnsi="Arial" w:cs="Arial"/>
        </w:rPr>
        <w:t xml:space="preserve"> overall perception </w:t>
      </w:r>
      <w:r w:rsidR="001A437D">
        <w:rPr>
          <w:rFonts w:ascii="Arial" w:hAnsi="Arial" w:cs="Arial"/>
        </w:rPr>
        <w:t>of the company and reinforced</w:t>
      </w:r>
      <w:r>
        <w:rPr>
          <w:rFonts w:ascii="Arial" w:hAnsi="Arial" w:cs="Arial"/>
        </w:rPr>
        <w:t xml:space="preserve"> the City’s “Active Citizenry” priority focus</w:t>
      </w:r>
      <w:r w:rsidR="001A437D">
        <w:rPr>
          <w:rFonts w:ascii="Arial" w:hAnsi="Arial" w:cs="Arial"/>
        </w:rPr>
        <w:t xml:space="preserve">. It also </w:t>
      </w:r>
      <w:r>
        <w:rPr>
          <w:rFonts w:ascii="Arial" w:hAnsi="Arial" w:cs="Arial"/>
        </w:rPr>
        <w:t xml:space="preserve">aimed at improving reporting of all service delivery defects, </w:t>
      </w:r>
      <w:r w:rsidR="001A437D">
        <w:rPr>
          <w:rFonts w:ascii="Arial" w:hAnsi="Arial" w:cs="Arial"/>
        </w:rPr>
        <w:t xml:space="preserve">improving service delivery and </w:t>
      </w:r>
      <w:r>
        <w:rPr>
          <w:rFonts w:ascii="Arial" w:hAnsi="Arial" w:cs="Arial"/>
        </w:rPr>
        <w:t>improving the relationship between the JRA and its communities. This campaign also ensure</w:t>
      </w:r>
      <w:r w:rsidR="001A437D">
        <w:rPr>
          <w:rFonts w:ascii="Arial" w:hAnsi="Arial" w:cs="Arial"/>
        </w:rPr>
        <w:t xml:space="preserve">d the receipt of </w:t>
      </w:r>
      <w:r>
        <w:rPr>
          <w:rFonts w:ascii="Arial" w:hAnsi="Arial" w:cs="Arial"/>
        </w:rPr>
        <w:t xml:space="preserve">customer feedback on the quality of service delivered, including compliance with Service Standards. To date, the mobile app has 13 564 registered users and over 63 000 service delivery issues have been logged via this platform. </w:t>
      </w:r>
    </w:p>
    <w:p w14:paraId="04808700" w14:textId="77777777" w:rsidR="00D234E9" w:rsidRDefault="00CE7C3B" w:rsidP="001A1FF4">
      <w:pPr>
        <w:numPr>
          <w:ilvl w:val="0"/>
          <w:numId w:val="27"/>
        </w:numPr>
        <w:spacing w:after="200"/>
        <w:ind w:left="284" w:right="434" w:hanging="284"/>
        <w:contextualSpacing/>
        <w:jc w:val="both"/>
        <w:rPr>
          <w:rFonts w:ascii="Arial" w:hAnsi="Arial" w:cs="Arial"/>
        </w:rPr>
      </w:pPr>
      <w:r w:rsidRPr="00D234E9">
        <w:rPr>
          <w:rFonts w:ascii="Arial" w:hAnsi="Arial" w:cs="Arial"/>
        </w:rPr>
        <w:t>Social media has become a vital tool in managing the online reputation and presence of the JRA brand and its daily operations</w:t>
      </w:r>
      <w:r w:rsidR="001A437D" w:rsidRPr="00D234E9">
        <w:rPr>
          <w:rFonts w:ascii="Arial" w:hAnsi="Arial" w:cs="Arial"/>
        </w:rPr>
        <w:t xml:space="preserve"> and this</w:t>
      </w:r>
      <w:r w:rsidRPr="00D234E9">
        <w:rPr>
          <w:rFonts w:ascii="Arial" w:hAnsi="Arial" w:cs="Arial"/>
        </w:rPr>
        <w:t xml:space="preserve"> platform of </w:t>
      </w:r>
      <w:r w:rsidRPr="00D234E9">
        <w:rPr>
          <w:rFonts w:ascii="Arial" w:hAnsi="Arial" w:cs="Arial"/>
        </w:rPr>
        <w:lastRenderedPageBreak/>
        <w:t xml:space="preserve">engagement with our stakeholders </w:t>
      </w:r>
      <w:proofErr w:type="gramStart"/>
      <w:r w:rsidRPr="00D234E9">
        <w:rPr>
          <w:rFonts w:ascii="Arial" w:hAnsi="Arial" w:cs="Arial"/>
        </w:rPr>
        <w:t>has</w:t>
      </w:r>
      <w:proofErr w:type="gramEnd"/>
      <w:r w:rsidRPr="00D234E9">
        <w:rPr>
          <w:rFonts w:ascii="Arial" w:hAnsi="Arial" w:cs="Arial"/>
        </w:rPr>
        <w:t xml:space="preserve"> exponentially increased our social media accounts: Twitter has increased from 4000(March 2014) to 42,400 followers and Facebook has received 36,959 users and 162,063 hits. </w:t>
      </w:r>
    </w:p>
    <w:p w14:paraId="43782F26" w14:textId="51C7CD29" w:rsidR="00D234E9" w:rsidRDefault="00D234E9" w:rsidP="001A1FF4">
      <w:pPr>
        <w:numPr>
          <w:ilvl w:val="0"/>
          <w:numId w:val="27"/>
        </w:numPr>
        <w:spacing w:after="200"/>
        <w:ind w:left="284" w:right="434" w:hanging="284"/>
        <w:contextualSpacing/>
        <w:jc w:val="both"/>
        <w:rPr>
          <w:rFonts w:ascii="Arial" w:hAnsi="Arial" w:cs="Arial"/>
        </w:rPr>
      </w:pPr>
      <w:r w:rsidRPr="00D234E9">
        <w:rPr>
          <w:rFonts w:ascii="Arial" w:hAnsi="Arial" w:cs="Arial"/>
        </w:rPr>
        <w:t xml:space="preserve">To measure our reputation and evaluate how stakeholders perceive our performance in relation to their expectations, the JRA will be routinely conducting a Bi-annual Customer Satisfaction Survey externally and an Internal Climate Survey internally. This will be used as a baseline for future surveys. </w:t>
      </w:r>
    </w:p>
    <w:p w14:paraId="6C414811" w14:textId="77777777" w:rsidR="004166F6" w:rsidRPr="00D234E9" w:rsidRDefault="004166F6" w:rsidP="004166F6">
      <w:pPr>
        <w:spacing w:after="200"/>
        <w:ind w:left="284" w:right="434"/>
        <w:contextualSpacing/>
        <w:jc w:val="both"/>
        <w:rPr>
          <w:rFonts w:ascii="Arial" w:hAnsi="Arial" w:cs="Arial"/>
        </w:rPr>
      </w:pPr>
    </w:p>
    <w:p w14:paraId="6E1C3A1A" w14:textId="7F4E9A92" w:rsidR="00D234E9" w:rsidRDefault="00D234E9" w:rsidP="00240220">
      <w:pPr>
        <w:spacing w:after="200"/>
        <w:ind w:left="284" w:right="434" w:hanging="284"/>
        <w:contextualSpacing/>
        <w:jc w:val="both"/>
        <w:rPr>
          <w:rFonts w:ascii="Arial" w:hAnsi="Arial" w:cs="Arial"/>
          <w:i/>
        </w:rPr>
      </w:pPr>
      <w:r w:rsidRPr="00240220">
        <w:rPr>
          <w:rFonts w:ascii="Arial" w:hAnsi="Arial" w:cs="Arial"/>
          <w:i/>
          <w:highlight w:val="lightGray"/>
        </w:rPr>
        <w:t>Staff:</w:t>
      </w:r>
    </w:p>
    <w:p w14:paraId="1F769FA0" w14:textId="77777777" w:rsidR="004166F6" w:rsidRPr="00240220" w:rsidRDefault="004166F6" w:rsidP="00240220">
      <w:pPr>
        <w:spacing w:after="200"/>
        <w:ind w:left="284" w:right="434" w:hanging="284"/>
        <w:contextualSpacing/>
        <w:jc w:val="both"/>
        <w:rPr>
          <w:rFonts w:ascii="Arial" w:hAnsi="Arial" w:cs="Arial"/>
          <w:i/>
        </w:rPr>
      </w:pPr>
    </w:p>
    <w:p w14:paraId="2D28A56F" w14:textId="041C306B" w:rsidR="001A437D" w:rsidRDefault="001A437D" w:rsidP="004166F6">
      <w:pPr>
        <w:spacing w:after="200"/>
        <w:contextualSpacing/>
        <w:jc w:val="both"/>
        <w:rPr>
          <w:rFonts w:ascii="Arial" w:hAnsi="Arial" w:cs="Arial"/>
        </w:rPr>
      </w:pPr>
      <w:r>
        <w:rPr>
          <w:rFonts w:ascii="Arial" w:hAnsi="Arial" w:cs="Arial"/>
        </w:rPr>
        <w:t xml:space="preserve">An Internal Climate Survey was completed in the previous financial year with valuable insight into the overall “heath” of the entity from an employee perspective. The overall findings reflect that communication, fairness as well as compensation and benefits are key concerns for employees at the JRA. Additional comments from staff also focussed on challenges in leadership and/or managerial skills, human resources issues, integrity as well as career growth and development. The report outlines all </w:t>
      </w:r>
      <w:r w:rsidR="00D234E9">
        <w:rPr>
          <w:rFonts w:ascii="Arial" w:hAnsi="Arial" w:cs="Arial"/>
        </w:rPr>
        <w:t>“</w:t>
      </w:r>
      <w:proofErr w:type="spellStart"/>
      <w:r>
        <w:rPr>
          <w:rFonts w:ascii="Arial" w:hAnsi="Arial" w:cs="Arial"/>
        </w:rPr>
        <w:t>derai</w:t>
      </w:r>
      <w:r w:rsidR="00D234E9">
        <w:rPr>
          <w:rFonts w:ascii="Arial" w:hAnsi="Arial" w:cs="Arial"/>
        </w:rPr>
        <w:t>lers</w:t>
      </w:r>
      <w:proofErr w:type="spellEnd"/>
      <w:r w:rsidR="00D234E9">
        <w:rPr>
          <w:rFonts w:ascii="Arial" w:hAnsi="Arial" w:cs="Arial"/>
        </w:rPr>
        <w:t>”</w:t>
      </w:r>
      <w:r>
        <w:rPr>
          <w:rFonts w:ascii="Arial" w:hAnsi="Arial" w:cs="Arial"/>
        </w:rPr>
        <w:t xml:space="preserve"> and drivers and also recommends interventions with timelines. We are currently implementing these recommendations to ensure an engaged and motivated staff complement for the successful execution of our strategic mandate.</w:t>
      </w:r>
    </w:p>
    <w:p w14:paraId="6B902BB6" w14:textId="77777777" w:rsidR="003518DE" w:rsidRPr="007E7CD1" w:rsidRDefault="003518DE" w:rsidP="00240220">
      <w:pPr>
        <w:ind w:left="284" w:hanging="284"/>
        <w:jc w:val="both"/>
        <w:rPr>
          <w:rFonts w:ascii="Arial" w:hAnsi="Arial" w:cs="Arial"/>
          <w:color w:val="000000" w:themeColor="text1"/>
        </w:rPr>
      </w:pPr>
    </w:p>
    <w:p w14:paraId="14E9CCAC" w14:textId="77777777" w:rsidR="003518DE" w:rsidRPr="00240220" w:rsidRDefault="003518DE" w:rsidP="00240220">
      <w:pPr>
        <w:autoSpaceDE w:val="0"/>
        <w:autoSpaceDN w:val="0"/>
        <w:adjustRightInd w:val="0"/>
        <w:ind w:left="284" w:hanging="284"/>
        <w:jc w:val="both"/>
        <w:rPr>
          <w:rFonts w:ascii="Arial" w:eastAsiaTheme="minorHAnsi" w:hAnsi="Arial" w:cs="Arial"/>
          <w:i/>
        </w:rPr>
      </w:pPr>
      <w:r w:rsidRPr="00240220">
        <w:rPr>
          <w:rFonts w:ascii="Arial" w:eastAsiaTheme="minorHAnsi" w:hAnsi="Arial" w:cs="Arial"/>
          <w:i/>
          <w:highlight w:val="lightGray"/>
        </w:rPr>
        <w:t>Shareholder:</w:t>
      </w:r>
    </w:p>
    <w:p w14:paraId="685D9702" w14:textId="77777777" w:rsidR="003518DE" w:rsidRPr="00240220" w:rsidRDefault="003518DE" w:rsidP="00ED0A5B">
      <w:pPr>
        <w:autoSpaceDE w:val="0"/>
        <w:autoSpaceDN w:val="0"/>
        <w:adjustRightInd w:val="0"/>
        <w:jc w:val="both"/>
        <w:rPr>
          <w:rFonts w:ascii="Arial" w:eastAsiaTheme="minorHAnsi" w:hAnsi="Arial" w:cs="Arial"/>
          <w:i/>
          <w:u w:val="single"/>
        </w:rPr>
      </w:pPr>
    </w:p>
    <w:p w14:paraId="69770E3A" w14:textId="77777777" w:rsidR="003518DE" w:rsidRPr="007E7CD1" w:rsidRDefault="003518DE" w:rsidP="00240220">
      <w:pPr>
        <w:ind w:right="434"/>
        <w:jc w:val="both"/>
        <w:rPr>
          <w:rFonts w:ascii="Arial" w:eastAsia="Calibri" w:hAnsi="Arial" w:cs="Arial"/>
          <w:bCs/>
        </w:rPr>
      </w:pPr>
      <w:r w:rsidRPr="007E7CD1">
        <w:rPr>
          <w:rFonts w:ascii="Arial" w:hAnsi="Arial" w:cs="Arial"/>
        </w:rPr>
        <w:t xml:space="preserve">The JRA operates within the framework of the Municipal Systems and Structures Acts and as such reports to the City of Johannesburg quarterly. The Chairman of the Board meets with the MMC (Municipal Councillor) on a quarterly basis to address any issues of a service delivery nature. The JRA regularly receives, and replies to, questions from the Section 79 Portfolio Committee. This </w:t>
      </w:r>
      <w:r w:rsidRPr="007E7CD1">
        <w:rPr>
          <w:rFonts w:ascii="Arial" w:eastAsia="Calibri" w:hAnsi="Arial" w:cs="Arial"/>
          <w:bCs/>
        </w:rPr>
        <w:t xml:space="preserve">is a Committee of the Municipal Council established in terms of the Municipal Structures Act. The Committee is accountable to the Council and has an oversight role. It is made up of councillors from various political parties. The Committee has no decision making powers and can only make recommendations.  </w:t>
      </w:r>
    </w:p>
    <w:p w14:paraId="1769B37F" w14:textId="77777777" w:rsidR="003518DE" w:rsidRPr="007E7CD1" w:rsidRDefault="003518DE" w:rsidP="00ED0A5B">
      <w:pPr>
        <w:autoSpaceDE w:val="0"/>
        <w:autoSpaceDN w:val="0"/>
        <w:adjustRightInd w:val="0"/>
        <w:jc w:val="both"/>
        <w:rPr>
          <w:rFonts w:ascii="Arial" w:eastAsiaTheme="minorHAnsi" w:hAnsi="Arial" w:cs="Arial"/>
          <w:color w:val="1F497D" w:themeColor="text2"/>
          <w:u w:val="single"/>
        </w:rPr>
      </w:pPr>
    </w:p>
    <w:p w14:paraId="4D17BC3E" w14:textId="2DC5D18A" w:rsidR="003518DE" w:rsidRPr="00240220" w:rsidRDefault="00D234E9" w:rsidP="00240220">
      <w:pPr>
        <w:autoSpaceDE w:val="0"/>
        <w:autoSpaceDN w:val="0"/>
        <w:adjustRightInd w:val="0"/>
        <w:jc w:val="both"/>
        <w:rPr>
          <w:rFonts w:ascii="Arial" w:eastAsiaTheme="minorHAnsi" w:hAnsi="Arial" w:cs="Arial"/>
          <w:i/>
        </w:rPr>
      </w:pPr>
      <w:r w:rsidRPr="00240220">
        <w:rPr>
          <w:rFonts w:ascii="Arial" w:eastAsiaTheme="minorHAnsi" w:hAnsi="Arial" w:cs="Arial"/>
          <w:i/>
          <w:highlight w:val="lightGray"/>
        </w:rPr>
        <w:t>Suppliers</w:t>
      </w:r>
    </w:p>
    <w:p w14:paraId="238E8660" w14:textId="77777777" w:rsidR="00D234E9" w:rsidRPr="002E6B39" w:rsidRDefault="00D234E9" w:rsidP="00ED0A5B">
      <w:pPr>
        <w:autoSpaceDE w:val="0"/>
        <w:autoSpaceDN w:val="0"/>
        <w:adjustRightInd w:val="0"/>
        <w:jc w:val="both"/>
        <w:rPr>
          <w:rFonts w:ascii="Arial" w:eastAsiaTheme="minorHAnsi" w:hAnsi="Arial" w:cs="Arial"/>
        </w:rPr>
      </w:pPr>
    </w:p>
    <w:p w14:paraId="43A26812" w14:textId="14573441" w:rsidR="002E6B39" w:rsidRPr="002E6B39" w:rsidRDefault="002E6B39" w:rsidP="00240220">
      <w:pPr>
        <w:autoSpaceDE w:val="0"/>
        <w:autoSpaceDN w:val="0"/>
        <w:adjustRightInd w:val="0"/>
        <w:jc w:val="both"/>
        <w:rPr>
          <w:rFonts w:ascii="Arial" w:eastAsiaTheme="minorHAnsi" w:hAnsi="Arial" w:cs="Arial"/>
        </w:rPr>
      </w:pPr>
      <w:r w:rsidRPr="002E6B39">
        <w:rPr>
          <w:rFonts w:ascii="Arial" w:eastAsiaTheme="minorHAnsi" w:hAnsi="Arial" w:cs="Arial"/>
        </w:rPr>
        <w:t>Please cross refer to section 2.12</w:t>
      </w:r>
    </w:p>
    <w:p w14:paraId="707C63EC" w14:textId="77777777" w:rsidR="002E6B39" w:rsidRPr="002E6B39" w:rsidRDefault="002E6B39" w:rsidP="00ED0A5B">
      <w:pPr>
        <w:autoSpaceDE w:val="0"/>
        <w:autoSpaceDN w:val="0"/>
        <w:adjustRightInd w:val="0"/>
        <w:jc w:val="both"/>
        <w:rPr>
          <w:rFonts w:ascii="Arial" w:eastAsiaTheme="minorHAnsi" w:hAnsi="Arial" w:cs="Arial"/>
        </w:rPr>
      </w:pPr>
    </w:p>
    <w:p w14:paraId="229D7DB4" w14:textId="26DC659C" w:rsidR="003518DE" w:rsidRPr="00240220" w:rsidRDefault="003518DE" w:rsidP="00ED0A5B">
      <w:pPr>
        <w:autoSpaceDE w:val="0"/>
        <w:autoSpaceDN w:val="0"/>
        <w:adjustRightInd w:val="0"/>
        <w:jc w:val="both"/>
        <w:rPr>
          <w:rFonts w:ascii="Arial" w:eastAsiaTheme="minorHAnsi" w:hAnsi="Arial" w:cs="Arial"/>
          <w:u w:val="single"/>
        </w:rPr>
      </w:pPr>
      <w:r w:rsidRPr="00240220">
        <w:rPr>
          <w:rFonts w:ascii="Arial" w:eastAsiaTheme="minorHAnsi" w:hAnsi="Arial" w:cs="Arial"/>
          <w:u w:val="single"/>
        </w:rPr>
        <w:t xml:space="preserve">Statutory Obligations </w:t>
      </w:r>
    </w:p>
    <w:p w14:paraId="0EEC1A71" w14:textId="77777777" w:rsidR="003518DE" w:rsidRPr="002E6B39" w:rsidRDefault="003518DE" w:rsidP="00240220">
      <w:pPr>
        <w:autoSpaceDE w:val="0"/>
        <w:autoSpaceDN w:val="0"/>
        <w:adjustRightInd w:val="0"/>
        <w:spacing w:before="120"/>
        <w:jc w:val="both"/>
        <w:rPr>
          <w:rFonts w:ascii="Arial" w:eastAsiaTheme="minorHAnsi" w:hAnsi="Arial" w:cs="Arial"/>
        </w:rPr>
      </w:pPr>
      <w:r w:rsidRPr="002E6B39">
        <w:rPr>
          <w:rFonts w:ascii="Arial" w:eastAsiaTheme="minorHAnsi" w:hAnsi="Arial" w:cs="Arial"/>
        </w:rPr>
        <w:t xml:space="preserve">The Group has a formal disclosure in terms of the Promotion of Access to Information Act, 2000 (The Act) in terms of which requests for information will be entertained by the company. Issues are also raised through the office of the Public Protector. </w:t>
      </w:r>
    </w:p>
    <w:p w14:paraId="12BF0F6F" w14:textId="77777777" w:rsidR="003518DE" w:rsidRPr="007E7CD1" w:rsidRDefault="003518DE" w:rsidP="00240220">
      <w:pPr>
        <w:autoSpaceDE w:val="0"/>
        <w:autoSpaceDN w:val="0"/>
        <w:adjustRightInd w:val="0"/>
        <w:spacing w:before="120"/>
        <w:jc w:val="both"/>
        <w:rPr>
          <w:rFonts w:ascii="Arial" w:eastAsiaTheme="minorHAnsi" w:hAnsi="Arial" w:cs="Arial"/>
          <w:color w:val="000000" w:themeColor="text1"/>
        </w:rPr>
      </w:pPr>
      <w:r w:rsidRPr="007E7CD1">
        <w:rPr>
          <w:rFonts w:ascii="Arial" w:eastAsiaTheme="minorHAnsi" w:hAnsi="Arial" w:cs="Arial"/>
          <w:color w:val="000000" w:themeColor="text1"/>
        </w:rPr>
        <w:t xml:space="preserve">All statutory information required to be published in terms of the legislation applicable to the Group, all requisite submissions and all requests for information, have been fully complied with, although the required information to be published on the company website still remains a work in progress. As part of the compliance process a detailed compliance report is reviewed by management monthly and is submitted </w:t>
      </w:r>
      <w:r w:rsidRPr="007E7CD1">
        <w:rPr>
          <w:rFonts w:ascii="Arial" w:eastAsiaTheme="minorHAnsi" w:hAnsi="Arial" w:cs="Arial"/>
          <w:color w:val="000000" w:themeColor="text1"/>
        </w:rPr>
        <w:lastRenderedPageBreak/>
        <w:t xml:space="preserve">to the various Committees and the Board quarterly. The Governance Report (Chapter Two) has been reviewed by the Social and Ethics Committee. </w:t>
      </w:r>
    </w:p>
    <w:p w14:paraId="46BFD982" w14:textId="77777777" w:rsidR="003518DE" w:rsidRPr="007E7CD1" w:rsidRDefault="003518DE" w:rsidP="00240220">
      <w:pPr>
        <w:autoSpaceDE w:val="0"/>
        <w:autoSpaceDN w:val="0"/>
        <w:adjustRightInd w:val="0"/>
        <w:spacing w:before="120"/>
        <w:jc w:val="both"/>
        <w:rPr>
          <w:rFonts w:ascii="Arial" w:eastAsiaTheme="minorHAnsi" w:hAnsi="Arial" w:cs="Arial"/>
          <w:color w:val="000000" w:themeColor="text1"/>
        </w:rPr>
      </w:pPr>
      <w:r w:rsidRPr="007E7CD1">
        <w:rPr>
          <w:rFonts w:ascii="Arial" w:eastAsiaTheme="minorHAnsi" w:hAnsi="Arial" w:cs="Arial"/>
          <w:color w:val="000000" w:themeColor="text1"/>
        </w:rPr>
        <w:t>Aspects of sustainability, including, but not limited to, staff, training and employment equity issues are addressed in detail in the Human Resources Report and are not replicated in this report, and should be read in conjunction herewith.</w:t>
      </w:r>
    </w:p>
    <w:p w14:paraId="08BD9019" w14:textId="170D8386" w:rsidR="007411E9" w:rsidRPr="00240220" w:rsidRDefault="007411E9" w:rsidP="00ED0A5B">
      <w:pPr>
        <w:autoSpaceDE w:val="0"/>
        <w:autoSpaceDN w:val="0"/>
        <w:adjustRightInd w:val="0"/>
        <w:spacing w:before="240"/>
        <w:ind w:left="709" w:hanging="709"/>
        <w:jc w:val="both"/>
        <w:rPr>
          <w:rFonts w:ascii="Arial" w:eastAsiaTheme="minorHAnsi" w:hAnsi="Arial" w:cs="Arial"/>
          <w:color w:val="000000" w:themeColor="text1"/>
          <w:u w:val="single"/>
        </w:rPr>
      </w:pPr>
      <w:r w:rsidRPr="00240220">
        <w:rPr>
          <w:rFonts w:ascii="Arial" w:eastAsiaTheme="minorHAnsi" w:hAnsi="Arial" w:cs="Arial"/>
          <w:color w:val="000000" w:themeColor="text1"/>
          <w:u w:val="single"/>
        </w:rPr>
        <w:t>Corporate Social Responsibility Report</w:t>
      </w:r>
    </w:p>
    <w:p w14:paraId="5565DA9F" w14:textId="77777777" w:rsidR="005A7490" w:rsidRDefault="005A7490" w:rsidP="00240220">
      <w:pPr>
        <w:spacing w:before="120"/>
        <w:ind w:right="434"/>
        <w:jc w:val="both"/>
        <w:rPr>
          <w:rFonts w:ascii="Arial" w:hAnsi="Arial" w:cs="Arial"/>
          <w:color w:val="000000" w:themeColor="text1"/>
        </w:rPr>
      </w:pPr>
      <w:r w:rsidRPr="00561865">
        <w:rPr>
          <w:rFonts w:ascii="Arial" w:hAnsi="Arial" w:cs="Arial"/>
          <w:color w:val="000000" w:themeColor="text1"/>
        </w:rPr>
        <w:t>As part of the City of Johannesburg we support and endorse the commitment to long term sustainability encompassing the need to balance the economic development and delivery of world class services encompassing both social fairness as well as environmental accountability.</w:t>
      </w:r>
      <w:r>
        <w:rPr>
          <w:rFonts w:ascii="Arial" w:hAnsi="Arial" w:cs="Arial"/>
          <w:color w:val="000000" w:themeColor="text1"/>
        </w:rPr>
        <w:t xml:space="preserve"> </w:t>
      </w:r>
    </w:p>
    <w:p w14:paraId="3F80F16F" w14:textId="6B65F659" w:rsidR="005A7490" w:rsidRDefault="005A7490" w:rsidP="00240220">
      <w:pPr>
        <w:spacing w:before="120"/>
        <w:ind w:right="434"/>
        <w:jc w:val="both"/>
        <w:rPr>
          <w:rFonts w:ascii="Arial" w:hAnsi="Arial" w:cs="Arial"/>
          <w:bCs/>
        </w:rPr>
      </w:pPr>
      <w:r>
        <w:rPr>
          <w:rFonts w:ascii="Arial" w:hAnsi="Arial" w:cs="Arial"/>
          <w:color w:val="000000" w:themeColor="text1"/>
        </w:rPr>
        <w:t>The JRA undertakes a number of s</w:t>
      </w:r>
      <w:r w:rsidRPr="004D4C31">
        <w:rPr>
          <w:rFonts w:ascii="Arial" w:hAnsi="Arial" w:cs="Arial"/>
        </w:rPr>
        <w:t xml:space="preserve">ocial programmes </w:t>
      </w:r>
      <w:r>
        <w:rPr>
          <w:rFonts w:ascii="Arial" w:hAnsi="Arial" w:cs="Arial"/>
        </w:rPr>
        <w:t>which contribute to the quality of life of our employees, their families, the local communities and society at large.</w:t>
      </w:r>
      <w:r w:rsidRPr="004D4C31">
        <w:rPr>
          <w:rFonts w:ascii="Arial" w:hAnsi="Arial" w:cs="Arial"/>
        </w:rPr>
        <w:t xml:space="preserve"> </w:t>
      </w:r>
      <w:r>
        <w:rPr>
          <w:rFonts w:ascii="Arial" w:hAnsi="Arial" w:cs="Arial"/>
        </w:rPr>
        <w:t xml:space="preserve">These include, amongst others, </w:t>
      </w:r>
      <w:r w:rsidRPr="005941F9">
        <w:rPr>
          <w:rFonts w:ascii="Arial" w:hAnsi="Arial" w:cs="Arial"/>
          <w:bCs/>
        </w:rPr>
        <w:t>SMME development</w:t>
      </w:r>
      <w:r>
        <w:rPr>
          <w:rFonts w:ascii="Arial" w:hAnsi="Arial" w:cs="Arial"/>
          <w:bCs/>
        </w:rPr>
        <w:t>, p</w:t>
      </w:r>
      <w:r w:rsidRPr="005941F9">
        <w:rPr>
          <w:rFonts w:ascii="Arial" w:hAnsi="Arial" w:cs="Arial"/>
          <w:bCs/>
        </w:rPr>
        <w:t>referential procurement in accordance with SCM Regulations</w:t>
      </w:r>
      <w:r>
        <w:rPr>
          <w:rFonts w:ascii="Arial" w:hAnsi="Arial" w:cs="Arial"/>
          <w:bCs/>
        </w:rPr>
        <w:t>, a</w:t>
      </w:r>
      <w:r w:rsidRPr="005941F9">
        <w:rPr>
          <w:rFonts w:ascii="Arial" w:hAnsi="Arial" w:cs="Arial"/>
          <w:bCs/>
        </w:rPr>
        <w:t>ccess to partnerships through JRA intervention</w:t>
      </w:r>
      <w:r>
        <w:rPr>
          <w:rFonts w:ascii="Arial" w:hAnsi="Arial" w:cs="Arial"/>
          <w:bCs/>
        </w:rPr>
        <w:t>, s</w:t>
      </w:r>
      <w:r w:rsidRPr="005941F9">
        <w:rPr>
          <w:rFonts w:ascii="Arial" w:hAnsi="Arial" w:cs="Arial"/>
          <w:bCs/>
        </w:rPr>
        <w:t xml:space="preserve">kills development, internships, </w:t>
      </w:r>
      <w:r w:rsidR="002E6B39" w:rsidRPr="005941F9">
        <w:rPr>
          <w:rFonts w:ascii="Arial" w:hAnsi="Arial" w:cs="Arial"/>
          <w:bCs/>
        </w:rPr>
        <w:t>and training</w:t>
      </w:r>
      <w:r w:rsidRPr="005941F9">
        <w:rPr>
          <w:rFonts w:ascii="Arial" w:hAnsi="Arial" w:cs="Arial"/>
          <w:bCs/>
        </w:rPr>
        <w:t xml:space="preserve"> and experience opportunities in accordance with JRA Policy</w:t>
      </w:r>
      <w:r>
        <w:rPr>
          <w:rFonts w:ascii="Arial" w:hAnsi="Arial" w:cs="Arial"/>
          <w:bCs/>
        </w:rPr>
        <w:t xml:space="preserve">. One of the targeted projects for the 2016/17 FY is the further enhancement of our CSI programme and the formalisation thereof through the development and of a policy and implementation plan. </w:t>
      </w:r>
    </w:p>
    <w:p w14:paraId="50BB09D6" w14:textId="77777777" w:rsidR="005A7490" w:rsidRPr="007E7CD1" w:rsidRDefault="005A7490" w:rsidP="005A7490">
      <w:pPr>
        <w:spacing w:before="120" w:line="276" w:lineRule="auto"/>
        <w:jc w:val="both"/>
        <w:rPr>
          <w:rFonts w:ascii="Arial" w:hAnsi="Arial" w:cs="Arial"/>
        </w:rPr>
      </w:pPr>
    </w:p>
    <w:p w14:paraId="2B316CAF" w14:textId="6A54F504" w:rsidR="007411E9" w:rsidRPr="007E7CD1" w:rsidRDefault="00042FCE" w:rsidP="007411E9">
      <w:pPr>
        <w:tabs>
          <w:tab w:val="left" w:pos="709"/>
        </w:tabs>
        <w:spacing w:before="240" w:line="276" w:lineRule="auto"/>
        <w:ind w:left="709" w:hanging="709"/>
        <w:jc w:val="both"/>
        <w:rPr>
          <w:rFonts w:ascii="Arial" w:hAnsi="Arial" w:cs="Arial"/>
          <w:b/>
          <w:bCs/>
          <w:color w:val="000000" w:themeColor="text1"/>
        </w:rPr>
      </w:pPr>
      <w:r>
        <w:rPr>
          <w:rFonts w:ascii="Arial" w:hAnsi="Arial" w:cs="Arial"/>
          <w:b/>
          <w:bCs/>
          <w:color w:val="000000" w:themeColor="text1"/>
        </w:rPr>
        <w:t>2. 10</w:t>
      </w:r>
      <w:r w:rsidR="007411E9" w:rsidRPr="007E7CD1">
        <w:rPr>
          <w:rFonts w:ascii="Arial" w:hAnsi="Arial" w:cs="Arial"/>
          <w:b/>
          <w:bCs/>
          <w:color w:val="000000" w:themeColor="text1"/>
        </w:rPr>
        <w:tab/>
        <w:t>Anticorruption and Fraud (To be read in conjunction with section 2.8 above – Corporate Ethics and Integrity)</w:t>
      </w:r>
    </w:p>
    <w:p w14:paraId="22233E42" w14:textId="77777777" w:rsidR="007411E9" w:rsidRPr="007E7CD1" w:rsidRDefault="007411E9" w:rsidP="007411E9">
      <w:pPr>
        <w:spacing w:line="276" w:lineRule="auto"/>
        <w:ind w:left="720"/>
        <w:rPr>
          <w:rFonts w:ascii="Arial" w:hAnsi="Arial" w:cs="Arial"/>
          <w:lang w:val="en-US"/>
        </w:rPr>
      </w:pPr>
    </w:p>
    <w:p w14:paraId="462ADB3D" w14:textId="77777777" w:rsidR="00F277D4" w:rsidRDefault="00F277D4" w:rsidP="00ED0A5B">
      <w:pPr>
        <w:jc w:val="both"/>
        <w:rPr>
          <w:rFonts w:ascii="Arial" w:hAnsi="Arial" w:cs="Arial"/>
        </w:rPr>
      </w:pPr>
      <w:r>
        <w:rPr>
          <w:rFonts w:ascii="Arial" w:hAnsi="Arial" w:cs="Arial"/>
          <w:lang w:val="en-US"/>
        </w:rPr>
        <w:t xml:space="preserve">The JRA has a </w:t>
      </w:r>
      <w:r w:rsidRPr="007E7CD1">
        <w:rPr>
          <w:rFonts w:ascii="Arial" w:hAnsi="Arial" w:cs="Arial"/>
          <w:lang w:val="en-US"/>
        </w:rPr>
        <w:t xml:space="preserve">Fraud Prevention Policy, Framework and Plan </w:t>
      </w:r>
      <w:r w:rsidR="007411E9" w:rsidRPr="007E7CD1">
        <w:rPr>
          <w:rFonts w:ascii="Arial" w:hAnsi="Arial" w:cs="Arial"/>
          <w:lang w:val="en-US"/>
        </w:rPr>
        <w:t>approved by the Audit and Finance Committee and, in line with the recommendations of t</w:t>
      </w:r>
      <w:r>
        <w:rPr>
          <w:rFonts w:ascii="Arial" w:hAnsi="Arial" w:cs="Arial"/>
          <w:lang w:val="en-US"/>
        </w:rPr>
        <w:t>he National Treasury Department</w:t>
      </w:r>
      <w:r w:rsidR="007411E9" w:rsidRPr="007E7CD1">
        <w:rPr>
          <w:rFonts w:ascii="Arial" w:hAnsi="Arial" w:cs="Arial"/>
          <w:lang w:val="en-US"/>
        </w:rPr>
        <w:t xml:space="preserve">. </w:t>
      </w:r>
      <w:r w:rsidR="007411E9" w:rsidRPr="007E7CD1">
        <w:rPr>
          <w:rFonts w:ascii="Arial" w:hAnsi="Arial" w:cs="Arial"/>
        </w:rPr>
        <w:t xml:space="preserve">The Fraud Prevention Policy sets out the </w:t>
      </w:r>
      <w:r>
        <w:rPr>
          <w:rFonts w:ascii="Arial" w:hAnsi="Arial" w:cs="Arial"/>
        </w:rPr>
        <w:t>current</w:t>
      </w:r>
      <w:r w:rsidR="007411E9" w:rsidRPr="007E7CD1">
        <w:rPr>
          <w:rFonts w:ascii="Arial" w:hAnsi="Arial" w:cs="Arial"/>
        </w:rPr>
        <w:t xml:space="preserve"> controls in relation to fraud, theft and corruption</w:t>
      </w:r>
      <w:r>
        <w:rPr>
          <w:rFonts w:ascii="Arial" w:hAnsi="Arial" w:cs="Arial"/>
        </w:rPr>
        <w:t xml:space="preserve"> and thereof.</w:t>
      </w:r>
    </w:p>
    <w:p w14:paraId="1002DA3D" w14:textId="77777777" w:rsidR="007411E9" w:rsidRDefault="007411E9" w:rsidP="00ED0A5B">
      <w:pPr>
        <w:jc w:val="both"/>
        <w:rPr>
          <w:rFonts w:ascii="Arial" w:hAnsi="Arial" w:cs="Arial"/>
        </w:rPr>
      </w:pPr>
    </w:p>
    <w:p w14:paraId="581E3322" w14:textId="128B9DE5" w:rsidR="00F277D4" w:rsidRDefault="00F277D4" w:rsidP="00ED0A5B">
      <w:pPr>
        <w:jc w:val="both"/>
        <w:rPr>
          <w:rFonts w:ascii="Arial" w:hAnsi="Arial" w:cs="Arial"/>
        </w:rPr>
      </w:pPr>
      <w:r>
        <w:rPr>
          <w:rFonts w:ascii="Arial" w:hAnsi="Arial" w:cs="Arial"/>
        </w:rPr>
        <w:t>As an implementation tool of the Code of Ethical Conduct, the company also has an established Management Ethics Forum as explained in section 2.8 above.</w:t>
      </w:r>
    </w:p>
    <w:p w14:paraId="167B2920" w14:textId="77777777" w:rsidR="008C3C67" w:rsidRDefault="008C3C67" w:rsidP="00ED0A5B">
      <w:pPr>
        <w:jc w:val="both"/>
        <w:rPr>
          <w:rFonts w:ascii="Arial" w:hAnsi="Arial" w:cs="Arial"/>
        </w:rPr>
      </w:pPr>
    </w:p>
    <w:p w14:paraId="1EF3B06A" w14:textId="1AA1B7B1" w:rsidR="00F277D4" w:rsidRDefault="008C3C67" w:rsidP="00ED0A5B">
      <w:pPr>
        <w:jc w:val="both"/>
        <w:rPr>
          <w:rFonts w:ascii="Arial" w:hAnsi="Arial" w:cs="Arial"/>
        </w:rPr>
      </w:pPr>
      <w:r>
        <w:rPr>
          <w:rFonts w:ascii="Arial" w:hAnsi="Arial" w:cs="Arial"/>
        </w:rPr>
        <w:t xml:space="preserve">During the review period </w:t>
      </w:r>
      <w:r w:rsidR="00F277D4" w:rsidRPr="00BC51C7">
        <w:rPr>
          <w:rFonts w:ascii="Arial" w:hAnsi="Arial" w:cs="Arial"/>
        </w:rPr>
        <w:t>the Audit and Finance Committee resolved that the Forensic Investigations and awareness be removed from Internal Audit Function</w:t>
      </w:r>
      <w:r>
        <w:rPr>
          <w:rFonts w:ascii="Arial" w:hAnsi="Arial" w:cs="Arial"/>
        </w:rPr>
        <w:t xml:space="preserve"> to</w:t>
      </w:r>
      <w:r w:rsidR="00F277D4" w:rsidRPr="00BC51C7">
        <w:rPr>
          <w:rFonts w:ascii="Arial" w:hAnsi="Arial" w:cs="Arial"/>
        </w:rPr>
        <w:t xml:space="preserve"> the office of the Managing Director who in turn has delegated same to the Ethics Officer and the </w:t>
      </w:r>
      <w:r>
        <w:rPr>
          <w:rFonts w:ascii="Arial" w:hAnsi="Arial" w:cs="Arial"/>
        </w:rPr>
        <w:t xml:space="preserve">Management Ethics Forum. </w:t>
      </w:r>
      <w:r w:rsidR="00F277D4" w:rsidRPr="00BC51C7">
        <w:rPr>
          <w:rFonts w:ascii="Arial" w:hAnsi="Arial" w:cs="Arial"/>
        </w:rPr>
        <w:t>The Ethics Committee Terms of Reference set out an agreed process for the registration, investigation and closing of all reported matters. As part of the process a quarterly report must be submitted to the Audit and Finance and Social and Ethics Committees.</w:t>
      </w:r>
    </w:p>
    <w:p w14:paraId="4910B779" w14:textId="77777777" w:rsidR="008C3C67" w:rsidRDefault="008C3C67" w:rsidP="008C3C67">
      <w:pPr>
        <w:spacing w:line="276" w:lineRule="auto"/>
        <w:rPr>
          <w:rFonts w:ascii="Arial" w:hAnsi="Arial" w:cs="Arial"/>
        </w:rPr>
      </w:pPr>
    </w:p>
    <w:p w14:paraId="215B8350" w14:textId="2FA4653E" w:rsidR="008C3C67" w:rsidRPr="00BC51C7" w:rsidRDefault="008C3C67" w:rsidP="008C3C67">
      <w:pPr>
        <w:spacing w:line="276" w:lineRule="auto"/>
        <w:rPr>
          <w:rFonts w:ascii="Arial" w:hAnsi="Arial" w:cs="Arial"/>
        </w:rPr>
      </w:pPr>
      <w:r>
        <w:rPr>
          <w:rFonts w:ascii="Arial" w:hAnsi="Arial" w:cs="Arial"/>
        </w:rPr>
        <w:t xml:space="preserve">The following table is an illustration of the reported matters from the last three reporting periods: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236"/>
        <w:gridCol w:w="1249"/>
        <w:gridCol w:w="1235"/>
        <w:gridCol w:w="1249"/>
        <w:gridCol w:w="1235"/>
        <w:gridCol w:w="1249"/>
        <w:gridCol w:w="516"/>
      </w:tblGrid>
      <w:tr w:rsidR="00F277D4" w:rsidRPr="00E70CAD" w14:paraId="2A3EF098" w14:textId="77777777" w:rsidTr="009D2D4F">
        <w:tc>
          <w:tcPr>
            <w:tcW w:w="1245" w:type="dxa"/>
            <w:shd w:val="clear" w:color="auto" w:fill="auto"/>
          </w:tcPr>
          <w:p w14:paraId="66F05496"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t>Year</w:t>
            </w:r>
          </w:p>
        </w:tc>
        <w:tc>
          <w:tcPr>
            <w:tcW w:w="2485" w:type="dxa"/>
            <w:gridSpan w:val="2"/>
            <w:shd w:val="clear" w:color="auto" w:fill="F2F2F2"/>
          </w:tcPr>
          <w:p w14:paraId="2CE9FCBF"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t>2013/14</w:t>
            </w:r>
          </w:p>
        </w:tc>
        <w:tc>
          <w:tcPr>
            <w:tcW w:w="2484" w:type="dxa"/>
            <w:gridSpan w:val="2"/>
            <w:shd w:val="clear" w:color="auto" w:fill="D9D9D9"/>
          </w:tcPr>
          <w:p w14:paraId="279207B3"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t>2014/15</w:t>
            </w:r>
          </w:p>
        </w:tc>
        <w:tc>
          <w:tcPr>
            <w:tcW w:w="2484" w:type="dxa"/>
            <w:gridSpan w:val="2"/>
            <w:shd w:val="clear" w:color="auto" w:fill="BFBFBF"/>
          </w:tcPr>
          <w:p w14:paraId="283E2F7A"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t>2015/16</w:t>
            </w:r>
          </w:p>
        </w:tc>
        <w:tc>
          <w:tcPr>
            <w:tcW w:w="516" w:type="dxa"/>
            <w:vMerge w:val="restart"/>
            <w:shd w:val="clear" w:color="auto" w:fill="auto"/>
          </w:tcPr>
          <w:p w14:paraId="74B01FCD" w14:textId="77777777" w:rsidR="00F277D4" w:rsidRPr="00E70CAD" w:rsidRDefault="00F277D4" w:rsidP="00B012E8">
            <w:pPr>
              <w:pStyle w:val="BodyText"/>
              <w:spacing w:line="276" w:lineRule="auto"/>
              <w:jc w:val="center"/>
              <w:rPr>
                <w:rFonts w:ascii="Arial" w:hAnsi="Arial" w:cs="Arial"/>
                <w:b/>
                <w:sz w:val="20"/>
                <w:szCs w:val="20"/>
              </w:rPr>
            </w:pPr>
          </w:p>
          <w:p w14:paraId="23C0FC6D" w14:textId="77777777" w:rsidR="00F277D4" w:rsidRPr="00E70CAD" w:rsidRDefault="00F277D4" w:rsidP="00B012E8">
            <w:pPr>
              <w:pStyle w:val="BodyText"/>
              <w:spacing w:line="276" w:lineRule="auto"/>
              <w:jc w:val="center"/>
              <w:rPr>
                <w:rFonts w:ascii="Arial" w:hAnsi="Arial" w:cs="Arial"/>
                <w:b/>
                <w:sz w:val="20"/>
                <w:szCs w:val="20"/>
              </w:rPr>
            </w:pPr>
          </w:p>
          <w:p w14:paraId="3DA0AC4D" w14:textId="77777777" w:rsidR="00F277D4" w:rsidRPr="00E70CAD" w:rsidRDefault="00F277D4" w:rsidP="00B012E8">
            <w:pPr>
              <w:pStyle w:val="BodyText"/>
              <w:spacing w:line="276" w:lineRule="auto"/>
              <w:jc w:val="center"/>
              <w:rPr>
                <w:rFonts w:ascii="Arial" w:hAnsi="Arial" w:cs="Arial"/>
                <w:b/>
                <w:sz w:val="20"/>
                <w:szCs w:val="20"/>
              </w:rPr>
            </w:pPr>
          </w:p>
          <w:p w14:paraId="57FEE37B" w14:textId="77777777" w:rsidR="00F277D4" w:rsidRPr="00E70CAD" w:rsidRDefault="00F277D4" w:rsidP="00B012E8">
            <w:pPr>
              <w:pStyle w:val="BodyText"/>
              <w:spacing w:line="276" w:lineRule="auto"/>
              <w:jc w:val="center"/>
              <w:rPr>
                <w:rFonts w:ascii="Arial" w:hAnsi="Arial" w:cs="Arial"/>
                <w:b/>
                <w:sz w:val="20"/>
                <w:szCs w:val="20"/>
              </w:rPr>
            </w:pPr>
          </w:p>
          <w:p w14:paraId="070D749A" w14:textId="2AF94271" w:rsidR="00F277D4" w:rsidRPr="00E70CAD" w:rsidRDefault="00F277D4" w:rsidP="008C3C67">
            <w:pPr>
              <w:pStyle w:val="BodyText"/>
              <w:spacing w:line="276" w:lineRule="auto"/>
              <w:jc w:val="center"/>
              <w:rPr>
                <w:rFonts w:ascii="Arial" w:hAnsi="Arial" w:cs="Arial"/>
                <w:b/>
                <w:sz w:val="20"/>
                <w:szCs w:val="20"/>
              </w:rPr>
            </w:pPr>
            <w:r w:rsidRPr="00E70CAD">
              <w:rPr>
                <w:rFonts w:ascii="Arial" w:hAnsi="Arial" w:cs="Arial"/>
                <w:b/>
                <w:sz w:val="20"/>
                <w:szCs w:val="20"/>
              </w:rPr>
              <w:t>1</w:t>
            </w:r>
            <w:r w:rsidR="008C3C67" w:rsidRPr="00E70CAD">
              <w:rPr>
                <w:rFonts w:ascii="Arial" w:hAnsi="Arial" w:cs="Arial"/>
                <w:b/>
                <w:sz w:val="20"/>
                <w:szCs w:val="20"/>
              </w:rPr>
              <w:t>3</w:t>
            </w:r>
          </w:p>
        </w:tc>
      </w:tr>
      <w:tr w:rsidR="00F277D4" w:rsidRPr="00E70CAD" w14:paraId="6539FA57" w14:textId="77777777" w:rsidTr="009D2D4F">
        <w:tc>
          <w:tcPr>
            <w:tcW w:w="1245" w:type="dxa"/>
            <w:shd w:val="clear" w:color="auto" w:fill="auto"/>
          </w:tcPr>
          <w:p w14:paraId="4BA0B6FB" w14:textId="1849781B" w:rsidR="00F277D4" w:rsidRPr="00E70CAD" w:rsidRDefault="00F277D4" w:rsidP="009D2D4F">
            <w:pPr>
              <w:pStyle w:val="BodyText"/>
              <w:spacing w:line="276" w:lineRule="auto"/>
              <w:jc w:val="center"/>
              <w:rPr>
                <w:rFonts w:ascii="Arial" w:hAnsi="Arial" w:cs="Arial"/>
                <w:b/>
                <w:sz w:val="20"/>
                <w:szCs w:val="20"/>
              </w:rPr>
            </w:pPr>
            <w:r w:rsidRPr="00E70CAD">
              <w:rPr>
                <w:rFonts w:ascii="Arial" w:hAnsi="Arial" w:cs="Arial"/>
                <w:b/>
                <w:sz w:val="20"/>
                <w:szCs w:val="20"/>
              </w:rPr>
              <w:t xml:space="preserve">Total </w:t>
            </w:r>
            <w:r w:rsidR="009D2D4F">
              <w:rPr>
                <w:rFonts w:ascii="Arial" w:hAnsi="Arial" w:cs="Arial"/>
                <w:b/>
                <w:sz w:val="20"/>
                <w:szCs w:val="20"/>
              </w:rPr>
              <w:t>/</w:t>
            </w:r>
            <w:r w:rsidRPr="00E70CAD">
              <w:rPr>
                <w:rFonts w:ascii="Arial" w:hAnsi="Arial" w:cs="Arial"/>
                <w:b/>
                <w:sz w:val="20"/>
                <w:szCs w:val="20"/>
              </w:rPr>
              <w:t>year</w:t>
            </w:r>
          </w:p>
        </w:tc>
        <w:tc>
          <w:tcPr>
            <w:tcW w:w="2485" w:type="dxa"/>
            <w:gridSpan w:val="2"/>
            <w:shd w:val="clear" w:color="auto" w:fill="F2F2F2"/>
          </w:tcPr>
          <w:p w14:paraId="6F98AB20"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t>7</w:t>
            </w:r>
          </w:p>
        </w:tc>
        <w:tc>
          <w:tcPr>
            <w:tcW w:w="2484" w:type="dxa"/>
            <w:gridSpan w:val="2"/>
            <w:shd w:val="clear" w:color="auto" w:fill="D9D9D9"/>
          </w:tcPr>
          <w:p w14:paraId="4EE9D2B3"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t>6</w:t>
            </w:r>
          </w:p>
        </w:tc>
        <w:tc>
          <w:tcPr>
            <w:tcW w:w="2484" w:type="dxa"/>
            <w:gridSpan w:val="2"/>
            <w:shd w:val="clear" w:color="auto" w:fill="BFBFBF"/>
          </w:tcPr>
          <w:p w14:paraId="7B450267" w14:textId="66009303" w:rsidR="00F277D4" w:rsidRPr="00E70CAD" w:rsidRDefault="00F277D4" w:rsidP="008C3C67">
            <w:pPr>
              <w:pStyle w:val="BodyText"/>
              <w:spacing w:line="276" w:lineRule="auto"/>
              <w:jc w:val="center"/>
              <w:rPr>
                <w:rFonts w:ascii="Arial" w:hAnsi="Arial" w:cs="Arial"/>
                <w:b/>
                <w:sz w:val="20"/>
                <w:szCs w:val="20"/>
              </w:rPr>
            </w:pPr>
            <w:r w:rsidRPr="00E70CAD">
              <w:rPr>
                <w:rFonts w:ascii="Arial" w:hAnsi="Arial" w:cs="Arial"/>
                <w:b/>
                <w:sz w:val="20"/>
                <w:szCs w:val="20"/>
              </w:rPr>
              <w:t>1</w:t>
            </w:r>
            <w:r w:rsidR="008C3C67" w:rsidRPr="00E70CAD">
              <w:rPr>
                <w:rFonts w:ascii="Arial" w:hAnsi="Arial" w:cs="Arial"/>
                <w:b/>
                <w:sz w:val="20"/>
                <w:szCs w:val="20"/>
              </w:rPr>
              <w:t>9</w:t>
            </w:r>
          </w:p>
        </w:tc>
        <w:tc>
          <w:tcPr>
            <w:tcW w:w="516" w:type="dxa"/>
            <w:vMerge/>
            <w:shd w:val="clear" w:color="auto" w:fill="auto"/>
          </w:tcPr>
          <w:p w14:paraId="217A2068" w14:textId="77777777" w:rsidR="00F277D4" w:rsidRPr="00E70CAD" w:rsidRDefault="00F277D4" w:rsidP="00B012E8">
            <w:pPr>
              <w:pStyle w:val="BodyText"/>
              <w:spacing w:line="276" w:lineRule="auto"/>
              <w:jc w:val="center"/>
              <w:rPr>
                <w:rFonts w:ascii="Arial" w:hAnsi="Arial" w:cs="Arial"/>
                <w:b/>
                <w:sz w:val="20"/>
                <w:szCs w:val="20"/>
              </w:rPr>
            </w:pPr>
          </w:p>
        </w:tc>
      </w:tr>
      <w:tr w:rsidR="00E70CAD" w:rsidRPr="00E70CAD" w14:paraId="42696699" w14:textId="77777777" w:rsidTr="009D2D4F">
        <w:tc>
          <w:tcPr>
            <w:tcW w:w="1245" w:type="dxa"/>
            <w:vMerge w:val="restart"/>
            <w:shd w:val="clear" w:color="auto" w:fill="auto"/>
          </w:tcPr>
          <w:p w14:paraId="7C45BD29" w14:textId="77777777" w:rsidR="00F277D4" w:rsidRPr="00E70CAD" w:rsidRDefault="00F277D4" w:rsidP="00B012E8">
            <w:pPr>
              <w:pStyle w:val="BodyText"/>
              <w:spacing w:line="276" w:lineRule="auto"/>
              <w:jc w:val="center"/>
              <w:rPr>
                <w:rFonts w:ascii="Arial" w:hAnsi="Arial" w:cs="Arial"/>
                <w:b/>
                <w:sz w:val="20"/>
                <w:szCs w:val="20"/>
              </w:rPr>
            </w:pPr>
          </w:p>
          <w:p w14:paraId="1A76BAC5"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lastRenderedPageBreak/>
              <w:t>Status</w:t>
            </w:r>
          </w:p>
        </w:tc>
        <w:tc>
          <w:tcPr>
            <w:tcW w:w="1236" w:type="dxa"/>
            <w:shd w:val="clear" w:color="auto" w:fill="F2F2F2"/>
          </w:tcPr>
          <w:p w14:paraId="57E7C832"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lastRenderedPageBreak/>
              <w:t>Open</w:t>
            </w:r>
          </w:p>
        </w:tc>
        <w:tc>
          <w:tcPr>
            <w:tcW w:w="1249" w:type="dxa"/>
            <w:shd w:val="clear" w:color="auto" w:fill="F2F2F2"/>
          </w:tcPr>
          <w:p w14:paraId="71F7FB94"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t>Closed</w:t>
            </w:r>
          </w:p>
        </w:tc>
        <w:tc>
          <w:tcPr>
            <w:tcW w:w="1235" w:type="dxa"/>
            <w:shd w:val="clear" w:color="auto" w:fill="D9D9D9"/>
          </w:tcPr>
          <w:p w14:paraId="517B5FAA"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t>Open</w:t>
            </w:r>
          </w:p>
        </w:tc>
        <w:tc>
          <w:tcPr>
            <w:tcW w:w="1249" w:type="dxa"/>
            <w:shd w:val="clear" w:color="auto" w:fill="D9D9D9"/>
          </w:tcPr>
          <w:p w14:paraId="0511E330"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t>Closed</w:t>
            </w:r>
          </w:p>
        </w:tc>
        <w:tc>
          <w:tcPr>
            <w:tcW w:w="1235" w:type="dxa"/>
            <w:shd w:val="clear" w:color="auto" w:fill="BFBFBF"/>
          </w:tcPr>
          <w:p w14:paraId="1A456788"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t>Open</w:t>
            </w:r>
          </w:p>
        </w:tc>
        <w:tc>
          <w:tcPr>
            <w:tcW w:w="1249" w:type="dxa"/>
            <w:shd w:val="clear" w:color="auto" w:fill="BFBFBF"/>
          </w:tcPr>
          <w:p w14:paraId="73A17DA2" w14:textId="77777777" w:rsidR="00F277D4" w:rsidRPr="00E70CAD" w:rsidRDefault="00F277D4" w:rsidP="00B012E8">
            <w:pPr>
              <w:pStyle w:val="BodyText"/>
              <w:spacing w:line="276" w:lineRule="auto"/>
              <w:jc w:val="center"/>
              <w:rPr>
                <w:rFonts w:ascii="Arial" w:hAnsi="Arial" w:cs="Arial"/>
                <w:b/>
                <w:sz w:val="20"/>
                <w:szCs w:val="20"/>
              </w:rPr>
            </w:pPr>
            <w:r w:rsidRPr="00E70CAD">
              <w:rPr>
                <w:rFonts w:ascii="Arial" w:hAnsi="Arial" w:cs="Arial"/>
                <w:b/>
                <w:sz w:val="20"/>
                <w:szCs w:val="20"/>
              </w:rPr>
              <w:t>Closed</w:t>
            </w:r>
          </w:p>
        </w:tc>
        <w:tc>
          <w:tcPr>
            <w:tcW w:w="516" w:type="dxa"/>
            <w:vMerge/>
            <w:shd w:val="clear" w:color="auto" w:fill="auto"/>
          </w:tcPr>
          <w:p w14:paraId="155D96A8" w14:textId="77777777" w:rsidR="00F277D4" w:rsidRPr="00E70CAD" w:rsidRDefault="00F277D4" w:rsidP="00B012E8">
            <w:pPr>
              <w:pStyle w:val="BodyText"/>
              <w:spacing w:line="276" w:lineRule="auto"/>
              <w:jc w:val="center"/>
              <w:rPr>
                <w:rFonts w:ascii="Arial" w:hAnsi="Arial" w:cs="Arial"/>
                <w:b/>
                <w:sz w:val="20"/>
                <w:szCs w:val="20"/>
              </w:rPr>
            </w:pPr>
          </w:p>
        </w:tc>
      </w:tr>
      <w:tr w:rsidR="00E70CAD" w:rsidRPr="00E70CAD" w14:paraId="2F7EED7F" w14:textId="77777777" w:rsidTr="009D2D4F">
        <w:tc>
          <w:tcPr>
            <w:tcW w:w="1245" w:type="dxa"/>
            <w:vMerge/>
            <w:shd w:val="clear" w:color="auto" w:fill="auto"/>
          </w:tcPr>
          <w:p w14:paraId="6091E4EE" w14:textId="77777777" w:rsidR="00F277D4" w:rsidRPr="00E70CAD" w:rsidRDefault="00F277D4" w:rsidP="00B012E8">
            <w:pPr>
              <w:pStyle w:val="BodyText"/>
              <w:spacing w:line="276" w:lineRule="auto"/>
              <w:rPr>
                <w:rFonts w:ascii="Arial" w:hAnsi="Arial" w:cs="Arial"/>
                <w:sz w:val="20"/>
                <w:szCs w:val="20"/>
              </w:rPr>
            </w:pPr>
          </w:p>
        </w:tc>
        <w:tc>
          <w:tcPr>
            <w:tcW w:w="1236" w:type="dxa"/>
            <w:shd w:val="clear" w:color="auto" w:fill="F2F2F2"/>
          </w:tcPr>
          <w:p w14:paraId="58086722" w14:textId="054D44EE" w:rsidR="00F277D4" w:rsidRPr="00E70CAD" w:rsidRDefault="008C3C67" w:rsidP="008C3C67">
            <w:pPr>
              <w:pStyle w:val="BodyText"/>
              <w:spacing w:line="276" w:lineRule="auto"/>
              <w:rPr>
                <w:rFonts w:ascii="Arial" w:hAnsi="Arial" w:cs="Arial"/>
                <w:sz w:val="20"/>
                <w:szCs w:val="20"/>
              </w:rPr>
            </w:pPr>
            <w:r w:rsidRPr="00E70CAD">
              <w:rPr>
                <w:rFonts w:ascii="Arial" w:hAnsi="Arial" w:cs="Arial"/>
                <w:sz w:val="20"/>
                <w:szCs w:val="20"/>
              </w:rPr>
              <w:t>0</w:t>
            </w:r>
          </w:p>
        </w:tc>
        <w:tc>
          <w:tcPr>
            <w:tcW w:w="1249" w:type="dxa"/>
            <w:shd w:val="clear" w:color="auto" w:fill="F2F2F2"/>
          </w:tcPr>
          <w:p w14:paraId="55697A09" w14:textId="1A5DB6A3" w:rsidR="00F277D4" w:rsidRPr="00E70CAD" w:rsidRDefault="008C3C67" w:rsidP="00B012E8">
            <w:pPr>
              <w:pStyle w:val="BodyText"/>
              <w:spacing w:line="276" w:lineRule="auto"/>
              <w:rPr>
                <w:rFonts w:ascii="Arial" w:hAnsi="Arial" w:cs="Arial"/>
                <w:sz w:val="20"/>
                <w:szCs w:val="20"/>
              </w:rPr>
            </w:pPr>
            <w:r w:rsidRPr="00E70CAD">
              <w:rPr>
                <w:rFonts w:ascii="Arial" w:hAnsi="Arial" w:cs="Arial"/>
                <w:sz w:val="20"/>
                <w:szCs w:val="20"/>
              </w:rPr>
              <w:t>7</w:t>
            </w:r>
          </w:p>
        </w:tc>
        <w:tc>
          <w:tcPr>
            <w:tcW w:w="1235" w:type="dxa"/>
            <w:shd w:val="clear" w:color="auto" w:fill="D9D9D9"/>
          </w:tcPr>
          <w:p w14:paraId="4A7BA0AF" w14:textId="5CFA9303" w:rsidR="00F277D4" w:rsidRPr="00E70CAD" w:rsidRDefault="008C3C67" w:rsidP="00B012E8">
            <w:pPr>
              <w:pStyle w:val="BodyText"/>
              <w:spacing w:line="276" w:lineRule="auto"/>
              <w:rPr>
                <w:rFonts w:ascii="Arial" w:hAnsi="Arial" w:cs="Arial"/>
                <w:sz w:val="20"/>
                <w:szCs w:val="20"/>
              </w:rPr>
            </w:pPr>
            <w:r w:rsidRPr="00E70CAD">
              <w:rPr>
                <w:rFonts w:ascii="Arial" w:hAnsi="Arial" w:cs="Arial"/>
                <w:sz w:val="20"/>
                <w:szCs w:val="20"/>
              </w:rPr>
              <w:t>3</w:t>
            </w:r>
          </w:p>
        </w:tc>
        <w:tc>
          <w:tcPr>
            <w:tcW w:w="1249" w:type="dxa"/>
            <w:shd w:val="clear" w:color="auto" w:fill="D9D9D9"/>
          </w:tcPr>
          <w:p w14:paraId="03D02541" w14:textId="58D8914B" w:rsidR="00F277D4" w:rsidRPr="00E70CAD" w:rsidRDefault="008C3C67" w:rsidP="00B012E8">
            <w:pPr>
              <w:pStyle w:val="BodyText"/>
              <w:spacing w:line="276" w:lineRule="auto"/>
              <w:rPr>
                <w:rFonts w:ascii="Arial" w:hAnsi="Arial" w:cs="Arial"/>
                <w:sz w:val="20"/>
                <w:szCs w:val="20"/>
              </w:rPr>
            </w:pPr>
            <w:r w:rsidRPr="00E70CAD">
              <w:rPr>
                <w:rFonts w:ascii="Arial" w:hAnsi="Arial" w:cs="Arial"/>
                <w:sz w:val="20"/>
                <w:szCs w:val="20"/>
              </w:rPr>
              <w:t>3</w:t>
            </w:r>
          </w:p>
        </w:tc>
        <w:tc>
          <w:tcPr>
            <w:tcW w:w="1235" w:type="dxa"/>
            <w:shd w:val="clear" w:color="auto" w:fill="BFBFBF"/>
          </w:tcPr>
          <w:p w14:paraId="6331F39F" w14:textId="5953AE4C" w:rsidR="00F277D4" w:rsidRPr="00E70CAD" w:rsidRDefault="008C3C67" w:rsidP="00B012E8">
            <w:pPr>
              <w:pStyle w:val="BodyText"/>
              <w:spacing w:line="276" w:lineRule="auto"/>
              <w:rPr>
                <w:rFonts w:ascii="Arial" w:hAnsi="Arial" w:cs="Arial"/>
                <w:sz w:val="20"/>
                <w:szCs w:val="20"/>
              </w:rPr>
            </w:pPr>
            <w:r w:rsidRPr="00E70CAD">
              <w:rPr>
                <w:rFonts w:ascii="Arial" w:hAnsi="Arial" w:cs="Arial"/>
                <w:sz w:val="20"/>
                <w:szCs w:val="20"/>
              </w:rPr>
              <w:t>10</w:t>
            </w:r>
          </w:p>
        </w:tc>
        <w:tc>
          <w:tcPr>
            <w:tcW w:w="1249" w:type="dxa"/>
            <w:shd w:val="clear" w:color="auto" w:fill="BFBFBF"/>
          </w:tcPr>
          <w:p w14:paraId="0E5BFFC5" w14:textId="194757A0" w:rsidR="00F277D4" w:rsidRPr="00E70CAD" w:rsidRDefault="008C3C67" w:rsidP="00B012E8">
            <w:pPr>
              <w:pStyle w:val="BodyText"/>
              <w:spacing w:line="276" w:lineRule="auto"/>
              <w:rPr>
                <w:rFonts w:ascii="Arial" w:hAnsi="Arial" w:cs="Arial"/>
                <w:sz w:val="20"/>
                <w:szCs w:val="20"/>
              </w:rPr>
            </w:pPr>
            <w:r w:rsidRPr="00E70CAD">
              <w:rPr>
                <w:rFonts w:ascii="Arial" w:hAnsi="Arial" w:cs="Arial"/>
                <w:sz w:val="20"/>
                <w:szCs w:val="20"/>
              </w:rPr>
              <w:t>9</w:t>
            </w:r>
          </w:p>
        </w:tc>
        <w:tc>
          <w:tcPr>
            <w:tcW w:w="516" w:type="dxa"/>
            <w:vMerge/>
            <w:shd w:val="clear" w:color="auto" w:fill="auto"/>
          </w:tcPr>
          <w:p w14:paraId="7A6FD658" w14:textId="77777777" w:rsidR="00F277D4" w:rsidRPr="00E70CAD" w:rsidRDefault="00F277D4" w:rsidP="00B012E8">
            <w:pPr>
              <w:pStyle w:val="BodyText"/>
              <w:spacing w:line="276" w:lineRule="auto"/>
              <w:rPr>
                <w:rFonts w:ascii="Arial" w:hAnsi="Arial" w:cs="Arial"/>
                <w:sz w:val="20"/>
                <w:szCs w:val="20"/>
              </w:rPr>
            </w:pPr>
          </w:p>
        </w:tc>
      </w:tr>
      <w:tr w:rsidR="00F277D4" w:rsidRPr="00E70CAD" w14:paraId="2E4F70A3" w14:textId="77777777" w:rsidTr="009D2D4F">
        <w:tc>
          <w:tcPr>
            <w:tcW w:w="8698" w:type="dxa"/>
            <w:gridSpan w:val="7"/>
            <w:shd w:val="clear" w:color="auto" w:fill="auto"/>
          </w:tcPr>
          <w:p w14:paraId="336A00D2" w14:textId="77777777" w:rsidR="00F277D4" w:rsidRPr="00E70CAD" w:rsidRDefault="00F277D4" w:rsidP="00B012E8">
            <w:pPr>
              <w:pStyle w:val="BodyText"/>
              <w:spacing w:line="276" w:lineRule="auto"/>
              <w:jc w:val="right"/>
              <w:rPr>
                <w:rFonts w:ascii="Arial" w:hAnsi="Arial" w:cs="Arial"/>
                <w:b/>
                <w:sz w:val="20"/>
                <w:szCs w:val="20"/>
              </w:rPr>
            </w:pPr>
            <w:r w:rsidRPr="00E70CAD">
              <w:rPr>
                <w:rFonts w:ascii="Arial" w:hAnsi="Arial" w:cs="Arial"/>
                <w:b/>
                <w:sz w:val="20"/>
                <w:szCs w:val="20"/>
              </w:rPr>
              <w:lastRenderedPageBreak/>
              <w:t>TOTAL (open)</w:t>
            </w:r>
          </w:p>
        </w:tc>
        <w:tc>
          <w:tcPr>
            <w:tcW w:w="516" w:type="dxa"/>
            <w:vMerge/>
            <w:shd w:val="clear" w:color="auto" w:fill="auto"/>
          </w:tcPr>
          <w:p w14:paraId="04AE5069" w14:textId="77777777" w:rsidR="00F277D4" w:rsidRPr="00E70CAD" w:rsidRDefault="00F277D4" w:rsidP="00B012E8">
            <w:pPr>
              <w:pStyle w:val="BodyText"/>
              <w:spacing w:line="276" w:lineRule="auto"/>
              <w:rPr>
                <w:rFonts w:ascii="Arial" w:hAnsi="Arial" w:cs="Arial"/>
                <w:sz w:val="20"/>
                <w:szCs w:val="20"/>
              </w:rPr>
            </w:pPr>
          </w:p>
        </w:tc>
      </w:tr>
    </w:tbl>
    <w:p w14:paraId="38A0E24D" w14:textId="77777777" w:rsidR="00F277D4" w:rsidRPr="00E70CAD" w:rsidRDefault="00F277D4" w:rsidP="00F277D4">
      <w:pPr>
        <w:pStyle w:val="BodyText"/>
        <w:spacing w:line="276" w:lineRule="auto"/>
        <w:ind w:left="720" w:hanging="720"/>
        <w:rPr>
          <w:rFonts w:ascii="Arial" w:hAnsi="Arial" w:cs="Arial"/>
          <w:sz w:val="20"/>
          <w:szCs w:val="20"/>
        </w:rPr>
      </w:pPr>
    </w:p>
    <w:p w14:paraId="69DD4926" w14:textId="564C8B1C" w:rsidR="00F277D4" w:rsidRPr="00BC51C7" w:rsidRDefault="00F277D4" w:rsidP="00F277D4">
      <w:pPr>
        <w:pStyle w:val="BodyText"/>
        <w:spacing w:line="276" w:lineRule="auto"/>
        <w:ind w:left="720" w:hanging="720"/>
        <w:rPr>
          <w:rFonts w:ascii="Arial" w:hAnsi="Arial" w:cs="Arial"/>
        </w:rPr>
      </w:pPr>
      <w:r w:rsidRPr="00BC51C7">
        <w:rPr>
          <w:rFonts w:ascii="Arial" w:hAnsi="Arial" w:cs="Arial"/>
        </w:rPr>
        <w:tab/>
        <w:t>Open cases categorized as follows:</w:t>
      </w:r>
    </w:p>
    <w:tbl>
      <w:tblPr>
        <w:tblpPr w:leftFromText="180" w:rightFromText="180" w:vertAnchor="text" w:tblpX="103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85"/>
        <w:gridCol w:w="1417"/>
      </w:tblGrid>
      <w:tr w:rsidR="00F277D4" w:rsidRPr="00BC51C7" w14:paraId="51189DD4" w14:textId="77777777" w:rsidTr="009150D2">
        <w:trPr>
          <w:trHeight w:val="70"/>
        </w:trPr>
        <w:tc>
          <w:tcPr>
            <w:tcW w:w="576" w:type="dxa"/>
            <w:shd w:val="clear" w:color="auto" w:fill="BFBFBF"/>
          </w:tcPr>
          <w:p w14:paraId="694C36B5" w14:textId="77777777" w:rsidR="00F277D4" w:rsidRPr="00E70CAD" w:rsidRDefault="00F277D4" w:rsidP="009150D2">
            <w:pPr>
              <w:pStyle w:val="BodyText"/>
              <w:spacing w:line="276" w:lineRule="auto"/>
              <w:jc w:val="both"/>
              <w:rPr>
                <w:rFonts w:ascii="Arial" w:hAnsi="Arial" w:cs="Arial"/>
                <w:b/>
                <w:sz w:val="20"/>
                <w:szCs w:val="20"/>
              </w:rPr>
            </w:pPr>
            <w:r w:rsidRPr="00E70CAD">
              <w:rPr>
                <w:rFonts w:ascii="Arial" w:hAnsi="Arial" w:cs="Arial"/>
                <w:b/>
                <w:sz w:val="20"/>
                <w:szCs w:val="20"/>
              </w:rPr>
              <w:t>NO</w:t>
            </w:r>
          </w:p>
        </w:tc>
        <w:tc>
          <w:tcPr>
            <w:tcW w:w="3785" w:type="dxa"/>
            <w:shd w:val="clear" w:color="auto" w:fill="auto"/>
          </w:tcPr>
          <w:p w14:paraId="2BDB99EB" w14:textId="77777777" w:rsidR="00F277D4" w:rsidRPr="00E70CAD" w:rsidRDefault="00F277D4" w:rsidP="009150D2">
            <w:pPr>
              <w:pStyle w:val="BodyText"/>
              <w:spacing w:line="276" w:lineRule="auto"/>
              <w:jc w:val="both"/>
              <w:rPr>
                <w:rFonts w:ascii="Arial" w:hAnsi="Arial" w:cs="Arial"/>
                <w:b/>
                <w:sz w:val="20"/>
                <w:szCs w:val="20"/>
              </w:rPr>
            </w:pPr>
            <w:r w:rsidRPr="00E70CAD">
              <w:rPr>
                <w:rFonts w:ascii="Arial" w:hAnsi="Arial" w:cs="Arial"/>
                <w:b/>
                <w:sz w:val="20"/>
                <w:szCs w:val="20"/>
              </w:rPr>
              <w:t>CATEGORY</w:t>
            </w:r>
          </w:p>
        </w:tc>
        <w:tc>
          <w:tcPr>
            <w:tcW w:w="1417" w:type="dxa"/>
            <w:shd w:val="clear" w:color="auto" w:fill="BFBFBF"/>
          </w:tcPr>
          <w:p w14:paraId="22AC8FE2" w14:textId="77777777" w:rsidR="00F277D4" w:rsidRPr="00E70CAD" w:rsidRDefault="00F277D4" w:rsidP="009150D2">
            <w:pPr>
              <w:pStyle w:val="BodyText"/>
              <w:spacing w:line="276" w:lineRule="auto"/>
              <w:jc w:val="both"/>
              <w:rPr>
                <w:rFonts w:ascii="Arial" w:hAnsi="Arial" w:cs="Arial"/>
                <w:b/>
                <w:sz w:val="20"/>
                <w:szCs w:val="20"/>
              </w:rPr>
            </w:pPr>
            <w:r w:rsidRPr="00E70CAD">
              <w:rPr>
                <w:rFonts w:ascii="Arial" w:hAnsi="Arial" w:cs="Arial"/>
                <w:b/>
                <w:sz w:val="20"/>
                <w:szCs w:val="20"/>
              </w:rPr>
              <w:t>STATISTICS</w:t>
            </w:r>
          </w:p>
        </w:tc>
      </w:tr>
      <w:tr w:rsidR="00F277D4" w:rsidRPr="00BC51C7" w14:paraId="28EB9AE1" w14:textId="77777777" w:rsidTr="009150D2">
        <w:tc>
          <w:tcPr>
            <w:tcW w:w="576" w:type="dxa"/>
            <w:shd w:val="clear" w:color="auto" w:fill="auto"/>
          </w:tcPr>
          <w:p w14:paraId="386BA7DB"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1</w:t>
            </w:r>
          </w:p>
        </w:tc>
        <w:tc>
          <w:tcPr>
            <w:tcW w:w="3785" w:type="dxa"/>
            <w:shd w:val="clear" w:color="auto" w:fill="auto"/>
          </w:tcPr>
          <w:p w14:paraId="15134E3C"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Theft</w:t>
            </w:r>
          </w:p>
        </w:tc>
        <w:tc>
          <w:tcPr>
            <w:tcW w:w="1417" w:type="dxa"/>
            <w:shd w:val="clear" w:color="auto" w:fill="auto"/>
          </w:tcPr>
          <w:p w14:paraId="20AD06D3"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2</w:t>
            </w:r>
          </w:p>
        </w:tc>
      </w:tr>
      <w:tr w:rsidR="00F277D4" w:rsidRPr="00BC51C7" w14:paraId="3411875F" w14:textId="77777777" w:rsidTr="009150D2">
        <w:tc>
          <w:tcPr>
            <w:tcW w:w="576" w:type="dxa"/>
            <w:shd w:val="clear" w:color="auto" w:fill="auto"/>
          </w:tcPr>
          <w:p w14:paraId="71A1757D"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2</w:t>
            </w:r>
          </w:p>
        </w:tc>
        <w:tc>
          <w:tcPr>
            <w:tcW w:w="3785" w:type="dxa"/>
            <w:shd w:val="clear" w:color="auto" w:fill="auto"/>
          </w:tcPr>
          <w:p w14:paraId="5A252EC0"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Bribery</w:t>
            </w:r>
          </w:p>
        </w:tc>
        <w:tc>
          <w:tcPr>
            <w:tcW w:w="1417" w:type="dxa"/>
            <w:shd w:val="clear" w:color="auto" w:fill="auto"/>
          </w:tcPr>
          <w:p w14:paraId="5F7F5CA1"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1</w:t>
            </w:r>
          </w:p>
        </w:tc>
      </w:tr>
      <w:tr w:rsidR="00F277D4" w:rsidRPr="00BC51C7" w14:paraId="6247A700" w14:textId="77777777" w:rsidTr="009150D2">
        <w:tc>
          <w:tcPr>
            <w:tcW w:w="576" w:type="dxa"/>
            <w:shd w:val="clear" w:color="auto" w:fill="auto"/>
          </w:tcPr>
          <w:p w14:paraId="1F831D28"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3</w:t>
            </w:r>
          </w:p>
        </w:tc>
        <w:tc>
          <w:tcPr>
            <w:tcW w:w="3785" w:type="dxa"/>
            <w:shd w:val="clear" w:color="auto" w:fill="auto"/>
          </w:tcPr>
          <w:p w14:paraId="0402529D" w14:textId="700E6F1A"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Procurement</w:t>
            </w:r>
            <w:r w:rsidR="008C3C67" w:rsidRPr="00E70CAD">
              <w:rPr>
                <w:rFonts w:ascii="Arial" w:hAnsi="Arial" w:cs="Arial"/>
                <w:sz w:val="20"/>
                <w:szCs w:val="20"/>
              </w:rPr>
              <w:t xml:space="preserve"> / </w:t>
            </w:r>
            <w:r w:rsidRPr="00E70CAD">
              <w:rPr>
                <w:rFonts w:ascii="Arial" w:hAnsi="Arial" w:cs="Arial"/>
                <w:sz w:val="20"/>
                <w:szCs w:val="20"/>
              </w:rPr>
              <w:t xml:space="preserve"> </w:t>
            </w:r>
            <w:r w:rsidR="008C3C67" w:rsidRPr="00E70CAD">
              <w:rPr>
                <w:rFonts w:ascii="Arial" w:hAnsi="Arial" w:cs="Arial"/>
                <w:sz w:val="20"/>
                <w:szCs w:val="20"/>
              </w:rPr>
              <w:t xml:space="preserve"> Contract </w:t>
            </w:r>
            <w:r w:rsidRPr="00E70CAD">
              <w:rPr>
                <w:rFonts w:ascii="Arial" w:hAnsi="Arial" w:cs="Arial"/>
                <w:sz w:val="20"/>
                <w:szCs w:val="20"/>
              </w:rPr>
              <w:t>irregularities</w:t>
            </w:r>
          </w:p>
        </w:tc>
        <w:tc>
          <w:tcPr>
            <w:tcW w:w="1417" w:type="dxa"/>
            <w:shd w:val="clear" w:color="auto" w:fill="auto"/>
          </w:tcPr>
          <w:p w14:paraId="682804A9"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 xml:space="preserve">3 </w:t>
            </w:r>
          </w:p>
        </w:tc>
      </w:tr>
      <w:tr w:rsidR="00E70CAD" w:rsidRPr="00BC51C7" w14:paraId="37A12793" w14:textId="77777777" w:rsidTr="009150D2">
        <w:tc>
          <w:tcPr>
            <w:tcW w:w="576" w:type="dxa"/>
            <w:shd w:val="clear" w:color="auto" w:fill="auto"/>
          </w:tcPr>
          <w:p w14:paraId="689A2283" w14:textId="30EE5EFB" w:rsidR="00E70CAD" w:rsidRPr="00E70CAD" w:rsidRDefault="00E70CAD" w:rsidP="009150D2">
            <w:pPr>
              <w:pStyle w:val="BodyText"/>
              <w:spacing w:line="276" w:lineRule="auto"/>
              <w:jc w:val="both"/>
              <w:rPr>
                <w:rFonts w:ascii="Arial" w:hAnsi="Arial" w:cs="Arial"/>
                <w:sz w:val="20"/>
                <w:szCs w:val="20"/>
              </w:rPr>
            </w:pPr>
            <w:r w:rsidRPr="00E70CAD">
              <w:rPr>
                <w:rFonts w:ascii="Arial" w:hAnsi="Arial" w:cs="Arial"/>
                <w:sz w:val="20"/>
                <w:szCs w:val="20"/>
              </w:rPr>
              <w:t>4</w:t>
            </w:r>
          </w:p>
        </w:tc>
        <w:tc>
          <w:tcPr>
            <w:tcW w:w="3785" w:type="dxa"/>
            <w:shd w:val="clear" w:color="auto" w:fill="auto"/>
          </w:tcPr>
          <w:p w14:paraId="7C2AFAE4" w14:textId="3C77FC22" w:rsidR="00E70CAD" w:rsidRPr="00E70CAD" w:rsidRDefault="00E70CAD" w:rsidP="009150D2">
            <w:pPr>
              <w:pStyle w:val="BodyText"/>
              <w:spacing w:line="276" w:lineRule="auto"/>
              <w:jc w:val="both"/>
              <w:rPr>
                <w:rFonts w:ascii="Arial" w:hAnsi="Arial" w:cs="Arial"/>
                <w:sz w:val="20"/>
                <w:szCs w:val="20"/>
              </w:rPr>
            </w:pPr>
            <w:r w:rsidRPr="00E70CAD">
              <w:rPr>
                <w:rFonts w:ascii="Arial" w:hAnsi="Arial" w:cs="Arial"/>
                <w:sz w:val="20"/>
                <w:szCs w:val="20"/>
              </w:rPr>
              <w:t>Fraud</w:t>
            </w:r>
          </w:p>
        </w:tc>
        <w:tc>
          <w:tcPr>
            <w:tcW w:w="1417" w:type="dxa"/>
            <w:shd w:val="clear" w:color="auto" w:fill="auto"/>
          </w:tcPr>
          <w:p w14:paraId="17E7EDF9" w14:textId="62107400" w:rsidR="00E70CAD" w:rsidRPr="00E70CAD" w:rsidRDefault="00E70CAD" w:rsidP="009150D2">
            <w:pPr>
              <w:pStyle w:val="BodyText"/>
              <w:spacing w:line="276" w:lineRule="auto"/>
              <w:jc w:val="both"/>
              <w:rPr>
                <w:rFonts w:ascii="Arial" w:hAnsi="Arial" w:cs="Arial"/>
                <w:sz w:val="20"/>
                <w:szCs w:val="20"/>
              </w:rPr>
            </w:pPr>
            <w:r w:rsidRPr="00E70CAD">
              <w:rPr>
                <w:rFonts w:ascii="Arial" w:hAnsi="Arial" w:cs="Arial"/>
                <w:sz w:val="20"/>
                <w:szCs w:val="20"/>
              </w:rPr>
              <w:t>3</w:t>
            </w:r>
          </w:p>
        </w:tc>
      </w:tr>
      <w:tr w:rsidR="00F277D4" w:rsidRPr="00BC51C7" w14:paraId="56C27468" w14:textId="77777777" w:rsidTr="009150D2">
        <w:tc>
          <w:tcPr>
            <w:tcW w:w="576" w:type="dxa"/>
            <w:shd w:val="clear" w:color="auto" w:fill="auto"/>
          </w:tcPr>
          <w:p w14:paraId="572F33A9" w14:textId="03473919" w:rsidR="00F277D4" w:rsidRPr="00E70CAD" w:rsidRDefault="00E70CAD" w:rsidP="009150D2">
            <w:pPr>
              <w:pStyle w:val="BodyText"/>
              <w:spacing w:line="276" w:lineRule="auto"/>
              <w:jc w:val="both"/>
              <w:rPr>
                <w:rFonts w:ascii="Arial" w:hAnsi="Arial" w:cs="Arial"/>
                <w:sz w:val="20"/>
                <w:szCs w:val="20"/>
              </w:rPr>
            </w:pPr>
            <w:r w:rsidRPr="00E70CAD">
              <w:rPr>
                <w:rFonts w:ascii="Arial" w:hAnsi="Arial" w:cs="Arial"/>
                <w:sz w:val="20"/>
                <w:szCs w:val="20"/>
              </w:rPr>
              <w:t>5</w:t>
            </w:r>
          </w:p>
        </w:tc>
        <w:tc>
          <w:tcPr>
            <w:tcW w:w="3785" w:type="dxa"/>
            <w:shd w:val="clear" w:color="auto" w:fill="auto"/>
          </w:tcPr>
          <w:p w14:paraId="48DDB80E"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Payroll fraud</w:t>
            </w:r>
          </w:p>
        </w:tc>
        <w:tc>
          <w:tcPr>
            <w:tcW w:w="1417" w:type="dxa"/>
            <w:shd w:val="clear" w:color="auto" w:fill="auto"/>
          </w:tcPr>
          <w:p w14:paraId="7CEACCDF"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1</w:t>
            </w:r>
          </w:p>
        </w:tc>
      </w:tr>
      <w:tr w:rsidR="00F277D4" w:rsidRPr="00BC51C7" w14:paraId="6438A9FB" w14:textId="77777777" w:rsidTr="009150D2">
        <w:tc>
          <w:tcPr>
            <w:tcW w:w="576" w:type="dxa"/>
            <w:shd w:val="clear" w:color="auto" w:fill="auto"/>
          </w:tcPr>
          <w:p w14:paraId="7CF89B1C" w14:textId="4BA1E23E" w:rsidR="00F277D4" w:rsidRPr="00E70CAD" w:rsidRDefault="00E70CAD" w:rsidP="009150D2">
            <w:pPr>
              <w:pStyle w:val="BodyText"/>
              <w:spacing w:line="276" w:lineRule="auto"/>
              <w:jc w:val="both"/>
              <w:rPr>
                <w:rFonts w:ascii="Arial" w:hAnsi="Arial" w:cs="Arial"/>
                <w:sz w:val="20"/>
                <w:szCs w:val="20"/>
              </w:rPr>
            </w:pPr>
            <w:r w:rsidRPr="00E70CAD">
              <w:rPr>
                <w:rFonts w:ascii="Arial" w:hAnsi="Arial" w:cs="Arial"/>
                <w:sz w:val="20"/>
                <w:szCs w:val="20"/>
              </w:rPr>
              <w:t>6</w:t>
            </w:r>
          </w:p>
        </w:tc>
        <w:tc>
          <w:tcPr>
            <w:tcW w:w="3785" w:type="dxa"/>
            <w:shd w:val="clear" w:color="auto" w:fill="auto"/>
          </w:tcPr>
          <w:p w14:paraId="68637F80"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Service irregularities</w:t>
            </w:r>
          </w:p>
        </w:tc>
        <w:tc>
          <w:tcPr>
            <w:tcW w:w="1417" w:type="dxa"/>
            <w:shd w:val="clear" w:color="auto" w:fill="auto"/>
          </w:tcPr>
          <w:p w14:paraId="4C1F34C8"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1</w:t>
            </w:r>
          </w:p>
        </w:tc>
      </w:tr>
      <w:tr w:rsidR="00F277D4" w:rsidRPr="00BC51C7" w14:paraId="6881E6C2" w14:textId="77777777" w:rsidTr="009150D2">
        <w:tc>
          <w:tcPr>
            <w:tcW w:w="576" w:type="dxa"/>
            <w:shd w:val="clear" w:color="auto" w:fill="auto"/>
          </w:tcPr>
          <w:p w14:paraId="6CDDED67" w14:textId="0354B969" w:rsidR="00F277D4" w:rsidRPr="00E70CAD" w:rsidRDefault="00E70CAD" w:rsidP="009150D2">
            <w:pPr>
              <w:pStyle w:val="BodyText"/>
              <w:spacing w:line="276" w:lineRule="auto"/>
              <w:jc w:val="both"/>
              <w:rPr>
                <w:rFonts w:ascii="Arial" w:hAnsi="Arial" w:cs="Arial"/>
                <w:sz w:val="20"/>
                <w:szCs w:val="20"/>
              </w:rPr>
            </w:pPr>
            <w:r w:rsidRPr="00E70CAD">
              <w:rPr>
                <w:rFonts w:ascii="Arial" w:hAnsi="Arial" w:cs="Arial"/>
                <w:sz w:val="20"/>
                <w:szCs w:val="20"/>
              </w:rPr>
              <w:t>7</w:t>
            </w:r>
          </w:p>
        </w:tc>
        <w:tc>
          <w:tcPr>
            <w:tcW w:w="3785" w:type="dxa"/>
            <w:shd w:val="clear" w:color="auto" w:fill="auto"/>
          </w:tcPr>
          <w:p w14:paraId="18E985DA" w14:textId="77777777" w:rsidR="00F277D4" w:rsidRPr="00E70CAD" w:rsidRDefault="00F277D4" w:rsidP="009150D2">
            <w:pPr>
              <w:pStyle w:val="BodyText"/>
              <w:spacing w:line="276" w:lineRule="auto"/>
              <w:jc w:val="both"/>
              <w:rPr>
                <w:rFonts w:ascii="Arial" w:hAnsi="Arial" w:cs="Arial"/>
                <w:sz w:val="20"/>
                <w:szCs w:val="20"/>
              </w:rPr>
            </w:pPr>
            <w:r w:rsidRPr="00E70CAD">
              <w:rPr>
                <w:rFonts w:ascii="Arial" w:hAnsi="Arial" w:cs="Arial"/>
                <w:sz w:val="20"/>
                <w:szCs w:val="20"/>
              </w:rPr>
              <w:t>Inappropriate behaviour</w:t>
            </w:r>
          </w:p>
        </w:tc>
        <w:tc>
          <w:tcPr>
            <w:tcW w:w="1417" w:type="dxa"/>
            <w:shd w:val="clear" w:color="auto" w:fill="auto"/>
          </w:tcPr>
          <w:p w14:paraId="51C0B238" w14:textId="08188D38" w:rsidR="00F277D4" w:rsidRPr="00E70CAD" w:rsidRDefault="00E70CAD" w:rsidP="009150D2">
            <w:pPr>
              <w:pStyle w:val="BodyText"/>
              <w:spacing w:line="276" w:lineRule="auto"/>
              <w:jc w:val="both"/>
              <w:rPr>
                <w:rFonts w:ascii="Arial" w:hAnsi="Arial" w:cs="Arial"/>
                <w:sz w:val="20"/>
                <w:szCs w:val="20"/>
              </w:rPr>
            </w:pPr>
            <w:r w:rsidRPr="00E70CAD">
              <w:rPr>
                <w:rFonts w:ascii="Arial" w:hAnsi="Arial" w:cs="Arial"/>
                <w:sz w:val="20"/>
                <w:szCs w:val="20"/>
              </w:rPr>
              <w:t>2</w:t>
            </w:r>
          </w:p>
        </w:tc>
      </w:tr>
      <w:tr w:rsidR="00F277D4" w:rsidRPr="00BC51C7" w14:paraId="3E3DCA0F" w14:textId="77777777" w:rsidTr="009150D2">
        <w:tc>
          <w:tcPr>
            <w:tcW w:w="576" w:type="dxa"/>
            <w:shd w:val="clear" w:color="auto" w:fill="auto"/>
          </w:tcPr>
          <w:p w14:paraId="5A7E8734" w14:textId="77777777" w:rsidR="00F277D4" w:rsidRPr="00E70CAD" w:rsidRDefault="00F277D4" w:rsidP="009150D2">
            <w:pPr>
              <w:pStyle w:val="BodyText"/>
              <w:spacing w:line="276" w:lineRule="auto"/>
              <w:jc w:val="both"/>
              <w:rPr>
                <w:rFonts w:ascii="Arial" w:hAnsi="Arial" w:cs="Arial"/>
                <w:sz w:val="20"/>
                <w:szCs w:val="20"/>
              </w:rPr>
            </w:pPr>
          </w:p>
        </w:tc>
        <w:tc>
          <w:tcPr>
            <w:tcW w:w="3785" w:type="dxa"/>
            <w:shd w:val="clear" w:color="auto" w:fill="auto"/>
          </w:tcPr>
          <w:p w14:paraId="4315B0DB" w14:textId="77777777" w:rsidR="00F277D4" w:rsidRPr="00E70CAD" w:rsidRDefault="00F277D4" w:rsidP="009150D2">
            <w:pPr>
              <w:pStyle w:val="BodyText"/>
              <w:spacing w:line="276" w:lineRule="auto"/>
              <w:jc w:val="right"/>
              <w:rPr>
                <w:rFonts w:ascii="Arial" w:hAnsi="Arial" w:cs="Arial"/>
                <w:b/>
                <w:sz w:val="20"/>
                <w:szCs w:val="20"/>
              </w:rPr>
            </w:pPr>
            <w:r w:rsidRPr="00E70CAD">
              <w:rPr>
                <w:rFonts w:ascii="Arial" w:hAnsi="Arial" w:cs="Arial"/>
                <w:b/>
                <w:sz w:val="20"/>
                <w:szCs w:val="20"/>
              </w:rPr>
              <w:t>TOTAL</w:t>
            </w:r>
          </w:p>
        </w:tc>
        <w:tc>
          <w:tcPr>
            <w:tcW w:w="1417" w:type="dxa"/>
            <w:shd w:val="clear" w:color="auto" w:fill="auto"/>
          </w:tcPr>
          <w:p w14:paraId="322E88AB" w14:textId="5DE30F4E" w:rsidR="00F277D4" w:rsidRPr="00E70CAD" w:rsidRDefault="00F277D4" w:rsidP="009150D2">
            <w:pPr>
              <w:pStyle w:val="BodyText"/>
              <w:spacing w:line="276" w:lineRule="auto"/>
              <w:jc w:val="right"/>
              <w:rPr>
                <w:rFonts w:ascii="Arial" w:hAnsi="Arial" w:cs="Arial"/>
                <w:b/>
                <w:sz w:val="20"/>
                <w:szCs w:val="20"/>
              </w:rPr>
            </w:pPr>
            <w:r w:rsidRPr="00E70CAD">
              <w:rPr>
                <w:rFonts w:ascii="Arial" w:hAnsi="Arial" w:cs="Arial"/>
                <w:b/>
                <w:sz w:val="20"/>
                <w:szCs w:val="20"/>
              </w:rPr>
              <w:t>1</w:t>
            </w:r>
            <w:r w:rsidR="008C3C67" w:rsidRPr="00E70CAD">
              <w:rPr>
                <w:rFonts w:ascii="Arial" w:hAnsi="Arial" w:cs="Arial"/>
                <w:b/>
                <w:sz w:val="20"/>
                <w:szCs w:val="20"/>
              </w:rPr>
              <w:t>3</w:t>
            </w:r>
          </w:p>
        </w:tc>
      </w:tr>
    </w:tbl>
    <w:p w14:paraId="637D754B" w14:textId="77777777" w:rsidR="00F277D4" w:rsidRDefault="00F277D4" w:rsidP="00F277D4">
      <w:pPr>
        <w:spacing w:before="120" w:line="276" w:lineRule="auto"/>
        <w:contextualSpacing/>
        <w:rPr>
          <w:rFonts w:ascii="Arial" w:hAnsi="Arial" w:cs="Arial"/>
          <w:b/>
        </w:rPr>
      </w:pPr>
    </w:p>
    <w:p w14:paraId="5F09A1E6" w14:textId="77777777" w:rsidR="00F277D4" w:rsidRPr="00BC51C7" w:rsidRDefault="00F277D4" w:rsidP="00F277D4">
      <w:pPr>
        <w:spacing w:before="120" w:line="276" w:lineRule="auto"/>
        <w:contextualSpacing/>
        <w:rPr>
          <w:rFonts w:ascii="Arial" w:hAnsi="Arial" w:cs="Arial"/>
          <w:b/>
        </w:rPr>
      </w:pPr>
    </w:p>
    <w:p w14:paraId="0F94E4BA" w14:textId="77777777" w:rsidR="00F277D4" w:rsidRPr="00BC51C7" w:rsidRDefault="00F277D4" w:rsidP="00F277D4">
      <w:pPr>
        <w:spacing w:before="120" w:line="276" w:lineRule="auto"/>
        <w:contextualSpacing/>
        <w:rPr>
          <w:rFonts w:ascii="Arial" w:hAnsi="Arial" w:cs="Arial"/>
          <w:b/>
        </w:rPr>
      </w:pPr>
    </w:p>
    <w:p w14:paraId="5E1763D3" w14:textId="77777777" w:rsidR="00F277D4" w:rsidRPr="00BC51C7" w:rsidRDefault="00F277D4" w:rsidP="00F277D4">
      <w:pPr>
        <w:spacing w:before="120" w:line="276" w:lineRule="auto"/>
        <w:contextualSpacing/>
        <w:rPr>
          <w:rFonts w:ascii="Arial" w:hAnsi="Arial" w:cs="Arial"/>
          <w:b/>
        </w:rPr>
      </w:pPr>
    </w:p>
    <w:p w14:paraId="425D6E98" w14:textId="77777777" w:rsidR="00F277D4" w:rsidRDefault="00F277D4" w:rsidP="00F277D4">
      <w:pPr>
        <w:spacing w:before="120" w:line="276" w:lineRule="auto"/>
        <w:contextualSpacing/>
        <w:rPr>
          <w:rFonts w:ascii="Arial" w:hAnsi="Arial" w:cs="Arial"/>
          <w:b/>
        </w:rPr>
      </w:pPr>
    </w:p>
    <w:p w14:paraId="15688800" w14:textId="77777777" w:rsidR="00F277D4" w:rsidRDefault="00F277D4" w:rsidP="00F277D4">
      <w:pPr>
        <w:spacing w:before="120" w:line="276" w:lineRule="auto"/>
        <w:contextualSpacing/>
        <w:rPr>
          <w:rFonts w:ascii="Arial" w:hAnsi="Arial" w:cs="Arial"/>
          <w:b/>
        </w:rPr>
      </w:pPr>
    </w:p>
    <w:p w14:paraId="6636261D" w14:textId="77777777" w:rsidR="00F277D4" w:rsidRDefault="00F277D4" w:rsidP="00F277D4">
      <w:pPr>
        <w:spacing w:before="120" w:line="276" w:lineRule="auto"/>
        <w:contextualSpacing/>
        <w:rPr>
          <w:rFonts w:ascii="Arial" w:hAnsi="Arial" w:cs="Arial"/>
          <w:b/>
        </w:rPr>
      </w:pPr>
    </w:p>
    <w:p w14:paraId="466116A1" w14:textId="77777777" w:rsidR="00F277D4" w:rsidRDefault="00F277D4" w:rsidP="00F277D4">
      <w:pPr>
        <w:spacing w:before="120" w:line="276" w:lineRule="auto"/>
        <w:contextualSpacing/>
        <w:rPr>
          <w:rFonts w:ascii="Arial" w:hAnsi="Arial" w:cs="Arial"/>
          <w:b/>
        </w:rPr>
      </w:pPr>
    </w:p>
    <w:p w14:paraId="15ADEE24" w14:textId="77777777" w:rsidR="00F277D4" w:rsidRDefault="00F277D4" w:rsidP="00F277D4">
      <w:pPr>
        <w:spacing w:before="120" w:line="276" w:lineRule="auto"/>
        <w:contextualSpacing/>
        <w:rPr>
          <w:rFonts w:ascii="Arial" w:hAnsi="Arial" w:cs="Arial"/>
          <w:b/>
        </w:rPr>
      </w:pPr>
    </w:p>
    <w:p w14:paraId="4C9591C6" w14:textId="77777777" w:rsidR="00F277D4" w:rsidRDefault="00F277D4" w:rsidP="00F277D4">
      <w:pPr>
        <w:spacing w:before="120" w:line="276" w:lineRule="auto"/>
        <w:contextualSpacing/>
        <w:rPr>
          <w:rFonts w:ascii="Arial" w:hAnsi="Arial" w:cs="Arial"/>
          <w:b/>
        </w:rPr>
      </w:pPr>
    </w:p>
    <w:p w14:paraId="210649B3" w14:textId="77777777" w:rsidR="00F277D4" w:rsidRDefault="00F277D4" w:rsidP="00F277D4">
      <w:pPr>
        <w:spacing w:before="120" w:line="276" w:lineRule="auto"/>
        <w:contextualSpacing/>
        <w:rPr>
          <w:rFonts w:ascii="Arial" w:hAnsi="Arial" w:cs="Arial"/>
          <w:b/>
        </w:rPr>
      </w:pPr>
    </w:p>
    <w:p w14:paraId="094619AB" w14:textId="77777777" w:rsidR="00F277D4" w:rsidRDefault="00F277D4" w:rsidP="00F277D4">
      <w:pPr>
        <w:spacing w:before="120" w:line="276" w:lineRule="auto"/>
        <w:contextualSpacing/>
        <w:rPr>
          <w:rFonts w:ascii="Arial" w:hAnsi="Arial" w:cs="Arial"/>
          <w:b/>
        </w:rPr>
      </w:pPr>
    </w:p>
    <w:p w14:paraId="04112C67" w14:textId="598D7223" w:rsidR="0011612D" w:rsidRPr="00ED0A5B" w:rsidRDefault="0011612D" w:rsidP="00ED0A5B">
      <w:pPr>
        <w:pStyle w:val="BodyText"/>
        <w:jc w:val="both"/>
        <w:rPr>
          <w:rFonts w:ascii="Arial" w:hAnsi="Arial" w:cs="Arial"/>
        </w:rPr>
      </w:pPr>
      <w:r w:rsidRPr="00ED0A5B">
        <w:rPr>
          <w:rFonts w:ascii="Arial" w:hAnsi="Arial" w:cs="Arial"/>
        </w:rPr>
        <w:t>The increase in reported matters does not necessarily indicate an increase in fraud, corruption and unethical behaviour but should rather be seen as a positive result of the enhanced fraud prevention programme and the improved perception of management’s commitment to reports and take action. The on-going roll out of the awareness campaign as well as the recent high profile dismissals and arrests of transgressors is expected to result in increases in reported matters. Management is enforcing the zero tolerance approach to corruption in all forms and  is strictly implementing the regulatory requirement that transgressors be reported so as to enable the enforcement of the reemployment restricts across all state owned entities and government departments.</w:t>
      </w:r>
    </w:p>
    <w:p w14:paraId="1DB78085" w14:textId="0FF8F329" w:rsidR="00F277D4" w:rsidRPr="00ED0A5B" w:rsidRDefault="00E70CAD" w:rsidP="00ED0A5B">
      <w:pPr>
        <w:pStyle w:val="BodyText"/>
        <w:jc w:val="both"/>
        <w:rPr>
          <w:rFonts w:ascii="Arial" w:hAnsi="Arial" w:cs="Arial"/>
        </w:rPr>
      </w:pPr>
      <w:r w:rsidRPr="00ED0A5B">
        <w:rPr>
          <w:rFonts w:ascii="Arial" w:hAnsi="Arial" w:cs="Arial"/>
        </w:rPr>
        <w:t>The external audit on the fraud management controls have indicated some shortcomings which are being addressed however the following on-going ch</w:t>
      </w:r>
      <w:r w:rsidR="00F277D4" w:rsidRPr="00ED0A5B">
        <w:rPr>
          <w:rFonts w:ascii="Arial" w:hAnsi="Arial" w:cs="Arial"/>
        </w:rPr>
        <w:t>allenges</w:t>
      </w:r>
      <w:r w:rsidRPr="00ED0A5B">
        <w:rPr>
          <w:rFonts w:ascii="Arial" w:hAnsi="Arial" w:cs="Arial"/>
        </w:rPr>
        <w:t xml:space="preserve"> remain</w:t>
      </w:r>
      <w:r w:rsidR="00F277D4" w:rsidRPr="00ED0A5B">
        <w:rPr>
          <w:rFonts w:ascii="Arial" w:hAnsi="Arial" w:cs="Arial"/>
        </w:rPr>
        <w:t>:</w:t>
      </w:r>
    </w:p>
    <w:p w14:paraId="1E0628D5" w14:textId="3B10B4B9" w:rsidR="00F277D4" w:rsidRPr="00ED0A5B" w:rsidRDefault="00E70CAD" w:rsidP="001A1FF4">
      <w:pPr>
        <w:pStyle w:val="BodyText"/>
        <w:numPr>
          <w:ilvl w:val="0"/>
          <w:numId w:val="28"/>
        </w:numPr>
        <w:ind w:left="567" w:hanging="567"/>
        <w:jc w:val="both"/>
        <w:rPr>
          <w:rFonts w:ascii="Arial" w:hAnsi="Arial" w:cs="Arial"/>
        </w:rPr>
      </w:pPr>
      <w:r w:rsidRPr="00ED0A5B">
        <w:rPr>
          <w:rFonts w:ascii="Arial" w:hAnsi="Arial" w:cs="Arial"/>
        </w:rPr>
        <w:t xml:space="preserve">Capacity to undertake investigations, complete reports and monitor implementation of corrective actions - </w:t>
      </w:r>
      <w:r w:rsidR="00F277D4" w:rsidRPr="00ED0A5B">
        <w:rPr>
          <w:rFonts w:ascii="Arial" w:hAnsi="Arial" w:cs="Arial"/>
        </w:rPr>
        <w:t xml:space="preserve">the utilization of </w:t>
      </w:r>
      <w:r w:rsidRPr="00ED0A5B">
        <w:rPr>
          <w:rFonts w:ascii="Arial" w:hAnsi="Arial" w:cs="Arial"/>
        </w:rPr>
        <w:t>outsourced service</w:t>
      </w:r>
      <w:r w:rsidR="00F277D4" w:rsidRPr="00ED0A5B">
        <w:rPr>
          <w:rFonts w:ascii="Arial" w:hAnsi="Arial" w:cs="Arial"/>
        </w:rPr>
        <w:t xml:space="preserve"> providers</w:t>
      </w:r>
      <w:r w:rsidRPr="00ED0A5B">
        <w:rPr>
          <w:rFonts w:ascii="Arial" w:hAnsi="Arial" w:cs="Arial"/>
        </w:rPr>
        <w:t xml:space="preserve"> has proven to be </w:t>
      </w:r>
      <w:r w:rsidR="00F277D4" w:rsidRPr="00ED0A5B">
        <w:rPr>
          <w:rFonts w:ascii="Arial" w:hAnsi="Arial" w:cs="Arial"/>
        </w:rPr>
        <w:t xml:space="preserve">financially </w:t>
      </w:r>
      <w:r w:rsidRPr="00ED0A5B">
        <w:rPr>
          <w:rFonts w:ascii="Arial" w:hAnsi="Arial" w:cs="Arial"/>
        </w:rPr>
        <w:t>un</w:t>
      </w:r>
      <w:r w:rsidR="00F277D4" w:rsidRPr="00ED0A5B">
        <w:rPr>
          <w:rFonts w:ascii="Arial" w:hAnsi="Arial" w:cs="Arial"/>
        </w:rPr>
        <w:t>viable</w:t>
      </w:r>
      <w:r w:rsidRPr="00ED0A5B">
        <w:rPr>
          <w:rFonts w:ascii="Arial" w:hAnsi="Arial" w:cs="Arial"/>
        </w:rPr>
        <w:t xml:space="preserve"> and the City is also experiencing capacity issues and is thus not able to assist. </w:t>
      </w:r>
      <w:r w:rsidR="00F277D4" w:rsidRPr="00ED0A5B">
        <w:rPr>
          <w:rFonts w:ascii="Arial" w:hAnsi="Arial" w:cs="Arial"/>
        </w:rPr>
        <w:t xml:space="preserve">Against this background a </w:t>
      </w:r>
      <w:r w:rsidRPr="00ED0A5B">
        <w:rPr>
          <w:rFonts w:ascii="Arial" w:hAnsi="Arial" w:cs="Arial"/>
        </w:rPr>
        <w:t>budget allocation has been made for an insourced resource.</w:t>
      </w:r>
      <w:r w:rsidR="00F277D4" w:rsidRPr="00ED0A5B">
        <w:rPr>
          <w:rFonts w:ascii="Arial" w:hAnsi="Arial" w:cs="Arial"/>
        </w:rPr>
        <w:t xml:space="preserve"> It is anticipated that </w:t>
      </w:r>
      <w:r w:rsidRPr="00ED0A5B">
        <w:rPr>
          <w:rFonts w:ascii="Arial" w:hAnsi="Arial" w:cs="Arial"/>
        </w:rPr>
        <w:t>this challenge will be addressed in 2016 and should alleviate t</w:t>
      </w:r>
      <w:r w:rsidR="00F277D4" w:rsidRPr="00ED0A5B">
        <w:rPr>
          <w:rFonts w:ascii="Arial" w:hAnsi="Arial" w:cs="Arial"/>
        </w:rPr>
        <w:t>he backlog of investigations.</w:t>
      </w:r>
    </w:p>
    <w:p w14:paraId="379EFD87" w14:textId="77777777" w:rsidR="00F277D4" w:rsidRPr="00ED0A5B" w:rsidRDefault="00F277D4" w:rsidP="001A1FF4">
      <w:pPr>
        <w:pStyle w:val="ListParagraph"/>
        <w:numPr>
          <w:ilvl w:val="0"/>
          <w:numId w:val="29"/>
        </w:numPr>
        <w:spacing w:after="120"/>
        <w:ind w:left="567" w:hanging="567"/>
        <w:jc w:val="both"/>
        <w:rPr>
          <w:rFonts w:ascii="Arial" w:hAnsi="Arial" w:cs="Arial"/>
        </w:rPr>
      </w:pPr>
      <w:r w:rsidRPr="00ED0A5B">
        <w:rPr>
          <w:rFonts w:ascii="Arial" w:hAnsi="Arial" w:cs="Arial"/>
        </w:rPr>
        <w:t>Delays in feedback on issues referred to the Special Investigation Unit and GRAS.</w:t>
      </w:r>
    </w:p>
    <w:p w14:paraId="697100CD" w14:textId="77777777" w:rsidR="00F277D4" w:rsidRPr="00ED0A5B" w:rsidRDefault="00F277D4" w:rsidP="001A1FF4">
      <w:pPr>
        <w:pStyle w:val="ListParagraph"/>
        <w:numPr>
          <w:ilvl w:val="0"/>
          <w:numId w:val="29"/>
        </w:numPr>
        <w:spacing w:after="120"/>
        <w:ind w:left="567" w:hanging="567"/>
        <w:jc w:val="both"/>
        <w:rPr>
          <w:rFonts w:ascii="Arial" w:hAnsi="Arial" w:cs="Arial"/>
        </w:rPr>
      </w:pPr>
      <w:r w:rsidRPr="00ED0A5B">
        <w:rPr>
          <w:rFonts w:ascii="Arial" w:hAnsi="Arial" w:cs="Arial"/>
        </w:rPr>
        <w:t>Delays or lack of implementation of action plans by management on some of the completed investigations reported.</w:t>
      </w:r>
    </w:p>
    <w:p w14:paraId="2F38B3BB" w14:textId="77777777" w:rsidR="00F277D4" w:rsidRPr="00ED0A5B" w:rsidRDefault="00F277D4" w:rsidP="00ED0A5B">
      <w:pPr>
        <w:ind w:left="360"/>
        <w:jc w:val="both"/>
        <w:rPr>
          <w:rFonts w:ascii="Arial" w:hAnsi="Arial" w:cs="Arial"/>
        </w:rPr>
      </w:pPr>
    </w:p>
    <w:p w14:paraId="12E28C74" w14:textId="77777777" w:rsidR="005B5000" w:rsidRDefault="005B5000" w:rsidP="00ED0A5B">
      <w:pPr>
        <w:tabs>
          <w:tab w:val="left" w:pos="709"/>
        </w:tabs>
        <w:spacing w:before="240"/>
        <w:jc w:val="both"/>
        <w:rPr>
          <w:rFonts w:ascii="Arial" w:hAnsi="Arial" w:cs="Arial"/>
          <w:b/>
          <w:bCs/>
          <w:color w:val="000000" w:themeColor="text1"/>
        </w:rPr>
      </w:pPr>
    </w:p>
    <w:p w14:paraId="15E54A74" w14:textId="63A445DC" w:rsidR="007411E9" w:rsidRPr="00ED0A5B" w:rsidRDefault="007411E9" w:rsidP="00ED0A5B">
      <w:pPr>
        <w:tabs>
          <w:tab w:val="left" w:pos="709"/>
        </w:tabs>
        <w:spacing w:before="240"/>
        <w:jc w:val="both"/>
        <w:rPr>
          <w:rFonts w:ascii="Arial" w:hAnsi="Arial" w:cs="Arial"/>
          <w:b/>
          <w:bCs/>
          <w:color w:val="000000" w:themeColor="text1"/>
        </w:rPr>
      </w:pPr>
      <w:proofErr w:type="gramStart"/>
      <w:r w:rsidRPr="00ED0A5B">
        <w:rPr>
          <w:rFonts w:ascii="Arial" w:hAnsi="Arial" w:cs="Arial"/>
          <w:b/>
          <w:bCs/>
          <w:color w:val="000000" w:themeColor="text1"/>
        </w:rPr>
        <w:lastRenderedPageBreak/>
        <w:t>2. 1</w:t>
      </w:r>
      <w:r w:rsidR="0011612D" w:rsidRPr="00ED0A5B">
        <w:rPr>
          <w:rFonts w:ascii="Arial" w:hAnsi="Arial" w:cs="Arial"/>
          <w:b/>
          <w:bCs/>
          <w:color w:val="000000" w:themeColor="text1"/>
        </w:rPr>
        <w:t>1</w:t>
      </w:r>
      <w:r w:rsidRPr="00ED0A5B">
        <w:rPr>
          <w:rFonts w:ascii="Arial" w:hAnsi="Arial" w:cs="Arial"/>
          <w:b/>
          <w:bCs/>
          <w:color w:val="000000" w:themeColor="text1"/>
        </w:rPr>
        <w:tab/>
        <w:t>ICT Governance</w:t>
      </w:r>
      <w:proofErr w:type="gramEnd"/>
    </w:p>
    <w:p w14:paraId="2B178421" w14:textId="77777777" w:rsidR="00EC027B" w:rsidRPr="00ED0A5B" w:rsidRDefault="00EC027B" w:rsidP="00ED0A5B">
      <w:pPr>
        <w:tabs>
          <w:tab w:val="left" w:pos="0"/>
        </w:tabs>
        <w:jc w:val="both"/>
        <w:rPr>
          <w:rFonts w:ascii="Arial" w:hAnsi="Arial" w:cs="Arial"/>
          <w:bCs/>
          <w:color w:val="000000" w:themeColor="text1"/>
        </w:rPr>
      </w:pPr>
    </w:p>
    <w:p w14:paraId="639E2458" w14:textId="551F8157" w:rsidR="0074729D" w:rsidRPr="00ED0A5B" w:rsidRDefault="0074729D" w:rsidP="0074729D">
      <w:pPr>
        <w:spacing w:before="120" w:after="200" w:line="276" w:lineRule="auto"/>
        <w:rPr>
          <w:rFonts w:ascii="Arial" w:hAnsi="Arial" w:cs="Arial"/>
          <w:bCs/>
          <w:color w:val="000000" w:themeColor="text1"/>
        </w:rPr>
      </w:pPr>
      <w:r w:rsidRPr="00ED0A5B">
        <w:rPr>
          <w:rFonts w:ascii="Arial" w:hAnsi="Arial" w:cs="Arial"/>
          <w:bCs/>
          <w:color w:val="000000" w:themeColor="text1"/>
        </w:rPr>
        <w:t xml:space="preserve">The JRA does not have a Chief Information Officer and the IT department is managed by the IT Manager on a day-to-day basis. The IT Manager position is currently vacant and has been </w:t>
      </w:r>
      <w:r w:rsidRPr="00FE1459">
        <w:rPr>
          <w:rFonts w:ascii="Arial" w:hAnsi="Arial" w:cs="Arial"/>
          <w:bCs/>
          <w:color w:val="000000" w:themeColor="text1"/>
        </w:rPr>
        <w:t>since February 2016. The</w:t>
      </w:r>
      <w:r>
        <w:rPr>
          <w:rFonts w:ascii="Arial" w:hAnsi="Arial" w:cs="Arial"/>
          <w:bCs/>
          <w:color w:val="000000" w:themeColor="text1"/>
        </w:rPr>
        <w:t xml:space="preserve"> recruitment process is currently underway </w:t>
      </w:r>
      <w:r w:rsidR="00FE1459">
        <w:rPr>
          <w:rFonts w:ascii="Arial" w:hAnsi="Arial" w:cs="Arial"/>
          <w:bCs/>
          <w:color w:val="000000" w:themeColor="text1"/>
        </w:rPr>
        <w:t>with the</w:t>
      </w:r>
      <w:r>
        <w:rPr>
          <w:rFonts w:ascii="Arial" w:hAnsi="Arial" w:cs="Arial"/>
          <w:bCs/>
          <w:color w:val="000000" w:themeColor="text1"/>
        </w:rPr>
        <w:t xml:space="preserve"> Assistant Manager: Enterprise Architecture, </w:t>
      </w:r>
      <w:r>
        <w:rPr>
          <w:rFonts w:ascii="Arial" w:eastAsiaTheme="minorHAnsi" w:hAnsi="Arial" w:cs="Arial"/>
        </w:rPr>
        <w:t xml:space="preserve">filling in as the acting manager with support from the Head of Department. </w:t>
      </w:r>
      <w:r w:rsidRPr="00ED0A5B">
        <w:rPr>
          <w:rFonts w:ascii="Arial" w:hAnsi="Arial" w:cs="Arial"/>
          <w:bCs/>
          <w:color w:val="000000" w:themeColor="text1"/>
        </w:rPr>
        <w:t>The IT Department reports the HOD: Performance, Governance &amp; IT who reports formally to the Risk and IT Committee on a quarterly basis.</w:t>
      </w:r>
    </w:p>
    <w:p w14:paraId="44E532DD" w14:textId="77777777" w:rsidR="0074729D" w:rsidRPr="00ED0A5B" w:rsidRDefault="0074729D" w:rsidP="0074729D">
      <w:pPr>
        <w:tabs>
          <w:tab w:val="left" w:pos="0"/>
        </w:tabs>
        <w:jc w:val="both"/>
        <w:rPr>
          <w:rFonts w:ascii="Arial" w:hAnsi="Arial" w:cs="Arial"/>
          <w:bCs/>
          <w:color w:val="000000" w:themeColor="text1"/>
        </w:rPr>
      </w:pPr>
    </w:p>
    <w:p w14:paraId="27DD1B88" w14:textId="4BE40537" w:rsidR="0074729D" w:rsidRPr="00ED0A5B" w:rsidRDefault="0074729D" w:rsidP="0074729D">
      <w:pPr>
        <w:tabs>
          <w:tab w:val="left" w:pos="0"/>
        </w:tabs>
        <w:jc w:val="both"/>
        <w:rPr>
          <w:rFonts w:ascii="Arial" w:hAnsi="Arial" w:cs="Arial"/>
          <w:bCs/>
          <w:color w:val="000000" w:themeColor="text1"/>
        </w:rPr>
      </w:pPr>
      <w:r w:rsidRPr="00ED0A5B">
        <w:rPr>
          <w:rFonts w:ascii="Arial" w:hAnsi="Arial" w:cs="Arial"/>
        </w:rPr>
        <w:t xml:space="preserve">During the 2014/15 period the Board approved the IT Governance Framework which </w:t>
      </w:r>
      <w:r w:rsidRPr="00ED0A5B">
        <w:rPr>
          <w:rFonts w:ascii="Arial" w:hAnsi="Arial" w:cs="Arial"/>
          <w:bCs/>
          <w:color w:val="000000" w:themeColor="text1"/>
        </w:rPr>
        <w:t>takes into account the legislative framework, including King III, as well as the International Organisation for Standardisation / International Electro-Technical Commission 38500 (ISO /IEC 38500) and the Control Objectives for Information and Related Technology (COBIT)</w:t>
      </w:r>
      <w:r>
        <w:rPr>
          <w:rFonts w:ascii="Arial" w:hAnsi="Arial" w:cs="Arial"/>
          <w:bCs/>
          <w:color w:val="000000" w:themeColor="text1"/>
        </w:rPr>
        <w:t xml:space="preserve"> 5</w:t>
      </w:r>
      <w:r w:rsidRPr="00ED0A5B">
        <w:rPr>
          <w:rFonts w:ascii="Arial" w:hAnsi="Arial" w:cs="Arial"/>
          <w:bCs/>
          <w:color w:val="000000" w:themeColor="text1"/>
        </w:rPr>
        <w:t>.</w:t>
      </w:r>
      <w:r w:rsidRPr="00ED0A5B">
        <w:rPr>
          <w:rFonts w:ascii="Arial" w:hAnsi="Arial" w:cs="Arial"/>
        </w:rPr>
        <w:t xml:space="preserve"> </w:t>
      </w:r>
      <w:r>
        <w:rPr>
          <w:rFonts w:ascii="Arial" w:hAnsi="Arial" w:cs="Arial"/>
        </w:rPr>
        <w:t xml:space="preserve">This was accompanied by an implementation plan, which was subdivided into four (4) phases, the first two </w:t>
      </w:r>
      <w:r w:rsidR="00FE1459">
        <w:rPr>
          <w:rFonts w:ascii="Arial" w:hAnsi="Arial" w:cs="Arial"/>
        </w:rPr>
        <w:t xml:space="preserve">having been </w:t>
      </w:r>
      <w:r>
        <w:rPr>
          <w:rFonts w:ascii="Arial" w:hAnsi="Arial" w:cs="Arial"/>
        </w:rPr>
        <w:t>successfully implemented</w:t>
      </w:r>
      <w:r w:rsidR="00FE1459">
        <w:rPr>
          <w:rFonts w:ascii="Arial" w:hAnsi="Arial" w:cs="Arial"/>
        </w:rPr>
        <w:t xml:space="preserve">, and was followed with an IT </w:t>
      </w:r>
      <w:r>
        <w:rPr>
          <w:rFonts w:ascii="Arial" w:hAnsi="Arial" w:cs="Arial"/>
        </w:rPr>
        <w:t xml:space="preserve">maturity assessment. </w:t>
      </w:r>
      <w:r w:rsidR="00FE1459">
        <w:rPr>
          <w:rFonts w:ascii="Arial" w:hAnsi="Arial" w:cs="Arial"/>
        </w:rPr>
        <w:t xml:space="preserve">In 2016/17 the </w:t>
      </w:r>
      <w:r>
        <w:rPr>
          <w:rFonts w:ascii="Arial" w:hAnsi="Arial" w:cs="Arial"/>
        </w:rPr>
        <w:t xml:space="preserve">JRA </w:t>
      </w:r>
      <w:r w:rsidR="00FE1459">
        <w:rPr>
          <w:rFonts w:ascii="Arial" w:hAnsi="Arial" w:cs="Arial"/>
        </w:rPr>
        <w:t xml:space="preserve">will proceed with the implementation of the </w:t>
      </w:r>
      <w:r>
        <w:rPr>
          <w:rFonts w:ascii="Arial" w:hAnsi="Arial" w:cs="Arial"/>
        </w:rPr>
        <w:t xml:space="preserve">third (3) </w:t>
      </w:r>
      <w:proofErr w:type="gramStart"/>
      <w:r>
        <w:rPr>
          <w:rFonts w:ascii="Arial" w:hAnsi="Arial" w:cs="Arial"/>
        </w:rPr>
        <w:t>phase</w:t>
      </w:r>
      <w:proofErr w:type="gramEnd"/>
      <w:r>
        <w:rPr>
          <w:rFonts w:ascii="Arial" w:hAnsi="Arial" w:cs="Arial"/>
        </w:rPr>
        <w:t xml:space="preserve">, </w:t>
      </w:r>
      <w:r w:rsidR="00FE1459">
        <w:rPr>
          <w:rFonts w:ascii="Arial" w:hAnsi="Arial" w:cs="Arial"/>
        </w:rPr>
        <w:t xml:space="preserve">being the </w:t>
      </w:r>
      <w:r>
        <w:rPr>
          <w:rFonts w:ascii="Arial" w:hAnsi="Arial" w:cs="Arial"/>
        </w:rPr>
        <w:t xml:space="preserve">IT governance maturity roadmap, </w:t>
      </w:r>
      <w:r w:rsidR="00FE1459">
        <w:rPr>
          <w:rFonts w:ascii="Arial" w:hAnsi="Arial" w:cs="Arial"/>
        </w:rPr>
        <w:t xml:space="preserve">which will have a positive impact on the </w:t>
      </w:r>
      <w:r w:rsidRPr="00ED0A5B">
        <w:rPr>
          <w:rFonts w:ascii="Arial" w:hAnsi="Arial" w:cs="Arial"/>
          <w:bCs/>
          <w:color w:val="000000" w:themeColor="text1"/>
        </w:rPr>
        <w:t>institutionalis</w:t>
      </w:r>
      <w:r w:rsidR="00FE1459">
        <w:rPr>
          <w:rFonts w:ascii="Arial" w:hAnsi="Arial" w:cs="Arial"/>
          <w:bCs/>
          <w:color w:val="000000" w:themeColor="text1"/>
        </w:rPr>
        <w:t>ation of</w:t>
      </w:r>
      <w:r w:rsidRPr="00ED0A5B">
        <w:rPr>
          <w:rFonts w:ascii="Arial" w:hAnsi="Arial" w:cs="Arial"/>
          <w:bCs/>
          <w:color w:val="000000" w:themeColor="text1"/>
        </w:rPr>
        <w:t xml:space="preserve"> ICT governance as an integral part of corporate governance within the company. </w:t>
      </w:r>
    </w:p>
    <w:p w14:paraId="687602AD" w14:textId="77777777" w:rsidR="0074729D" w:rsidRPr="00ED0A5B" w:rsidRDefault="0074729D" w:rsidP="0074729D">
      <w:pPr>
        <w:tabs>
          <w:tab w:val="left" w:pos="0"/>
        </w:tabs>
        <w:jc w:val="both"/>
        <w:rPr>
          <w:rFonts w:ascii="Arial" w:hAnsi="Arial" w:cs="Arial"/>
          <w:bCs/>
          <w:color w:val="000000" w:themeColor="text1"/>
        </w:rPr>
      </w:pPr>
    </w:p>
    <w:p w14:paraId="125191A0" w14:textId="1A862285" w:rsidR="0074729D" w:rsidRPr="00ED0A5B" w:rsidRDefault="00FE1459" w:rsidP="0074729D">
      <w:pPr>
        <w:jc w:val="both"/>
        <w:rPr>
          <w:rFonts w:ascii="Univers" w:hAnsi="Univers" w:cs="Tahoma"/>
          <w:lang w:val="en-GB"/>
        </w:rPr>
      </w:pPr>
      <w:r>
        <w:rPr>
          <w:rFonts w:ascii="Arial" w:hAnsi="Arial" w:cs="Arial"/>
        </w:rPr>
        <w:t xml:space="preserve">The outcome of the </w:t>
      </w:r>
      <w:r w:rsidR="0074729D">
        <w:rPr>
          <w:rFonts w:ascii="Arial" w:hAnsi="Arial" w:cs="Arial"/>
        </w:rPr>
        <w:t>independent IT governance</w:t>
      </w:r>
      <w:r>
        <w:rPr>
          <w:rFonts w:ascii="Arial" w:hAnsi="Arial" w:cs="Arial"/>
        </w:rPr>
        <w:t xml:space="preserve"> maturity assessment </w:t>
      </w:r>
      <w:r w:rsidR="0074729D" w:rsidRPr="00ED0A5B">
        <w:rPr>
          <w:rFonts w:ascii="Arial" w:hAnsi="Arial" w:cs="Arial"/>
        </w:rPr>
        <w:t xml:space="preserve">undertaken during 2015/16 </w:t>
      </w:r>
      <w:r>
        <w:rPr>
          <w:rFonts w:ascii="Arial" w:hAnsi="Arial" w:cs="Arial"/>
        </w:rPr>
        <w:t xml:space="preserve">resulted in the </w:t>
      </w:r>
      <w:r w:rsidR="0074729D" w:rsidRPr="00ED0A5B">
        <w:rPr>
          <w:rFonts w:ascii="Arial" w:hAnsi="Arial" w:cs="Arial"/>
        </w:rPr>
        <w:t>company scor</w:t>
      </w:r>
      <w:r>
        <w:rPr>
          <w:rFonts w:ascii="Arial" w:hAnsi="Arial" w:cs="Arial"/>
        </w:rPr>
        <w:t>ing</w:t>
      </w:r>
      <w:r w:rsidR="0074729D" w:rsidRPr="00ED0A5B">
        <w:rPr>
          <w:rFonts w:ascii="Arial" w:hAnsi="Arial" w:cs="Arial"/>
        </w:rPr>
        <w:t xml:space="preserve"> </w:t>
      </w:r>
      <w:r w:rsidR="0074729D">
        <w:rPr>
          <w:rFonts w:ascii="Arial" w:hAnsi="Arial" w:cs="Arial"/>
        </w:rPr>
        <w:t xml:space="preserve">a maturity level of </w:t>
      </w:r>
      <w:r w:rsidR="0074729D" w:rsidRPr="00ED0A5B">
        <w:rPr>
          <w:rFonts w:ascii="Arial" w:hAnsi="Arial" w:cs="Arial"/>
        </w:rPr>
        <w:t xml:space="preserve">zero with </w:t>
      </w:r>
      <w:r w:rsidR="0074729D">
        <w:rPr>
          <w:rFonts w:ascii="Arial" w:hAnsi="Arial" w:cs="Arial"/>
        </w:rPr>
        <w:t>gap</w:t>
      </w:r>
      <w:r w:rsidR="0074729D" w:rsidRPr="00ED0A5B">
        <w:rPr>
          <w:rFonts w:ascii="Arial" w:hAnsi="Arial" w:cs="Arial"/>
        </w:rPr>
        <w:t>s identified with the IT unit</w:t>
      </w:r>
      <w:r w:rsidR="0074729D">
        <w:rPr>
          <w:rFonts w:ascii="Arial" w:hAnsi="Arial" w:cs="Arial"/>
        </w:rPr>
        <w:t>, including</w:t>
      </w:r>
      <w:r w:rsidR="0074729D" w:rsidRPr="00ED0A5B">
        <w:rPr>
          <w:rFonts w:ascii="Arial" w:hAnsi="Arial" w:cs="Arial"/>
        </w:rPr>
        <w:t xml:space="preserve"> the lack of a CIO</w:t>
      </w:r>
      <w:r w:rsidR="0074729D">
        <w:rPr>
          <w:rFonts w:ascii="Arial" w:hAnsi="Arial" w:cs="Arial"/>
        </w:rPr>
        <w:t xml:space="preserve"> and a proper IT structure</w:t>
      </w:r>
      <w:r w:rsidR="0074729D" w:rsidRPr="00ED0A5B">
        <w:rPr>
          <w:rFonts w:ascii="Arial" w:hAnsi="Arial" w:cs="Arial"/>
        </w:rPr>
        <w:t xml:space="preserve">. Management </w:t>
      </w:r>
      <w:r w:rsidR="0074729D">
        <w:rPr>
          <w:rFonts w:ascii="Arial" w:hAnsi="Arial" w:cs="Arial"/>
        </w:rPr>
        <w:t>has established a formal IT governance maturity project and the process of implementing the</w:t>
      </w:r>
      <w:r w:rsidR="0074729D" w:rsidRPr="00ED0A5B">
        <w:rPr>
          <w:rFonts w:ascii="Arial" w:hAnsi="Arial" w:cs="Arial"/>
        </w:rPr>
        <w:t xml:space="preserve"> </w:t>
      </w:r>
      <w:r w:rsidR="0074729D">
        <w:rPr>
          <w:rFonts w:ascii="Arial" w:hAnsi="Arial" w:cs="Arial"/>
        </w:rPr>
        <w:t>IT governance maturity roadmap</w:t>
      </w:r>
      <w:r w:rsidR="0074729D" w:rsidRPr="00ED0A5B">
        <w:rPr>
          <w:rFonts w:ascii="Arial" w:hAnsi="Arial" w:cs="Arial"/>
        </w:rPr>
        <w:t xml:space="preserve"> </w:t>
      </w:r>
      <w:r w:rsidR="0074729D" w:rsidRPr="00ED0A5B">
        <w:rPr>
          <w:rFonts w:ascii="Univers" w:hAnsi="Univers" w:cs="Tahoma"/>
          <w:lang w:val="en-GB"/>
        </w:rPr>
        <w:t xml:space="preserve">to achieve the </w:t>
      </w:r>
      <w:r w:rsidR="0074729D">
        <w:rPr>
          <w:rFonts w:ascii="Univers" w:hAnsi="Univers" w:cs="Tahoma"/>
          <w:lang w:val="en-GB"/>
        </w:rPr>
        <w:t>target</w:t>
      </w:r>
      <w:r w:rsidR="0074729D" w:rsidRPr="00ED0A5B">
        <w:rPr>
          <w:rFonts w:ascii="Univers" w:hAnsi="Univers" w:cs="Tahoma"/>
          <w:lang w:val="en-GB"/>
        </w:rPr>
        <w:t xml:space="preserve"> level</w:t>
      </w:r>
      <w:r w:rsidR="0074729D">
        <w:rPr>
          <w:rFonts w:ascii="Univers" w:hAnsi="Univers" w:cs="Tahoma"/>
          <w:lang w:val="en-GB"/>
        </w:rPr>
        <w:t xml:space="preserve"> of two </w:t>
      </w:r>
      <w:r>
        <w:rPr>
          <w:rFonts w:ascii="Univers" w:hAnsi="Univers" w:cs="Tahoma"/>
          <w:lang w:val="en-GB"/>
        </w:rPr>
        <w:t xml:space="preserve">will proceed in 2016/17 with the anticipated period to completion </w:t>
      </w:r>
      <w:proofErr w:type="gramStart"/>
      <w:r>
        <w:rPr>
          <w:rFonts w:ascii="Univers" w:hAnsi="Univers" w:cs="Tahoma"/>
          <w:lang w:val="en-GB"/>
        </w:rPr>
        <w:t xml:space="preserve">being </w:t>
      </w:r>
      <w:r w:rsidR="0074729D">
        <w:rPr>
          <w:rFonts w:ascii="Univers" w:hAnsi="Univers" w:cs="Tahoma"/>
          <w:lang w:val="en-GB"/>
        </w:rPr>
        <w:t xml:space="preserve"> 24</w:t>
      </w:r>
      <w:proofErr w:type="gramEnd"/>
      <w:r w:rsidR="0074729D">
        <w:rPr>
          <w:rFonts w:ascii="Univers" w:hAnsi="Univers" w:cs="Tahoma"/>
          <w:lang w:val="en-GB"/>
        </w:rPr>
        <w:t xml:space="preserve"> month</w:t>
      </w:r>
      <w:r w:rsidR="0074729D" w:rsidRPr="00ED0A5B">
        <w:rPr>
          <w:rFonts w:ascii="Univers" w:hAnsi="Univers" w:cs="Tahoma"/>
          <w:lang w:val="en-GB"/>
        </w:rPr>
        <w:t xml:space="preserve">s. </w:t>
      </w:r>
    </w:p>
    <w:p w14:paraId="5E4C5461" w14:textId="77777777" w:rsidR="0074729D" w:rsidRPr="00ED0A5B" w:rsidRDefault="0074729D" w:rsidP="0074729D">
      <w:pPr>
        <w:tabs>
          <w:tab w:val="left" w:pos="7254"/>
        </w:tabs>
        <w:spacing w:after="200"/>
        <w:contextualSpacing/>
        <w:jc w:val="both"/>
        <w:rPr>
          <w:rFonts w:ascii="Univers" w:hAnsi="Univers" w:cs="Tahoma"/>
          <w:lang w:val="en-GB"/>
        </w:rPr>
      </w:pPr>
    </w:p>
    <w:p w14:paraId="314E025A" w14:textId="77777777" w:rsidR="0074729D" w:rsidRPr="00ED0A5B" w:rsidRDefault="0074729D" w:rsidP="0074729D">
      <w:pPr>
        <w:jc w:val="both"/>
        <w:rPr>
          <w:rFonts w:ascii="Arial" w:hAnsi="Arial" w:cs="Arial"/>
        </w:rPr>
      </w:pPr>
      <w:r w:rsidRPr="00ED0A5B">
        <w:rPr>
          <w:rFonts w:ascii="Arial" w:hAnsi="Arial" w:cs="Arial"/>
        </w:rPr>
        <w:t xml:space="preserve">The implementation of SAP has also presented a challenge during the review period with the company commencing an implementation programme which was subsequently interrupted at the insistence of the shareholder to enable a City wide alignment and approach to the new mSCOA (accounting and reporting standard) requirements. This has resulted in a delay in the project which will have the knock on effect of delaying compliance with mSCOA beyond 2017. The JRA has however been prioritised by CoJ for SAP </w:t>
      </w:r>
      <w:r>
        <w:rPr>
          <w:rFonts w:ascii="Arial" w:hAnsi="Arial" w:cs="Arial"/>
        </w:rPr>
        <w:t xml:space="preserve">template </w:t>
      </w:r>
      <w:r w:rsidRPr="00ED0A5B">
        <w:rPr>
          <w:rFonts w:ascii="Arial" w:hAnsi="Arial" w:cs="Arial"/>
        </w:rPr>
        <w:t>implementation</w:t>
      </w:r>
      <w:r>
        <w:rPr>
          <w:rFonts w:ascii="Arial" w:hAnsi="Arial" w:cs="Arial"/>
        </w:rPr>
        <w:t xml:space="preserve"> and is actively involved in the project implementation</w:t>
      </w:r>
      <w:r w:rsidRPr="00ED0A5B">
        <w:rPr>
          <w:rFonts w:ascii="Arial" w:hAnsi="Arial" w:cs="Arial"/>
        </w:rPr>
        <w:t>.</w:t>
      </w:r>
    </w:p>
    <w:p w14:paraId="67165DD7" w14:textId="77777777" w:rsidR="00CC371A" w:rsidRPr="00ED0A5B" w:rsidRDefault="00CC371A" w:rsidP="00ED0A5B">
      <w:pPr>
        <w:jc w:val="both"/>
        <w:rPr>
          <w:rFonts w:ascii="Arial" w:hAnsi="Arial" w:cs="Arial"/>
        </w:rPr>
      </w:pPr>
    </w:p>
    <w:p w14:paraId="3C2B8507" w14:textId="0963FF6A" w:rsidR="003B340E" w:rsidRPr="00ED0A5B" w:rsidRDefault="007411E9" w:rsidP="00ED0A5B">
      <w:pPr>
        <w:spacing w:before="240"/>
        <w:ind w:left="851" w:hanging="851"/>
        <w:jc w:val="both"/>
        <w:rPr>
          <w:rFonts w:ascii="Arial" w:hAnsi="Arial" w:cs="Arial"/>
          <w:b/>
          <w:bCs/>
        </w:rPr>
      </w:pPr>
      <w:proofErr w:type="gramStart"/>
      <w:r w:rsidRPr="00ED0A5B">
        <w:rPr>
          <w:rFonts w:ascii="Arial" w:hAnsi="Arial" w:cs="Arial"/>
          <w:b/>
          <w:bCs/>
        </w:rPr>
        <w:t xml:space="preserve">2. </w:t>
      </w:r>
      <w:r w:rsidR="003B340E" w:rsidRPr="00ED0A5B">
        <w:rPr>
          <w:rFonts w:ascii="Arial" w:hAnsi="Arial" w:cs="Arial"/>
          <w:b/>
          <w:bCs/>
        </w:rPr>
        <w:t>1</w:t>
      </w:r>
      <w:r w:rsidR="00611F83" w:rsidRPr="00ED0A5B">
        <w:rPr>
          <w:rFonts w:ascii="Arial" w:hAnsi="Arial" w:cs="Arial"/>
          <w:b/>
          <w:bCs/>
        </w:rPr>
        <w:t>2</w:t>
      </w:r>
      <w:r w:rsidR="003B340E" w:rsidRPr="00ED0A5B">
        <w:rPr>
          <w:rFonts w:ascii="Arial" w:hAnsi="Arial" w:cs="Arial"/>
          <w:b/>
          <w:bCs/>
        </w:rPr>
        <w:t xml:space="preserve"> Supply</w:t>
      </w:r>
      <w:r w:rsidRPr="00ED0A5B">
        <w:rPr>
          <w:rFonts w:ascii="Arial" w:hAnsi="Arial" w:cs="Arial"/>
          <w:b/>
          <w:bCs/>
        </w:rPr>
        <w:t xml:space="preserve"> Chain </w:t>
      </w:r>
      <w:r w:rsidR="00C109FD">
        <w:rPr>
          <w:rFonts w:ascii="Arial" w:hAnsi="Arial" w:cs="Arial"/>
          <w:b/>
          <w:bCs/>
        </w:rPr>
        <w:t>Management</w:t>
      </w:r>
      <w:proofErr w:type="gramEnd"/>
      <w:r w:rsidR="00C109FD">
        <w:rPr>
          <w:rFonts w:ascii="Arial" w:hAnsi="Arial" w:cs="Arial"/>
          <w:b/>
          <w:bCs/>
        </w:rPr>
        <w:t xml:space="preserve"> and Black Economic Empowerment</w:t>
      </w:r>
    </w:p>
    <w:p w14:paraId="3C797155" w14:textId="0E093996" w:rsidR="007411E9" w:rsidRPr="00ED0A5B" w:rsidRDefault="000606F4" w:rsidP="00ED0A5B">
      <w:pPr>
        <w:spacing w:before="240"/>
        <w:ind w:left="709"/>
        <w:jc w:val="both"/>
        <w:rPr>
          <w:rFonts w:ascii="Arial" w:hAnsi="Arial" w:cs="Arial"/>
        </w:rPr>
      </w:pPr>
      <w:r w:rsidRPr="00ED0A5B">
        <w:rPr>
          <w:rFonts w:ascii="Arial" w:hAnsi="Arial" w:cs="Arial"/>
          <w:b/>
          <w:bCs/>
        </w:rPr>
        <w:t>(C</w:t>
      </w:r>
      <w:r w:rsidR="003B340E" w:rsidRPr="00ED0A5B">
        <w:rPr>
          <w:rFonts w:ascii="Arial" w:hAnsi="Arial" w:cs="Arial"/>
          <w:b/>
          <w:bCs/>
        </w:rPr>
        <w:t>r</w:t>
      </w:r>
      <w:r w:rsidRPr="00ED0A5B">
        <w:rPr>
          <w:rFonts w:ascii="Arial" w:hAnsi="Arial" w:cs="Arial"/>
          <w:b/>
          <w:bCs/>
        </w:rPr>
        <w:t xml:space="preserve">oss reference to section </w:t>
      </w:r>
      <w:r w:rsidR="00611F83" w:rsidRPr="00ED0A5B">
        <w:rPr>
          <w:rFonts w:ascii="Arial" w:hAnsi="Arial" w:cs="Arial"/>
          <w:b/>
          <w:bCs/>
        </w:rPr>
        <w:t>5</w:t>
      </w:r>
      <w:r w:rsidRPr="00ED0A5B">
        <w:rPr>
          <w:rFonts w:ascii="Arial" w:hAnsi="Arial" w:cs="Arial"/>
          <w:b/>
          <w:bCs/>
        </w:rPr>
        <w:t xml:space="preserve"> Financial </w:t>
      </w:r>
      <w:r w:rsidR="003B340E" w:rsidRPr="00ED0A5B">
        <w:rPr>
          <w:rFonts w:ascii="Arial" w:hAnsi="Arial" w:cs="Arial"/>
          <w:b/>
          <w:bCs/>
        </w:rPr>
        <w:t>Performance</w:t>
      </w:r>
      <w:r w:rsidRPr="00ED0A5B">
        <w:rPr>
          <w:rFonts w:ascii="Arial" w:hAnsi="Arial" w:cs="Arial"/>
          <w:b/>
          <w:bCs/>
        </w:rPr>
        <w:t>)</w:t>
      </w:r>
    </w:p>
    <w:p w14:paraId="532CF3A9" w14:textId="77777777" w:rsidR="00611F83" w:rsidRPr="00ED0A5B" w:rsidRDefault="007411E9" w:rsidP="00ED0A5B">
      <w:pPr>
        <w:spacing w:before="120"/>
        <w:jc w:val="both"/>
        <w:rPr>
          <w:rFonts w:ascii="Arial" w:hAnsi="Arial" w:cs="Arial"/>
          <w:color w:val="000000" w:themeColor="text1"/>
        </w:rPr>
      </w:pPr>
      <w:r w:rsidRPr="00ED0A5B">
        <w:rPr>
          <w:rFonts w:ascii="Arial" w:hAnsi="Arial" w:cs="Arial"/>
          <w:color w:val="000000" w:themeColor="text1"/>
        </w:rPr>
        <w:t>The Supply Chain Management (SCM) unit is critical to the success of the JRA</w:t>
      </w:r>
      <w:r w:rsidR="00611F83" w:rsidRPr="00ED0A5B">
        <w:rPr>
          <w:rFonts w:ascii="Arial" w:hAnsi="Arial" w:cs="Arial"/>
          <w:color w:val="000000" w:themeColor="text1"/>
        </w:rPr>
        <w:t xml:space="preserve">, </w:t>
      </w:r>
      <w:r w:rsidRPr="00ED0A5B">
        <w:rPr>
          <w:rFonts w:ascii="Arial" w:hAnsi="Arial" w:cs="Arial"/>
          <w:color w:val="000000" w:themeColor="text1"/>
        </w:rPr>
        <w:t>is the gate keeper for all procurement</w:t>
      </w:r>
      <w:r w:rsidR="00611F83" w:rsidRPr="00ED0A5B">
        <w:rPr>
          <w:rFonts w:ascii="Arial" w:hAnsi="Arial" w:cs="Arial"/>
          <w:color w:val="000000" w:themeColor="text1"/>
        </w:rPr>
        <w:t xml:space="preserve"> and is the primary implementer of the Procurement Policy which seeks to improve financial governance, accountability and transparency in the entity’s procurement processes.</w:t>
      </w:r>
    </w:p>
    <w:p w14:paraId="44E253DB" w14:textId="46DB668D" w:rsidR="00611F83" w:rsidRPr="00ED0A5B" w:rsidRDefault="00611F83" w:rsidP="00ED0A5B">
      <w:pPr>
        <w:spacing w:before="120"/>
        <w:jc w:val="both"/>
        <w:rPr>
          <w:rFonts w:ascii="Arial" w:hAnsi="Arial" w:cs="Arial"/>
          <w:color w:val="000000" w:themeColor="text1"/>
        </w:rPr>
      </w:pPr>
      <w:r w:rsidRPr="00ED0A5B">
        <w:rPr>
          <w:rFonts w:ascii="Arial" w:hAnsi="Arial" w:cs="Arial"/>
          <w:color w:val="000000" w:themeColor="text1"/>
        </w:rPr>
        <w:lastRenderedPageBreak/>
        <w:t xml:space="preserve">During 2015/16 the </w:t>
      </w:r>
      <w:r w:rsidR="007411E9" w:rsidRPr="00ED0A5B">
        <w:rPr>
          <w:rFonts w:ascii="Arial" w:hAnsi="Arial" w:cs="Arial"/>
          <w:color w:val="000000" w:themeColor="text1"/>
        </w:rPr>
        <w:t>Procurement Policy</w:t>
      </w:r>
      <w:r w:rsidRPr="00ED0A5B">
        <w:rPr>
          <w:rFonts w:ascii="Arial" w:hAnsi="Arial" w:cs="Arial"/>
          <w:color w:val="000000" w:themeColor="text1"/>
        </w:rPr>
        <w:t xml:space="preserve"> was revised with significant input from the Board and its various committees who have actively embraced the objectives of broad-based Black Economic Empowerment. An implementation plan was developed however this has been deferred pending a further review in the light of the new Treasury issued procurement standard in respect of infrastructure. </w:t>
      </w:r>
      <w:r w:rsidR="007411E9" w:rsidRPr="00ED0A5B">
        <w:rPr>
          <w:rFonts w:ascii="Arial" w:hAnsi="Arial" w:cs="Arial"/>
          <w:color w:val="000000" w:themeColor="text1"/>
        </w:rPr>
        <w:t xml:space="preserve"> </w:t>
      </w:r>
    </w:p>
    <w:p w14:paraId="19FD9170" w14:textId="5620E419" w:rsidR="007411E9" w:rsidRPr="00ED0A5B" w:rsidRDefault="00611F83" w:rsidP="00ED0A5B">
      <w:pPr>
        <w:spacing w:before="120"/>
        <w:jc w:val="both"/>
        <w:rPr>
          <w:rFonts w:ascii="Arial" w:hAnsi="Arial" w:cs="Arial"/>
          <w:color w:val="000000" w:themeColor="text1"/>
        </w:rPr>
      </w:pPr>
      <w:r w:rsidRPr="00ED0A5B">
        <w:rPr>
          <w:rFonts w:ascii="Arial" w:hAnsi="Arial" w:cs="Arial"/>
          <w:color w:val="000000" w:themeColor="text1"/>
        </w:rPr>
        <w:t xml:space="preserve">The entity’s SCM policies and </w:t>
      </w:r>
      <w:r w:rsidR="007411E9" w:rsidRPr="00ED0A5B">
        <w:rPr>
          <w:rFonts w:ascii="Arial" w:hAnsi="Arial" w:cs="Arial"/>
          <w:color w:val="000000" w:themeColor="text1"/>
        </w:rPr>
        <w:t>systems are in compliance with the provisions of the MFMA and the National Treasury: Municipal Supply Chain Management Regulations, 2005</w:t>
      </w:r>
      <w:r w:rsidRPr="00ED0A5B">
        <w:rPr>
          <w:rFonts w:ascii="Arial" w:hAnsi="Arial" w:cs="Arial"/>
          <w:color w:val="000000" w:themeColor="text1"/>
        </w:rPr>
        <w:t xml:space="preserve"> and</w:t>
      </w:r>
      <w:r w:rsidR="007411E9" w:rsidRPr="00ED0A5B">
        <w:rPr>
          <w:rFonts w:ascii="Arial" w:hAnsi="Arial" w:cs="Arial"/>
          <w:color w:val="000000" w:themeColor="text1"/>
        </w:rPr>
        <w:t xml:space="preserve"> provide for the exclusion of awards to persons in the service of the state subject to the exemptions and regulations issued by National Treasury from time to time. </w:t>
      </w:r>
    </w:p>
    <w:p w14:paraId="2FC13B13" w14:textId="4932FA9E" w:rsidR="007411E9" w:rsidRPr="00ED0A5B" w:rsidRDefault="007411E9" w:rsidP="00ED0A5B">
      <w:pPr>
        <w:spacing w:before="120"/>
        <w:jc w:val="both"/>
        <w:rPr>
          <w:rFonts w:ascii="Arial" w:hAnsi="Arial" w:cs="Arial"/>
          <w:color w:val="000000" w:themeColor="text1"/>
        </w:rPr>
      </w:pPr>
      <w:r w:rsidRPr="00ED0A5B">
        <w:rPr>
          <w:rFonts w:ascii="Arial" w:hAnsi="Arial" w:cs="Arial"/>
          <w:color w:val="000000" w:themeColor="text1"/>
        </w:rPr>
        <w:t>During the 201</w:t>
      </w:r>
      <w:r w:rsidR="00611F83" w:rsidRPr="00ED0A5B">
        <w:rPr>
          <w:rFonts w:ascii="Arial" w:hAnsi="Arial" w:cs="Arial"/>
          <w:color w:val="000000" w:themeColor="text1"/>
        </w:rPr>
        <w:t>5/16</w:t>
      </w:r>
      <w:r w:rsidRPr="00ED0A5B">
        <w:rPr>
          <w:rFonts w:ascii="Arial" w:hAnsi="Arial" w:cs="Arial"/>
          <w:color w:val="000000" w:themeColor="text1"/>
        </w:rPr>
        <w:t xml:space="preserve"> period the company has, directly through the SCM processes, </w:t>
      </w:r>
      <w:r w:rsidRPr="00ED0A5B">
        <w:rPr>
          <w:rFonts w:ascii="Arial" w:eastAsiaTheme="minorHAnsi" w:hAnsi="Arial" w:cs="Arial"/>
          <w:color w:val="000000" w:themeColor="text1"/>
        </w:rPr>
        <w:t>contribution towards achieving a number of the goals of the Reconstruction and Development Program</w:t>
      </w:r>
      <w:r w:rsidRPr="00ED0A5B">
        <w:rPr>
          <w:rFonts w:ascii="Arial" w:hAnsi="Arial" w:cs="Arial"/>
          <w:color w:val="000000" w:themeColor="text1"/>
        </w:rPr>
        <w:t xml:space="preserve"> through the Jozi@Work programme as well as the established of an SMME desk. Jozi@Work targets local communities for the award of ring fenced contracts while the SMME desk will both identify suitable contractors and provide support and assistance to them through the JRA’s strategic partnerships with the likes of banking institutions and other development bodies.  In this way the JRA has promoted SA </w:t>
      </w:r>
      <w:r w:rsidRPr="00ED0A5B">
        <w:rPr>
          <w:rFonts w:ascii="Arial" w:eastAsiaTheme="minorHAnsi" w:hAnsi="Arial" w:cs="Arial"/>
          <w:color w:val="000000" w:themeColor="text1"/>
        </w:rPr>
        <w:t>owned enterprises and SMMEs, has create labour intensive jobs at a local level, has promoted enterprises located in the JHB municipal area for work to be done or services to be rendered in that municipal area, has contributed to the empowerment of the work force by standardising the level of skill and knowledge of workers</w:t>
      </w:r>
      <w:r w:rsidR="00611F83" w:rsidRPr="00ED0A5B">
        <w:rPr>
          <w:rFonts w:ascii="Arial" w:eastAsiaTheme="minorHAnsi" w:hAnsi="Arial" w:cs="Arial"/>
          <w:color w:val="000000" w:themeColor="text1"/>
        </w:rPr>
        <w:t xml:space="preserve"> and has provided</w:t>
      </w:r>
      <w:r w:rsidRPr="00ED0A5B">
        <w:rPr>
          <w:rFonts w:ascii="Arial" w:eastAsiaTheme="minorHAnsi" w:hAnsi="Arial" w:cs="Arial"/>
          <w:color w:val="000000" w:themeColor="text1"/>
        </w:rPr>
        <w:t xml:space="preserve"> training and improvement of management skills and generally contributing to the </w:t>
      </w:r>
      <w:r w:rsidR="00611F83" w:rsidRPr="00ED0A5B">
        <w:rPr>
          <w:rFonts w:ascii="Arial" w:eastAsiaTheme="minorHAnsi" w:hAnsi="Arial" w:cs="Arial"/>
          <w:color w:val="000000" w:themeColor="text1"/>
        </w:rPr>
        <w:t>improvement</w:t>
      </w:r>
      <w:r w:rsidRPr="00ED0A5B">
        <w:rPr>
          <w:rFonts w:ascii="Arial" w:eastAsiaTheme="minorHAnsi" w:hAnsi="Arial" w:cs="Arial"/>
          <w:color w:val="000000" w:themeColor="text1"/>
        </w:rPr>
        <w:t xml:space="preserve"> of communities within the City of Johannesburg</w:t>
      </w:r>
      <w:r w:rsidR="00611F83" w:rsidRPr="00ED0A5B">
        <w:rPr>
          <w:rFonts w:ascii="Arial" w:eastAsiaTheme="minorHAnsi" w:hAnsi="Arial" w:cs="Arial"/>
          <w:color w:val="000000" w:themeColor="text1"/>
        </w:rPr>
        <w:t>.</w:t>
      </w:r>
    </w:p>
    <w:p w14:paraId="70CD9AC4" w14:textId="314E9A98" w:rsidR="000606F4" w:rsidRPr="00ED0A5B" w:rsidRDefault="008B05F0" w:rsidP="00ED0A5B">
      <w:pPr>
        <w:spacing w:before="120"/>
        <w:jc w:val="both"/>
        <w:rPr>
          <w:rFonts w:ascii="Arial" w:hAnsi="Arial" w:cs="Arial"/>
          <w:color w:val="000000" w:themeColor="text1"/>
        </w:rPr>
      </w:pPr>
      <w:r w:rsidRPr="00ED0A5B">
        <w:rPr>
          <w:rFonts w:ascii="Arial" w:hAnsi="Arial" w:cs="Arial"/>
          <w:color w:val="000000" w:themeColor="text1"/>
        </w:rPr>
        <w:t>F</w:t>
      </w:r>
      <w:r w:rsidR="000606F4" w:rsidRPr="00ED0A5B">
        <w:rPr>
          <w:rFonts w:ascii="Arial" w:hAnsi="Arial" w:cs="Arial"/>
          <w:color w:val="000000" w:themeColor="text1"/>
        </w:rPr>
        <w:t xml:space="preserve">or performance of supply chain </w:t>
      </w:r>
      <w:r w:rsidRPr="00ED0A5B">
        <w:rPr>
          <w:rFonts w:ascii="Arial" w:hAnsi="Arial" w:cs="Arial"/>
          <w:color w:val="000000" w:themeColor="text1"/>
        </w:rPr>
        <w:t xml:space="preserve">management, the award and value of contracts </w:t>
      </w:r>
      <w:r w:rsidR="000606F4" w:rsidRPr="00ED0A5B">
        <w:rPr>
          <w:rFonts w:ascii="Arial" w:hAnsi="Arial" w:cs="Arial"/>
          <w:color w:val="000000" w:themeColor="text1"/>
        </w:rPr>
        <w:t xml:space="preserve">during the review period please cross refer to section </w:t>
      </w:r>
      <w:r w:rsidR="00611F83" w:rsidRPr="00ED0A5B">
        <w:rPr>
          <w:rFonts w:ascii="Arial" w:hAnsi="Arial" w:cs="Arial"/>
          <w:color w:val="000000" w:themeColor="text1"/>
        </w:rPr>
        <w:t>5</w:t>
      </w:r>
      <w:r w:rsidR="000606F4" w:rsidRPr="00ED0A5B">
        <w:rPr>
          <w:rFonts w:ascii="Arial" w:hAnsi="Arial" w:cs="Arial"/>
          <w:color w:val="000000" w:themeColor="text1"/>
        </w:rPr>
        <w:t xml:space="preserve"> Financial </w:t>
      </w:r>
      <w:r w:rsidR="00F17A25" w:rsidRPr="00ED0A5B">
        <w:rPr>
          <w:rFonts w:ascii="Arial" w:hAnsi="Arial" w:cs="Arial"/>
          <w:color w:val="000000" w:themeColor="text1"/>
        </w:rPr>
        <w:t>P</w:t>
      </w:r>
      <w:r w:rsidR="000606F4" w:rsidRPr="00ED0A5B">
        <w:rPr>
          <w:rFonts w:ascii="Arial" w:hAnsi="Arial" w:cs="Arial"/>
          <w:color w:val="000000" w:themeColor="text1"/>
        </w:rPr>
        <w:t>erformance.</w:t>
      </w:r>
    </w:p>
    <w:p w14:paraId="66036BB5" w14:textId="5DF0927F" w:rsidR="008B05F0" w:rsidRPr="00ED0A5B" w:rsidRDefault="008B05F0" w:rsidP="00ED0A5B">
      <w:pPr>
        <w:spacing w:before="240"/>
        <w:jc w:val="both"/>
        <w:rPr>
          <w:rFonts w:ascii="Arial" w:hAnsi="Arial" w:cs="Arial"/>
          <w:color w:val="000000" w:themeColor="text1"/>
        </w:rPr>
      </w:pPr>
      <w:r w:rsidRPr="00ED0A5B">
        <w:rPr>
          <w:rFonts w:ascii="Arial" w:hAnsi="Arial" w:cs="Arial"/>
          <w:color w:val="000000" w:themeColor="text1"/>
        </w:rPr>
        <w:t>T</w:t>
      </w:r>
      <w:r w:rsidR="007411E9" w:rsidRPr="00ED0A5B">
        <w:rPr>
          <w:rFonts w:ascii="Arial" w:hAnsi="Arial" w:cs="Arial"/>
          <w:color w:val="000000" w:themeColor="text1"/>
        </w:rPr>
        <w:t>he</w:t>
      </w:r>
      <w:r w:rsidR="007411E9" w:rsidRPr="00ED0A5B">
        <w:rPr>
          <w:rFonts w:ascii="Arial" w:hAnsi="Arial" w:cs="Arial"/>
          <w:b/>
          <w:color w:val="000000" w:themeColor="text1"/>
        </w:rPr>
        <w:t xml:space="preserve"> </w:t>
      </w:r>
      <w:r w:rsidR="007411E9" w:rsidRPr="00ED0A5B">
        <w:rPr>
          <w:rFonts w:ascii="Arial" w:hAnsi="Arial" w:cs="Arial"/>
          <w:color w:val="000000" w:themeColor="text1"/>
        </w:rPr>
        <w:t>JRA enforces the prohibition against granting awards to state employees through the</w:t>
      </w:r>
      <w:r w:rsidR="007411E9" w:rsidRPr="00ED0A5B">
        <w:rPr>
          <w:rFonts w:ascii="Arial" w:eastAsia="Calibri" w:hAnsi="Arial" w:cs="Arial"/>
          <w:color w:val="000000" w:themeColor="text1"/>
          <w:lang w:val="en-US"/>
        </w:rPr>
        <w:t xml:space="preserve"> </w:t>
      </w:r>
      <w:r w:rsidR="007411E9" w:rsidRPr="00ED0A5B">
        <w:rPr>
          <w:rFonts w:ascii="Arial" w:hAnsi="Arial" w:cs="Arial"/>
          <w:color w:val="000000" w:themeColor="text1"/>
        </w:rPr>
        <w:t xml:space="preserve">declaration of interest forms. Employees are required to declare their interests in line with the legislation and these declarations are then monitored. It should however be noted that the process is not effective given the lack of suitable software and tools to further interrogate the declarations or submissions by bidders to ensure compliance and identify possible awards to state employees. </w:t>
      </w:r>
      <w:r w:rsidRPr="00ED0A5B">
        <w:rPr>
          <w:rFonts w:ascii="Arial" w:hAnsi="Arial" w:cs="Arial"/>
          <w:color w:val="000000" w:themeColor="text1"/>
        </w:rPr>
        <w:t>One of the m</w:t>
      </w:r>
      <w:r w:rsidR="007411E9" w:rsidRPr="00ED0A5B">
        <w:rPr>
          <w:rFonts w:ascii="Arial" w:hAnsi="Arial" w:cs="Arial"/>
          <w:color w:val="000000" w:themeColor="text1"/>
        </w:rPr>
        <w:t>echanism</w:t>
      </w:r>
      <w:r w:rsidRPr="00ED0A5B">
        <w:rPr>
          <w:rFonts w:ascii="Arial" w:hAnsi="Arial" w:cs="Arial"/>
          <w:color w:val="000000" w:themeColor="text1"/>
        </w:rPr>
        <w:t>s</w:t>
      </w:r>
      <w:r w:rsidR="007411E9" w:rsidRPr="00ED0A5B">
        <w:rPr>
          <w:rFonts w:ascii="Arial" w:hAnsi="Arial" w:cs="Arial"/>
          <w:color w:val="000000" w:themeColor="text1"/>
        </w:rPr>
        <w:t xml:space="preserve"> to deal with the challenge being investigated </w:t>
      </w:r>
      <w:r w:rsidRPr="00ED0A5B">
        <w:rPr>
          <w:rFonts w:ascii="Arial" w:hAnsi="Arial" w:cs="Arial"/>
          <w:color w:val="000000" w:themeColor="text1"/>
        </w:rPr>
        <w:t>is to periodically engage the AG to cross reference the various public and JRA databases to identify transgressors. It is anticipated that this will be implemented in 2016/17.</w:t>
      </w:r>
    </w:p>
    <w:p w14:paraId="7ED9C434" w14:textId="77777777" w:rsidR="008B05F0" w:rsidRPr="00ED0A5B" w:rsidRDefault="008B05F0" w:rsidP="00ED0A5B">
      <w:pPr>
        <w:spacing w:before="240"/>
        <w:jc w:val="both"/>
        <w:rPr>
          <w:rFonts w:ascii="Arial" w:hAnsi="Arial" w:cs="Arial"/>
          <w:color w:val="000000" w:themeColor="text1"/>
        </w:rPr>
      </w:pPr>
      <w:r w:rsidRPr="00ED0A5B">
        <w:rPr>
          <w:rFonts w:ascii="Arial" w:hAnsi="Arial" w:cs="Arial"/>
          <w:color w:val="000000" w:themeColor="text1"/>
        </w:rPr>
        <w:t>During the year one employee was disciplined and dismissed as a result of a transgression of the disclosure requirement. This sanction precludes the ex-employee form employment by any state organ for a period of two years. If the transgression includes an element of fraud the prohibition on re-employment may extend to ten years.</w:t>
      </w:r>
    </w:p>
    <w:p w14:paraId="5ED6998B" w14:textId="77777777" w:rsidR="007411E9" w:rsidRPr="00ED0A5B" w:rsidRDefault="007411E9" w:rsidP="00ED0A5B">
      <w:pPr>
        <w:tabs>
          <w:tab w:val="left" w:pos="851"/>
        </w:tabs>
        <w:jc w:val="both"/>
        <w:rPr>
          <w:rFonts w:ascii="Arial" w:hAnsi="Arial" w:cs="Arial"/>
          <w:color w:val="1F497D" w:themeColor="text2"/>
        </w:rPr>
      </w:pPr>
    </w:p>
    <w:p w14:paraId="4C36FF67" w14:textId="745C794C" w:rsidR="00ED0A5B" w:rsidRDefault="008B05F0" w:rsidP="00ED0A5B">
      <w:pPr>
        <w:tabs>
          <w:tab w:val="left" w:pos="851"/>
        </w:tabs>
        <w:jc w:val="both"/>
        <w:rPr>
          <w:rFonts w:ascii="Arial" w:hAnsi="Arial" w:cs="Arial"/>
        </w:rPr>
      </w:pPr>
      <w:r w:rsidRPr="00ED0A5B">
        <w:rPr>
          <w:rFonts w:ascii="Arial" w:hAnsi="Arial" w:cs="Arial"/>
        </w:rPr>
        <w:t xml:space="preserve">Continuing challenges with the SCM process have been in existence for a protracted period and are not unique to the JRA. </w:t>
      </w:r>
      <w:r w:rsidR="00ED0A5B" w:rsidRPr="00ED0A5B">
        <w:rPr>
          <w:rFonts w:ascii="Arial" w:hAnsi="Arial" w:cs="Arial"/>
        </w:rPr>
        <w:t xml:space="preserve">Historically, procurement policies and regulations only catered for normal goods and services including Information Technology.  The process has seriously burdened the SCM capacity specifically given the increased Capex funding allocations to the JRA in recent years without any additional capacity to address the procurement aspects thereof. This resulted in </w:t>
      </w:r>
      <w:r w:rsidR="00ED0A5B" w:rsidRPr="00ED0A5B">
        <w:rPr>
          <w:rFonts w:ascii="Arial" w:hAnsi="Arial" w:cs="Arial"/>
        </w:rPr>
        <w:lastRenderedPageBreak/>
        <w:t>multiple procurement processes for Capex projects which also shifted focus from other procurement.  In October 2015 National Treasury issued Circular 77, providing guidance to municipalities and municipal entities to establish a special supply chain management system for infrastructure delivery, which is better able to deliver value for money, while minimizing the scope for corruption.  The JRA envisages implementation of Circular 77 within the 2016/17 FY which will also address some of the long standing procurement challenges.</w:t>
      </w:r>
    </w:p>
    <w:p w14:paraId="6DCBC134" w14:textId="77777777" w:rsidR="00367D87" w:rsidRDefault="00486FAF" w:rsidP="00486FAF">
      <w:pPr>
        <w:spacing w:before="360" w:line="276" w:lineRule="auto"/>
        <w:ind w:right="278"/>
        <w:jc w:val="both"/>
        <w:rPr>
          <w:rFonts w:ascii="Arial" w:hAnsi="Arial" w:cs="Arial"/>
          <w:u w:val="single"/>
        </w:rPr>
      </w:pPr>
      <w:r w:rsidRPr="008174FD">
        <w:rPr>
          <w:rFonts w:ascii="Arial" w:hAnsi="Arial" w:cs="Arial"/>
          <w:u w:val="single"/>
        </w:rPr>
        <w:t>BBBEE Expenditure</w:t>
      </w:r>
    </w:p>
    <w:p w14:paraId="3D2CFDD7" w14:textId="77777777" w:rsidR="00367D87" w:rsidRDefault="00367D87" w:rsidP="00486FAF">
      <w:pPr>
        <w:pStyle w:val="NormalWeb"/>
        <w:rPr>
          <w:rFonts w:ascii="Calibri" w:hAnsi="Calibri"/>
          <w:b/>
          <w:sz w:val="22"/>
          <w:szCs w:val="22"/>
        </w:rPr>
      </w:pPr>
    </w:p>
    <w:p w14:paraId="243071DB" w14:textId="77777777" w:rsidR="00486FAF" w:rsidRPr="008174FD" w:rsidRDefault="00486FAF" w:rsidP="00486FAF">
      <w:pPr>
        <w:pStyle w:val="NormalWeb"/>
        <w:rPr>
          <w:rFonts w:ascii="Calibri" w:hAnsi="Calibri"/>
          <w:b/>
          <w:sz w:val="22"/>
          <w:szCs w:val="22"/>
        </w:rPr>
      </w:pPr>
      <w:r w:rsidRPr="008174FD">
        <w:rPr>
          <w:rFonts w:ascii="Calibri" w:hAnsi="Calibri"/>
          <w:b/>
          <w:sz w:val="22"/>
          <w:szCs w:val="22"/>
        </w:rPr>
        <w:t>Year to date BBEE expenditure is:</w:t>
      </w:r>
    </w:p>
    <w:tbl>
      <w:tblPr>
        <w:tblW w:w="0" w:type="auto"/>
        <w:tblCellMar>
          <w:left w:w="0" w:type="dxa"/>
          <w:right w:w="0" w:type="dxa"/>
        </w:tblCellMar>
        <w:tblLook w:val="04A0" w:firstRow="1" w:lastRow="0" w:firstColumn="1" w:lastColumn="0" w:noHBand="0" w:noVBand="1"/>
      </w:tblPr>
      <w:tblGrid>
        <w:gridCol w:w="2340"/>
        <w:gridCol w:w="2330"/>
        <w:gridCol w:w="2126"/>
        <w:gridCol w:w="1243"/>
      </w:tblGrid>
      <w:tr w:rsidR="00486FAF" w:rsidRPr="008174FD" w14:paraId="76B2CA82" w14:textId="77777777" w:rsidTr="008174FD">
        <w:trPr>
          <w:trHeight w:val="255"/>
        </w:trPr>
        <w:tc>
          <w:tcPr>
            <w:tcW w:w="23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8C9F25" w14:textId="77777777" w:rsidR="00486FAF" w:rsidRPr="008174FD" w:rsidRDefault="00486FAF" w:rsidP="00AA224D">
            <w:pPr>
              <w:rPr>
                <w:b/>
                <w:sz w:val="20"/>
                <w:szCs w:val="20"/>
              </w:rPr>
            </w:pPr>
          </w:p>
        </w:tc>
        <w:tc>
          <w:tcPr>
            <w:tcW w:w="233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AC23E4F" w14:textId="77777777" w:rsidR="00486FAF" w:rsidRPr="008174FD" w:rsidRDefault="00486FAF" w:rsidP="00AA224D">
            <w:pPr>
              <w:pStyle w:val="NormalWeb"/>
              <w:rPr>
                <w:rFonts w:ascii="Calibri" w:hAnsi="Calibri"/>
                <w:b/>
                <w:sz w:val="22"/>
                <w:szCs w:val="22"/>
              </w:rPr>
            </w:pPr>
            <w:r w:rsidRPr="008174FD">
              <w:rPr>
                <w:rFonts w:ascii="Calibri" w:hAnsi="Calibri"/>
                <w:b/>
                <w:bCs/>
                <w:sz w:val="22"/>
                <w:szCs w:val="22"/>
              </w:rPr>
              <w:t xml:space="preserve">Total </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8DD3DE2" w14:textId="77777777" w:rsidR="00486FAF" w:rsidRPr="008174FD" w:rsidRDefault="00486FAF" w:rsidP="00AA224D">
            <w:pPr>
              <w:pStyle w:val="NormalWeb"/>
              <w:rPr>
                <w:rFonts w:ascii="Calibri" w:hAnsi="Calibri"/>
                <w:b/>
                <w:sz w:val="22"/>
                <w:szCs w:val="22"/>
              </w:rPr>
            </w:pPr>
            <w:r w:rsidRPr="008174FD">
              <w:rPr>
                <w:rFonts w:ascii="Calibri" w:hAnsi="Calibri"/>
                <w:b/>
                <w:bCs/>
                <w:sz w:val="22"/>
                <w:szCs w:val="22"/>
              </w:rPr>
              <w:t>BBBEE</w:t>
            </w:r>
          </w:p>
        </w:tc>
        <w:tc>
          <w:tcPr>
            <w:tcW w:w="124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9BD121" w14:textId="77777777" w:rsidR="00486FAF" w:rsidRPr="008174FD" w:rsidRDefault="00486FAF" w:rsidP="00AA224D">
            <w:pPr>
              <w:pStyle w:val="NormalWeb"/>
              <w:rPr>
                <w:rFonts w:ascii="Calibri" w:hAnsi="Calibri"/>
                <w:b/>
                <w:sz w:val="22"/>
                <w:szCs w:val="22"/>
              </w:rPr>
            </w:pPr>
            <w:r w:rsidRPr="008174FD">
              <w:rPr>
                <w:rFonts w:ascii="Calibri" w:hAnsi="Calibri"/>
                <w:b/>
                <w:bCs/>
                <w:sz w:val="22"/>
                <w:szCs w:val="22"/>
              </w:rPr>
              <w:t>Percentage</w:t>
            </w:r>
          </w:p>
        </w:tc>
      </w:tr>
      <w:tr w:rsidR="008174FD" w:rsidRPr="008174FD" w14:paraId="66B87966" w14:textId="77777777" w:rsidTr="00AA224D">
        <w:trPr>
          <w:trHeight w:val="255"/>
        </w:trPr>
        <w:tc>
          <w:tcPr>
            <w:tcW w:w="2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0FD02B"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Quarter 1</w:t>
            </w:r>
          </w:p>
        </w:tc>
        <w:tc>
          <w:tcPr>
            <w:tcW w:w="2330" w:type="dxa"/>
            <w:tcBorders>
              <w:top w:val="nil"/>
              <w:left w:val="nil"/>
              <w:bottom w:val="single" w:sz="8" w:space="0" w:color="auto"/>
              <w:right w:val="single" w:sz="8" w:space="0" w:color="auto"/>
            </w:tcBorders>
            <w:noWrap/>
            <w:tcMar>
              <w:top w:w="0" w:type="dxa"/>
              <w:left w:w="108" w:type="dxa"/>
              <w:bottom w:w="0" w:type="dxa"/>
              <w:right w:w="108" w:type="dxa"/>
            </w:tcMar>
            <w:hideMark/>
          </w:tcPr>
          <w:p w14:paraId="2DB1CD86"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 xml:space="preserve">    430 702 578,60 </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9266799"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 xml:space="preserve">    348 729 196,77 </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hideMark/>
          </w:tcPr>
          <w:p w14:paraId="32EA6F31" w14:textId="52B4CA14" w:rsidR="008174FD" w:rsidRPr="008174FD" w:rsidRDefault="008174FD" w:rsidP="00AA224D">
            <w:pPr>
              <w:rPr>
                <w:b/>
                <w:sz w:val="20"/>
                <w:szCs w:val="20"/>
              </w:rPr>
            </w:pPr>
            <w:r w:rsidRPr="008174FD">
              <w:rPr>
                <w:rFonts w:ascii="Calibri" w:hAnsi="Calibri"/>
                <w:b/>
                <w:sz w:val="22"/>
                <w:szCs w:val="22"/>
              </w:rPr>
              <w:t>81%</w:t>
            </w:r>
          </w:p>
        </w:tc>
      </w:tr>
      <w:tr w:rsidR="008174FD" w:rsidRPr="008174FD" w14:paraId="1AA8A518" w14:textId="77777777" w:rsidTr="00AA224D">
        <w:trPr>
          <w:trHeight w:val="255"/>
        </w:trPr>
        <w:tc>
          <w:tcPr>
            <w:tcW w:w="2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162CA6"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Quarter 2</w:t>
            </w:r>
          </w:p>
        </w:tc>
        <w:tc>
          <w:tcPr>
            <w:tcW w:w="2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3BBBA0A"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 xml:space="preserve">    568 679 573,21 </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3DCF464"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 xml:space="preserve">    316 315 025,84 </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hideMark/>
          </w:tcPr>
          <w:p w14:paraId="5723FCDE" w14:textId="0578BA44" w:rsidR="008174FD" w:rsidRPr="008174FD" w:rsidRDefault="008174FD" w:rsidP="00AA224D">
            <w:pPr>
              <w:rPr>
                <w:b/>
                <w:sz w:val="20"/>
                <w:szCs w:val="20"/>
              </w:rPr>
            </w:pPr>
            <w:r w:rsidRPr="008174FD">
              <w:rPr>
                <w:rFonts w:ascii="Calibri" w:hAnsi="Calibri"/>
                <w:b/>
                <w:sz w:val="22"/>
                <w:szCs w:val="22"/>
              </w:rPr>
              <w:t>55,60%</w:t>
            </w:r>
          </w:p>
        </w:tc>
      </w:tr>
      <w:tr w:rsidR="008174FD" w:rsidRPr="008174FD" w14:paraId="61EC3354" w14:textId="77777777" w:rsidTr="00AA224D">
        <w:trPr>
          <w:trHeight w:val="255"/>
        </w:trPr>
        <w:tc>
          <w:tcPr>
            <w:tcW w:w="2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D25865"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Quarter 3</w:t>
            </w:r>
          </w:p>
        </w:tc>
        <w:tc>
          <w:tcPr>
            <w:tcW w:w="2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5E9E3"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 xml:space="preserve">    196 402 515,04 </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3AA972"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 xml:space="preserve">    191 924 537,70 </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hideMark/>
          </w:tcPr>
          <w:p w14:paraId="29E8C577" w14:textId="2C61F644" w:rsidR="008174FD" w:rsidRPr="008174FD" w:rsidRDefault="008174FD" w:rsidP="00AA224D">
            <w:pPr>
              <w:rPr>
                <w:b/>
                <w:sz w:val="20"/>
                <w:szCs w:val="20"/>
              </w:rPr>
            </w:pPr>
            <w:r w:rsidRPr="008174FD">
              <w:rPr>
                <w:rFonts w:ascii="Calibri" w:hAnsi="Calibri"/>
                <w:b/>
                <w:sz w:val="22"/>
                <w:szCs w:val="22"/>
              </w:rPr>
              <w:t>97,70%</w:t>
            </w:r>
          </w:p>
        </w:tc>
      </w:tr>
      <w:tr w:rsidR="008174FD" w:rsidRPr="008174FD" w14:paraId="15864FC0" w14:textId="77777777" w:rsidTr="00AA224D">
        <w:trPr>
          <w:trHeight w:val="255"/>
        </w:trPr>
        <w:tc>
          <w:tcPr>
            <w:tcW w:w="2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7A1A32"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Quarter 4</w:t>
            </w:r>
          </w:p>
        </w:tc>
        <w:tc>
          <w:tcPr>
            <w:tcW w:w="2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04BD399"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505 617 926,52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801497B" w14:textId="77777777" w:rsidR="008174FD" w:rsidRPr="008174FD" w:rsidRDefault="008174FD" w:rsidP="00AA224D">
            <w:pPr>
              <w:pStyle w:val="NormalWeb"/>
              <w:rPr>
                <w:rFonts w:ascii="Calibri" w:hAnsi="Calibri"/>
                <w:b/>
                <w:sz w:val="22"/>
                <w:szCs w:val="22"/>
              </w:rPr>
            </w:pPr>
            <w:r w:rsidRPr="008174FD">
              <w:rPr>
                <w:rFonts w:ascii="Calibri" w:hAnsi="Calibri"/>
                <w:b/>
                <w:sz w:val="22"/>
                <w:szCs w:val="22"/>
              </w:rPr>
              <w:t xml:space="preserve">496 613 239,46 </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hideMark/>
          </w:tcPr>
          <w:p w14:paraId="0E740F94" w14:textId="5FF76F8C" w:rsidR="008174FD" w:rsidRPr="008174FD" w:rsidRDefault="008174FD" w:rsidP="00AA224D">
            <w:pPr>
              <w:rPr>
                <w:b/>
                <w:sz w:val="20"/>
                <w:szCs w:val="20"/>
              </w:rPr>
            </w:pPr>
            <w:r w:rsidRPr="008174FD">
              <w:rPr>
                <w:rFonts w:ascii="Calibri" w:hAnsi="Calibri"/>
                <w:b/>
                <w:sz w:val="22"/>
                <w:szCs w:val="22"/>
              </w:rPr>
              <w:t>98%</w:t>
            </w:r>
          </w:p>
        </w:tc>
      </w:tr>
      <w:tr w:rsidR="008174FD" w:rsidRPr="008174FD" w14:paraId="623B7425" w14:textId="77777777" w:rsidTr="00AA224D">
        <w:trPr>
          <w:trHeight w:val="255"/>
        </w:trPr>
        <w:tc>
          <w:tcPr>
            <w:tcW w:w="2340"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tcMar>
              <w:top w:w="0" w:type="dxa"/>
              <w:left w:w="108" w:type="dxa"/>
              <w:bottom w:w="0" w:type="dxa"/>
              <w:right w:w="108" w:type="dxa"/>
            </w:tcMar>
          </w:tcPr>
          <w:p w14:paraId="0BBEF259" w14:textId="6100BFE7" w:rsidR="008174FD" w:rsidRPr="008174FD" w:rsidRDefault="008174FD" w:rsidP="00AA224D">
            <w:pPr>
              <w:pStyle w:val="NormalWeb"/>
              <w:rPr>
                <w:rFonts w:ascii="Calibri" w:hAnsi="Calibri"/>
                <w:b/>
                <w:sz w:val="22"/>
                <w:szCs w:val="22"/>
              </w:rPr>
            </w:pPr>
            <w:r>
              <w:rPr>
                <w:rFonts w:ascii="Calibri" w:hAnsi="Calibri"/>
                <w:b/>
                <w:sz w:val="22"/>
                <w:szCs w:val="22"/>
              </w:rPr>
              <w:t>Year to date</w:t>
            </w:r>
          </w:p>
        </w:tc>
        <w:tc>
          <w:tcPr>
            <w:tcW w:w="2330"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tcPr>
          <w:p w14:paraId="3764099D" w14:textId="7793C601" w:rsidR="008174FD" w:rsidRPr="008174FD" w:rsidRDefault="008174FD" w:rsidP="00AA224D">
            <w:pPr>
              <w:pStyle w:val="NormalWeb"/>
              <w:rPr>
                <w:rFonts w:ascii="Calibri" w:hAnsi="Calibri"/>
                <w:b/>
                <w:sz w:val="22"/>
                <w:szCs w:val="22"/>
              </w:rPr>
            </w:pPr>
            <w:r>
              <w:rPr>
                <w:rFonts w:ascii="Calibri" w:hAnsi="Calibri"/>
                <w:b/>
                <w:sz w:val="22"/>
                <w:szCs w:val="22"/>
              </w:rPr>
              <w:t>1 701 402 593,37</w:t>
            </w:r>
          </w:p>
        </w:tc>
        <w:tc>
          <w:tcPr>
            <w:tcW w:w="212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tcPr>
          <w:p w14:paraId="13D1983E" w14:textId="685BACE2" w:rsidR="008174FD" w:rsidRPr="008174FD" w:rsidRDefault="008174FD" w:rsidP="00AA224D">
            <w:pPr>
              <w:pStyle w:val="NormalWeb"/>
              <w:rPr>
                <w:rFonts w:ascii="Calibri" w:hAnsi="Calibri"/>
                <w:b/>
                <w:sz w:val="22"/>
                <w:szCs w:val="22"/>
              </w:rPr>
            </w:pPr>
            <w:r>
              <w:rPr>
                <w:rFonts w:ascii="Calibri" w:hAnsi="Calibri"/>
                <w:b/>
                <w:sz w:val="22"/>
                <w:szCs w:val="22"/>
              </w:rPr>
              <w:t>1 353 581 999,77</w:t>
            </w:r>
          </w:p>
        </w:tc>
        <w:tc>
          <w:tcPr>
            <w:tcW w:w="1243"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tcPr>
          <w:p w14:paraId="68F6E1A5" w14:textId="5B59178E" w:rsidR="008174FD" w:rsidRPr="008174FD" w:rsidRDefault="008174FD" w:rsidP="00AA224D">
            <w:pPr>
              <w:rPr>
                <w:b/>
                <w:sz w:val="20"/>
                <w:szCs w:val="20"/>
              </w:rPr>
            </w:pPr>
            <w:r>
              <w:rPr>
                <w:rFonts w:ascii="Calibri" w:hAnsi="Calibri"/>
                <w:b/>
                <w:sz w:val="22"/>
                <w:szCs w:val="22"/>
              </w:rPr>
              <w:t>80%</w:t>
            </w:r>
          </w:p>
        </w:tc>
      </w:tr>
    </w:tbl>
    <w:p w14:paraId="5C2AA3B7" w14:textId="77777777" w:rsidR="00486FAF" w:rsidRPr="008174FD" w:rsidRDefault="00486FAF" w:rsidP="00486FAF">
      <w:pPr>
        <w:pStyle w:val="NormalWeb"/>
        <w:rPr>
          <w:rFonts w:ascii="Calibri" w:eastAsiaTheme="minorHAnsi" w:hAnsi="Calibri"/>
          <w:b/>
          <w:sz w:val="22"/>
          <w:szCs w:val="22"/>
        </w:rPr>
      </w:pPr>
      <w:r w:rsidRPr="008174FD">
        <w:rPr>
          <w:rFonts w:ascii="Calibri" w:hAnsi="Calibri"/>
          <w:b/>
          <w:sz w:val="22"/>
          <w:szCs w:val="22"/>
        </w:rPr>
        <w:t> </w:t>
      </w:r>
    </w:p>
    <w:p w14:paraId="6AD7893B" w14:textId="39DB184C" w:rsidR="00486FAF" w:rsidRPr="008174FD" w:rsidRDefault="00486FAF" w:rsidP="00486FAF">
      <w:pPr>
        <w:pStyle w:val="NormalWeb"/>
        <w:rPr>
          <w:rFonts w:ascii="Calibri" w:hAnsi="Calibri"/>
          <w:b/>
          <w:sz w:val="22"/>
          <w:szCs w:val="22"/>
        </w:rPr>
      </w:pPr>
      <w:r w:rsidRPr="008174FD">
        <w:rPr>
          <w:rFonts w:ascii="Calibri" w:hAnsi="Calibri"/>
          <w:b/>
          <w:sz w:val="22"/>
          <w:szCs w:val="22"/>
        </w:rPr>
        <w:t>For 2015.16 year to date, the total spent was</w:t>
      </w:r>
      <w:r w:rsidR="008174FD">
        <w:rPr>
          <w:rFonts w:ascii="Calibri" w:hAnsi="Calibri"/>
          <w:b/>
          <w:sz w:val="22"/>
          <w:szCs w:val="22"/>
        </w:rPr>
        <w:t xml:space="preserve"> R 1 701 402 593</w:t>
      </w:r>
      <w:r w:rsidRPr="008174FD">
        <w:rPr>
          <w:rFonts w:ascii="Calibri" w:hAnsi="Calibri"/>
          <w:b/>
          <w:bCs/>
          <w:sz w:val="22"/>
          <w:szCs w:val="22"/>
        </w:rPr>
        <w:t xml:space="preserve">, </w:t>
      </w:r>
      <w:r w:rsidRPr="008174FD">
        <w:rPr>
          <w:rFonts w:ascii="Calibri" w:hAnsi="Calibri"/>
          <w:b/>
          <w:sz w:val="22"/>
          <w:szCs w:val="22"/>
        </w:rPr>
        <w:t>of which</w:t>
      </w:r>
      <w:r w:rsidR="005E63C3">
        <w:rPr>
          <w:rFonts w:ascii="Calibri" w:hAnsi="Calibri"/>
          <w:b/>
          <w:sz w:val="22"/>
          <w:szCs w:val="22"/>
        </w:rPr>
        <w:t xml:space="preserve"> R 1 353 582 000</w:t>
      </w:r>
      <w:r w:rsidRPr="008174FD">
        <w:rPr>
          <w:rFonts w:ascii="Calibri" w:hAnsi="Calibri"/>
          <w:b/>
          <w:bCs/>
          <w:sz w:val="22"/>
          <w:szCs w:val="22"/>
        </w:rPr>
        <w:t xml:space="preserve"> was spent on BBBEE.  This is a</w:t>
      </w:r>
      <w:r w:rsidR="005E63C3">
        <w:rPr>
          <w:rFonts w:ascii="Calibri" w:hAnsi="Calibri"/>
          <w:b/>
          <w:bCs/>
          <w:sz w:val="22"/>
          <w:szCs w:val="22"/>
        </w:rPr>
        <w:t>n</w:t>
      </w:r>
      <w:r w:rsidRPr="008174FD">
        <w:rPr>
          <w:rFonts w:ascii="Calibri" w:hAnsi="Calibri"/>
          <w:b/>
          <w:bCs/>
          <w:sz w:val="22"/>
          <w:szCs w:val="22"/>
        </w:rPr>
        <w:t xml:space="preserve"> 80% </w:t>
      </w:r>
      <w:r w:rsidR="005E63C3">
        <w:rPr>
          <w:rFonts w:ascii="Calibri" w:hAnsi="Calibri"/>
          <w:b/>
          <w:bCs/>
          <w:sz w:val="22"/>
          <w:szCs w:val="22"/>
        </w:rPr>
        <w:t xml:space="preserve">spend </w:t>
      </w:r>
      <w:r w:rsidRPr="008174FD">
        <w:rPr>
          <w:rFonts w:ascii="Calibri" w:hAnsi="Calibri"/>
          <w:b/>
          <w:bCs/>
          <w:sz w:val="22"/>
          <w:szCs w:val="22"/>
        </w:rPr>
        <w:t>against a target of 75%.</w:t>
      </w:r>
    </w:p>
    <w:p w14:paraId="69B88FE5" w14:textId="77777777" w:rsidR="00486FAF" w:rsidRPr="00486FAF" w:rsidRDefault="00486FAF" w:rsidP="00486FAF">
      <w:pPr>
        <w:spacing w:before="360" w:line="276" w:lineRule="auto"/>
        <w:ind w:right="278"/>
        <w:jc w:val="both"/>
        <w:rPr>
          <w:rFonts w:ascii="Arial" w:hAnsi="Arial" w:cs="Arial"/>
          <w:u w:val="single"/>
        </w:rPr>
      </w:pPr>
      <w:r w:rsidRPr="008174FD">
        <w:rPr>
          <w:rFonts w:ascii="Arial" w:hAnsi="Arial" w:cs="Arial"/>
          <w:noProof/>
          <w:u w:val="single"/>
          <w:lang w:eastAsia="en-ZA"/>
        </w:rPr>
        <mc:AlternateContent>
          <mc:Choice Requires="wps">
            <w:drawing>
              <wp:anchor distT="0" distB="0" distL="114300" distR="114300" simplePos="0" relativeHeight="251900949" behindDoc="0" locked="0" layoutInCell="1" allowOverlap="1" wp14:anchorId="75496E4F" wp14:editId="1D19CA35">
                <wp:simplePos x="0" y="0"/>
                <wp:positionH relativeFrom="column">
                  <wp:posOffset>3133725</wp:posOffset>
                </wp:positionH>
                <wp:positionV relativeFrom="paragraph">
                  <wp:posOffset>389255</wp:posOffset>
                </wp:positionV>
                <wp:extent cx="2066925" cy="1066800"/>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066800"/>
                        </a:xfrm>
                        <a:prstGeom prst="rect">
                          <a:avLst/>
                        </a:prstGeom>
                        <a:solidFill>
                          <a:srgbClr val="FFFFFF"/>
                        </a:solidFill>
                        <a:ln w="9525">
                          <a:noFill/>
                          <a:miter lim="800000"/>
                          <a:headEnd/>
                          <a:tailEnd/>
                        </a:ln>
                      </wps:spPr>
                      <wps:txbx>
                        <w:txbxContent>
                          <w:p w14:paraId="096D668E" w14:textId="0D822CD6" w:rsidR="005F57EE" w:rsidRPr="00BF0263" w:rsidRDefault="005F57EE" w:rsidP="00486FAF">
                            <w:pPr>
                              <w:spacing w:before="360" w:line="276" w:lineRule="auto"/>
                              <w:ind w:right="-20"/>
                              <w:jc w:val="center"/>
                              <w:rPr>
                                <w:rFonts w:ascii="Arial" w:hAnsi="Arial" w:cs="Arial"/>
                              </w:rPr>
                            </w:pPr>
                            <w:r w:rsidRPr="008174FD">
                              <w:rPr>
                                <w:rFonts w:ascii="Arial" w:hAnsi="Arial" w:cs="Arial"/>
                              </w:rPr>
                              <w:t xml:space="preserve">Achieved </w:t>
                            </w:r>
                            <w:r w:rsidRPr="008174FD">
                              <w:rPr>
                                <w:rFonts w:ascii="Arial" w:hAnsi="Arial" w:cs="Arial"/>
                                <w:b/>
                              </w:rPr>
                              <w:t>80%</w:t>
                            </w:r>
                            <w:r w:rsidRPr="008174FD">
                              <w:rPr>
                                <w:rFonts w:ascii="Arial" w:hAnsi="Arial" w:cs="Arial"/>
                              </w:rPr>
                              <w:t xml:space="preserve"> against target of 75% of total spend of R </w:t>
                            </w:r>
                            <w:r>
                              <w:rPr>
                                <w:rFonts w:ascii="Arial" w:hAnsi="Arial" w:cs="Arial"/>
                                <w:b/>
                                <w:bCs/>
                                <w:lang w:eastAsia="en-ZA"/>
                              </w:rPr>
                              <w:t>1701 402 593</w:t>
                            </w:r>
                          </w:p>
                          <w:p w14:paraId="45041247" w14:textId="77777777" w:rsidR="005F57EE" w:rsidRDefault="005F57EE" w:rsidP="00486FAF">
                            <w:pPr>
                              <w:ind w:right="-2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246.75pt;margin-top:30.65pt;width:162.75pt;height:84pt;z-index:251900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" stroked="f">
                <v:textbox>
                  <w:txbxContent>
                    <w:p w14:paraId="096D668E" w14:textId="0D822CD6" w:rsidR="00AA5806" w:rsidRPr="00BF0263" w:rsidRDefault="00AA5806" w:rsidP="00486FAF">
                      <w:pPr>
                        <w:spacing w:before="360" w:line="276" w:lineRule="auto"/>
                        <w:ind w:right="-20"/>
                        <w:jc w:val="center"/>
                        <w:rPr>
                          <w:rFonts w:ascii="Arial" w:hAnsi="Arial" w:cs="Arial"/>
                        </w:rPr>
                      </w:pPr>
                      <w:r w:rsidRPr="008174FD">
                        <w:rPr>
                          <w:rFonts w:ascii="Arial" w:hAnsi="Arial" w:cs="Arial"/>
                        </w:rPr>
                        <w:t xml:space="preserve">Achieved </w:t>
                      </w:r>
                      <w:r w:rsidRPr="008174FD">
                        <w:rPr>
                          <w:rFonts w:ascii="Arial" w:hAnsi="Arial" w:cs="Arial"/>
                          <w:b/>
                        </w:rPr>
                        <w:t>80%</w:t>
                      </w:r>
                      <w:r w:rsidRPr="008174FD">
                        <w:rPr>
                          <w:rFonts w:ascii="Arial" w:hAnsi="Arial" w:cs="Arial"/>
                        </w:rPr>
                        <w:t xml:space="preserve"> against target of 75% of total spend of R </w:t>
                      </w:r>
                      <w:r>
                        <w:rPr>
                          <w:rFonts w:ascii="Arial" w:hAnsi="Arial" w:cs="Arial"/>
                          <w:b/>
                          <w:bCs/>
                          <w:lang w:eastAsia="en-ZA"/>
                        </w:rPr>
                        <w:t>1701 402 593</w:t>
                      </w:r>
                    </w:p>
                    <w:p w14:paraId="45041247" w14:textId="77777777" w:rsidR="00AA5806" w:rsidRDefault="00AA5806" w:rsidP="00486FAF">
                      <w:pPr>
                        <w:ind w:right="-20"/>
                        <w:jc w:val="center"/>
                      </w:pPr>
                    </w:p>
                  </w:txbxContent>
                </v:textbox>
              </v:shape>
            </w:pict>
          </mc:Fallback>
        </mc:AlternateContent>
      </w:r>
      <w:r w:rsidRPr="008174FD">
        <w:rPr>
          <w:rFonts w:ascii="Arial" w:hAnsi="Arial" w:cs="Arial"/>
          <w:noProof/>
          <w:u w:val="single"/>
          <w:lang w:eastAsia="en-ZA"/>
        </w:rPr>
        <w:drawing>
          <wp:inline distT="0" distB="0" distL="0" distR="0" wp14:anchorId="016F1053" wp14:editId="1CD1F50E">
            <wp:extent cx="2771775" cy="1409700"/>
            <wp:effectExtent l="0" t="0" r="9525" b="19050"/>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4FC473A" w14:textId="340F2570" w:rsidR="009150D2" w:rsidRDefault="009150D2">
      <w:pPr>
        <w:spacing w:after="200" w:line="276" w:lineRule="auto"/>
        <w:rPr>
          <w:rFonts w:ascii="Arial" w:hAnsi="Arial" w:cs="Arial"/>
          <w:color w:val="FF0000"/>
          <w:lang w:val="en-US"/>
        </w:rPr>
      </w:pPr>
      <w:r>
        <w:rPr>
          <w:rFonts w:ascii="Arial" w:hAnsi="Arial" w:cs="Arial"/>
          <w:color w:val="FF0000"/>
          <w:lang w:val="en-US"/>
        </w:rPr>
        <w:br w:type="page"/>
      </w:r>
    </w:p>
    <w:p w14:paraId="441C0ECE" w14:textId="77777777" w:rsidR="004166F6" w:rsidRDefault="004166F6" w:rsidP="00AB524B">
      <w:pPr>
        <w:tabs>
          <w:tab w:val="left" w:pos="851"/>
          <w:tab w:val="num" w:pos="1440"/>
        </w:tabs>
        <w:spacing w:line="360" w:lineRule="auto"/>
        <w:rPr>
          <w:rFonts w:ascii="Arial" w:hAnsi="Arial" w:cs="Arial"/>
          <w:color w:val="FF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166F6" w:rsidRPr="007E7CD1" w14:paraId="67C6E09E" w14:textId="77777777" w:rsidTr="004166F6">
        <w:tc>
          <w:tcPr>
            <w:tcW w:w="9242" w:type="dxa"/>
            <w:shd w:val="clear" w:color="auto" w:fill="auto"/>
          </w:tcPr>
          <w:p w14:paraId="61B1B610" w14:textId="77777777" w:rsidR="004166F6" w:rsidRPr="009D2D4F" w:rsidRDefault="004166F6" w:rsidP="004166F6">
            <w:pPr>
              <w:spacing w:before="60"/>
              <w:jc w:val="center"/>
              <w:rPr>
                <w:rFonts w:ascii="Arial" w:hAnsi="Arial" w:cs="Arial"/>
                <w:b/>
                <w:color w:val="E36C0A" w:themeColor="accent6" w:themeShade="BF"/>
                <w:sz w:val="28"/>
                <w:szCs w:val="28"/>
              </w:rPr>
            </w:pPr>
            <w:r w:rsidRPr="007E7CD1">
              <w:rPr>
                <w:rFonts w:ascii="Arial" w:hAnsi="Arial" w:cs="Arial"/>
                <w:b/>
              </w:rPr>
              <w:br w:type="page"/>
            </w:r>
            <w:r w:rsidRPr="009D2D4F">
              <w:rPr>
                <w:rFonts w:ascii="Arial" w:hAnsi="Arial" w:cs="Arial"/>
                <w:b/>
                <w:color w:val="E36C0A" w:themeColor="accent6" w:themeShade="BF"/>
                <w:sz w:val="28"/>
                <w:szCs w:val="28"/>
              </w:rPr>
              <w:t>CHAPTER THREE</w:t>
            </w:r>
          </w:p>
          <w:p w14:paraId="6D45700F" w14:textId="77777777" w:rsidR="004166F6" w:rsidRPr="009D2D4F" w:rsidRDefault="004166F6" w:rsidP="004166F6">
            <w:pPr>
              <w:keepNext/>
              <w:keepLines/>
              <w:numPr>
                <w:ilvl w:val="2"/>
                <w:numId w:val="0"/>
              </w:numPr>
              <w:spacing w:before="120" w:after="120" w:line="240" w:lineRule="atLeast"/>
              <w:ind w:left="-765" w:firstLine="765"/>
              <w:jc w:val="center"/>
              <w:outlineLvl w:val="2"/>
              <w:rPr>
                <w:rFonts w:ascii="Arial" w:hAnsi="Arial" w:cs="Arial"/>
                <w:b/>
                <w:i/>
                <w:color w:val="E36C0A" w:themeColor="accent6" w:themeShade="BF"/>
                <w:sz w:val="28"/>
                <w:szCs w:val="28"/>
              </w:rPr>
            </w:pPr>
            <w:r w:rsidRPr="009D2D4F">
              <w:rPr>
                <w:rFonts w:ascii="Arial" w:hAnsi="Arial" w:cs="Arial"/>
                <w:b/>
                <w:i/>
                <w:color w:val="E36C0A" w:themeColor="accent6" w:themeShade="BF"/>
                <w:sz w:val="28"/>
                <w:szCs w:val="28"/>
              </w:rPr>
              <w:t>SERVICE DELIVERY PERFORMANCE</w:t>
            </w:r>
          </w:p>
          <w:p w14:paraId="1BE8D02F" w14:textId="77777777" w:rsidR="004166F6" w:rsidRDefault="004166F6" w:rsidP="004166F6">
            <w:pPr>
              <w:keepNext/>
              <w:keepLines/>
              <w:numPr>
                <w:ilvl w:val="2"/>
                <w:numId w:val="0"/>
              </w:numPr>
              <w:spacing w:before="120" w:after="120" w:line="240" w:lineRule="atLeast"/>
              <w:ind w:left="-765" w:firstLine="765"/>
              <w:jc w:val="center"/>
              <w:outlineLvl w:val="2"/>
              <w:rPr>
                <w:rFonts w:ascii="Arial" w:hAnsi="Arial" w:cs="Arial"/>
                <w:b/>
                <w:i/>
              </w:rPr>
            </w:pPr>
          </w:p>
          <w:p w14:paraId="79A2709B" w14:textId="77777777" w:rsidR="004166F6" w:rsidRPr="007E7CD1" w:rsidRDefault="004166F6" w:rsidP="004166F6">
            <w:pPr>
              <w:keepNext/>
              <w:keepLines/>
              <w:numPr>
                <w:ilvl w:val="2"/>
                <w:numId w:val="0"/>
              </w:numPr>
              <w:spacing w:before="120" w:after="120" w:line="240" w:lineRule="atLeast"/>
              <w:ind w:left="-765" w:firstLine="765"/>
              <w:jc w:val="center"/>
              <w:outlineLvl w:val="2"/>
              <w:rPr>
                <w:rFonts w:ascii="Arial" w:hAnsi="Arial" w:cs="Arial"/>
                <w:b/>
                <w:i/>
              </w:rPr>
            </w:pPr>
          </w:p>
        </w:tc>
      </w:tr>
    </w:tbl>
    <w:p w14:paraId="53A40668" w14:textId="77777777" w:rsidR="004166F6" w:rsidRPr="007E7CD1" w:rsidRDefault="004166F6" w:rsidP="004166F6">
      <w:pPr>
        <w:keepNext/>
        <w:keepLines/>
        <w:numPr>
          <w:ilvl w:val="2"/>
          <w:numId w:val="0"/>
        </w:numPr>
        <w:spacing w:before="120" w:after="120" w:line="240" w:lineRule="atLeast"/>
        <w:ind w:left="-765" w:firstLine="765"/>
        <w:jc w:val="both"/>
        <w:outlineLvl w:val="2"/>
        <w:rPr>
          <w:rFonts w:ascii="Arial" w:hAnsi="Arial" w:cs="Arial"/>
          <w:b/>
        </w:rPr>
      </w:pPr>
      <w:r w:rsidRPr="00C34FF6">
        <w:rPr>
          <w:rFonts w:ascii="Arial" w:hAnsi="Arial" w:cs="Arial"/>
          <w:b/>
        </w:rPr>
        <w:t>3.1 Core Business</w:t>
      </w:r>
    </w:p>
    <w:p w14:paraId="41D5D7EE" w14:textId="77777777" w:rsidR="002F23C9" w:rsidRPr="002F23C9" w:rsidRDefault="002F23C9" w:rsidP="002F23C9">
      <w:pPr>
        <w:keepNext/>
        <w:keepLines/>
        <w:numPr>
          <w:ilvl w:val="2"/>
          <w:numId w:val="0"/>
        </w:numPr>
        <w:spacing w:before="120" w:after="120" w:line="240" w:lineRule="atLeast"/>
        <w:jc w:val="both"/>
        <w:outlineLvl w:val="2"/>
        <w:rPr>
          <w:rFonts w:ascii="Arial" w:hAnsi="Arial" w:cs="Arial"/>
        </w:rPr>
      </w:pPr>
      <w:r w:rsidRPr="002F23C9">
        <w:rPr>
          <w:rFonts w:ascii="Arial" w:hAnsi="Arial" w:cs="Arial"/>
        </w:rPr>
        <w:t xml:space="preserve">The core of the JRA business is the design, construction and maintenance of roads and roads related infrastructure and thus delivery falls to the three core operational departments, being Regional Operations, Mobility and Freight and Infrastructure Development supported by the Planning department. </w:t>
      </w:r>
    </w:p>
    <w:p w14:paraId="43C99DE0" w14:textId="0EF0D73F" w:rsidR="002F23C9" w:rsidRPr="002F23C9" w:rsidRDefault="002F23C9" w:rsidP="002F23C9">
      <w:pPr>
        <w:spacing w:before="120" w:line="276" w:lineRule="auto"/>
        <w:jc w:val="both"/>
        <w:rPr>
          <w:rFonts w:ascii="Arial" w:eastAsia="Calibri" w:hAnsi="Arial" w:cs="Arial"/>
        </w:rPr>
      </w:pPr>
      <w:r w:rsidRPr="002F23C9">
        <w:rPr>
          <w:rFonts w:ascii="Arial" w:eastAsia="Calibri" w:hAnsi="Arial" w:cs="Arial"/>
        </w:rPr>
        <w:t>Most of the operational activities form part of the deliverables in terms of the Customer Charter, which is summarised below. Further detail is provided in the JRA Company Performance Report</w:t>
      </w:r>
      <w:r w:rsidR="00322318">
        <w:rPr>
          <w:rFonts w:ascii="Arial" w:eastAsia="Calibri" w:hAnsi="Arial" w:cs="Arial"/>
        </w:rPr>
        <w:t xml:space="preserve"> </w:t>
      </w:r>
      <w:r w:rsidRPr="002F23C9">
        <w:rPr>
          <w:rFonts w:ascii="Arial" w:eastAsia="Calibri" w:hAnsi="Arial" w:cs="Arial"/>
        </w:rPr>
        <w:t>(</w:t>
      </w:r>
      <w:r w:rsidR="00322318">
        <w:rPr>
          <w:rFonts w:ascii="Arial" w:eastAsia="Calibri" w:hAnsi="Arial" w:cs="Arial"/>
        </w:rPr>
        <w:t>Part 7 of this report)</w:t>
      </w:r>
      <w:r w:rsidRPr="002F23C9">
        <w:rPr>
          <w:rFonts w:ascii="Arial" w:eastAsia="Calibri" w:hAnsi="Arial" w:cs="Arial"/>
        </w:rPr>
        <w:t>.</w:t>
      </w:r>
    </w:p>
    <w:p w14:paraId="28BA811A" w14:textId="77777777" w:rsidR="002F23C9" w:rsidRPr="002F23C9" w:rsidRDefault="002F23C9" w:rsidP="002F23C9">
      <w:pPr>
        <w:spacing w:before="120" w:line="276" w:lineRule="auto"/>
        <w:jc w:val="both"/>
        <w:rPr>
          <w:rFonts w:ascii="Arial" w:eastAsia="Calibri" w:hAnsi="Arial" w:cs="Arial"/>
        </w:rPr>
      </w:pPr>
    </w:p>
    <w:p w14:paraId="15F79D69" w14:textId="77777777" w:rsidR="002F23C9" w:rsidRPr="002F23C9" w:rsidRDefault="002F23C9" w:rsidP="002F23C9">
      <w:pPr>
        <w:spacing w:before="120" w:line="276" w:lineRule="auto"/>
        <w:jc w:val="both"/>
        <w:rPr>
          <w:rFonts w:ascii="Arial" w:eastAsia="Calibri" w:hAnsi="Arial" w:cs="Arial"/>
        </w:rPr>
      </w:pPr>
      <w:r w:rsidRPr="002F23C9">
        <w:rPr>
          <w:rFonts w:eastAsia="Calibri"/>
          <w:noProof/>
          <w:lang w:eastAsia="en-ZA"/>
        </w:rPr>
        <w:drawing>
          <wp:inline distT="0" distB="0" distL="0" distR="0" wp14:anchorId="1414D15B" wp14:editId="7DB04FD2">
            <wp:extent cx="5731510" cy="2258534"/>
            <wp:effectExtent l="0" t="0" r="2540" b="889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258534"/>
                    </a:xfrm>
                    <a:prstGeom prst="rect">
                      <a:avLst/>
                    </a:prstGeom>
                    <a:noFill/>
                    <a:ln>
                      <a:noFill/>
                    </a:ln>
                  </pic:spPr>
                </pic:pic>
              </a:graphicData>
            </a:graphic>
          </wp:inline>
        </w:drawing>
      </w:r>
    </w:p>
    <w:p w14:paraId="61375B8C" w14:textId="77777777" w:rsidR="002F23C9" w:rsidRPr="002F23C9" w:rsidRDefault="002F23C9" w:rsidP="002F23C9">
      <w:pPr>
        <w:spacing w:before="120" w:line="276" w:lineRule="auto"/>
        <w:jc w:val="both"/>
        <w:rPr>
          <w:rFonts w:ascii="Arial" w:eastAsia="Calibri" w:hAnsi="Arial" w:cs="Arial"/>
        </w:rPr>
      </w:pPr>
    </w:p>
    <w:p w14:paraId="7EDCD874" w14:textId="77777777" w:rsidR="002F23C9" w:rsidRPr="002F23C9" w:rsidRDefault="002F23C9" w:rsidP="002F23C9">
      <w:pPr>
        <w:spacing w:before="120" w:after="240" w:line="276" w:lineRule="auto"/>
        <w:jc w:val="both"/>
        <w:rPr>
          <w:rFonts w:ascii="Arial" w:eastAsia="Calibri" w:hAnsi="Arial" w:cs="Arial"/>
          <w:sz w:val="22"/>
          <w:szCs w:val="22"/>
        </w:rPr>
      </w:pPr>
      <w:r w:rsidRPr="002F23C9">
        <w:rPr>
          <w:rFonts w:ascii="Arial" w:eastAsia="Calibri" w:hAnsi="Arial" w:cs="Arial"/>
          <w:sz w:val="22"/>
          <w:szCs w:val="22"/>
        </w:rPr>
        <w:t>The fluctuation in service delivery, per activity, measured quarter on quarter is summarised below:</w:t>
      </w:r>
    </w:p>
    <w:p w14:paraId="7968CAE8" w14:textId="77777777" w:rsidR="002F23C9" w:rsidRPr="002F23C9" w:rsidRDefault="002F23C9" w:rsidP="002F23C9">
      <w:pPr>
        <w:spacing w:before="120" w:line="276" w:lineRule="auto"/>
        <w:rPr>
          <w:rFonts w:ascii="Arial" w:eastAsia="Calibri" w:hAnsi="Arial" w:cs="Arial"/>
          <w:sz w:val="22"/>
          <w:szCs w:val="22"/>
        </w:rPr>
      </w:pPr>
      <w:r w:rsidRPr="002F23C9">
        <w:rPr>
          <w:rFonts w:ascii="Arial" w:eastAsia="Calibri" w:hAnsi="Arial" w:cs="Arial"/>
          <w:sz w:val="22"/>
          <w:szCs w:val="22"/>
        </w:rPr>
        <w:t>Reinstatements to be completed within 3 days:</w:t>
      </w:r>
    </w:p>
    <w:p w14:paraId="443D0E5B" w14:textId="77777777" w:rsidR="002F23C9" w:rsidRPr="002F23C9" w:rsidRDefault="002F23C9" w:rsidP="002F23C9">
      <w:pPr>
        <w:spacing w:before="120" w:after="240" w:line="276" w:lineRule="auto"/>
        <w:rPr>
          <w:rFonts w:ascii="Arial" w:eastAsia="Calibri" w:hAnsi="Arial" w:cs="Arial"/>
        </w:rPr>
      </w:pPr>
      <w:r w:rsidRPr="002F23C9">
        <w:rPr>
          <w:rFonts w:eastAsia="Calibri"/>
          <w:noProof/>
          <w:lang w:eastAsia="en-ZA"/>
        </w:rPr>
        <w:drawing>
          <wp:inline distT="0" distB="0" distL="0" distR="0" wp14:anchorId="6FF31B3B" wp14:editId="5C688E82">
            <wp:extent cx="5731510" cy="1477283"/>
            <wp:effectExtent l="0" t="0" r="2540" b="889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1477283"/>
                    </a:xfrm>
                    <a:prstGeom prst="rect">
                      <a:avLst/>
                    </a:prstGeom>
                    <a:noFill/>
                    <a:ln>
                      <a:noFill/>
                    </a:ln>
                  </pic:spPr>
                </pic:pic>
              </a:graphicData>
            </a:graphic>
          </wp:inline>
        </w:drawing>
      </w:r>
    </w:p>
    <w:p w14:paraId="0370DBDE" w14:textId="77777777" w:rsidR="009150D2" w:rsidRDefault="009150D2" w:rsidP="002F23C9">
      <w:pPr>
        <w:spacing w:line="276" w:lineRule="auto"/>
        <w:jc w:val="both"/>
        <w:rPr>
          <w:rFonts w:ascii="Arial" w:eastAsia="Calibri" w:hAnsi="Arial" w:cs="Arial"/>
          <w:sz w:val="22"/>
          <w:szCs w:val="22"/>
        </w:rPr>
      </w:pPr>
    </w:p>
    <w:p w14:paraId="755C9E6F" w14:textId="77777777" w:rsidR="002F23C9" w:rsidRPr="002F23C9" w:rsidRDefault="002F23C9" w:rsidP="002F23C9">
      <w:pPr>
        <w:spacing w:line="276" w:lineRule="auto"/>
        <w:jc w:val="both"/>
        <w:rPr>
          <w:rFonts w:ascii="Arial" w:eastAsia="Calibri" w:hAnsi="Arial" w:cs="Arial"/>
          <w:sz w:val="22"/>
          <w:szCs w:val="22"/>
        </w:rPr>
      </w:pPr>
      <w:r w:rsidRPr="002F23C9">
        <w:rPr>
          <w:rFonts w:ascii="Arial" w:eastAsia="Calibri" w:hAnsi="Arial" w:cs="Arial"/>
          <w:sz w:val="22"/>
          <w:szCs w:val="22"/>
        </w:rPr>
        <w:lastRenderedPageBreak/>
        <w:t>Potholes to be repaired within 3 days:</w:t>
      </w:r>
    </w:p>
    <w:p w14:paraId="7D36FF4F" w14:textId="77777777" w:rsidR="002F23C9" w:rsidRPr="002F23C9" w:rsidRDefault="002F23C9" w:rsidP="002F23C9">
      <w:pPr>
        <w:spacing w:line="276" w:lineRule="auto"/>
        <w:jc w:val="both"/>
        <w:rPr>
          <w:rFonts w:ascii="Arial" w:eastAsia="Calibri" w:hAnsi="Arial" w:cs="Arial"/>
          <w:b/>
        </w:rPr>
      </w:pPr>
      <w:r w:rsidRPr="002F23C9">
        <w:rPr>
          <w:rFonts w:eastAsia="Calibri"/>
          <w:noProof/>
          <w:lang w:eastAsia="en-ZA"/>
        </w:rPr>
        <w:drawing>
          <wp:inline distT="0" distB="0" distL="0" distR="0" wp14:anchorId="322FF69B" wp14:editId="751468EE">
            <wp:extent cx="5731510" cy="1477283"/>
            <wp:effectExtent l="0" t="0" r="2540" b="889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1477283"/>
                    </a:xfrm>
                    <a:prstGeom prst="rect">
                      <a:avLst/>
                    </a:prstGeom>
                    <a:noFill/>
                    <a:ln>
                      <a:noFill/>
                    </a:ln>
                  </pic:spPr>
                </pic:pic>
              </a:graphicData>
            </a:graphic>
          </wp:inline>
        </w:drawing>
      </w:r>
    </w:p>
    <w:p w14:paraId="41ED649F" w14:textId="77777777" w:rsidR="002F23C9" w:rsidRPr="002F23C9" w:rsidRDefault="002F23C9" w:rsidP="002F23C9">
      <w:pPr>
        <w:spacing w:line="276" w:lineRule="auto"/>
        <w:jc w:val="both"/>
        <w:rPr>
          <w:rFonts w:ascii="Arial" w:eastAsia="Calibri" w:hAnsi="Arial" w:cs="Arial"/>
          <w:b/>
        </w:rPr>
      </w:pPr>
    </w:p>
    <w:p w14:paraId="4B3A0965" w14:textId="77777777" w:rsidR="002F23C9" w:rsidRPr="002F23C9" w:rsidRDefault="002F23C9" w:rsidP="002F23C9">
      <w:pPr>
        <w:spacing w:line="276" w:lineRule="auto"/>
        <w:jc w:val="both"/>
        <w:rPr>
          <w:rFonts w:ascii="Arial" w:eastAsia="Calibri" w:hAnsi="Arial" w:cs="Arial"/>
          <w:sz w:val="22"/>
          <w:szCs w:val="22"/>
        </w:rPr>
      </w:pPr>
      <w:r w:rsidRPr="002F23C9">
        <w:rPr>
          <w:rFonts w:ascii="Arial" w:eastAsia="Calibri" w:hAnsi="Arial" w:cs="Arial"/>
          <w:sz w:val="22"/>
          <w:szCs w:val="22"/>
        </w:rPr>
        <w:t>Traffic Signals to be repaired within 24 Hours:</w:t>
      </w:r>
    </w:p>
    <w:p w14:paraId="0C87352C" w14:textId="77777777" w:rsidR="002F23C9" w:rsidRPr="002F23C9" w:rsidRDefault="002F23C9" w:rsidP="002F23C9">
      <w:pPr>
        <w:spacing w:line="276" w:lineRule="auto"/>
        <w:jc w:val="both"/>
        <w:rPr>
          <w:rFonts w:ascii="Arial" w:eastAsia="Calibri" w:hAnsi="Arial" w:cs="Arial"/>
          <w:b/>
        </w:rPr>
      </w:pPr>
      <w:r w:rsidRPr="002F23C9">
        <w:rPr>
          <w:rFonts w:eastAsia="Calibri"/>
          <w:noProof/>
          <w:lang w:eastAsia="en-ZA"/>
        </w:rPr>
        <w:drawing>
          <wp:inline distT="0" distB="0" distL="0" distR="0" wp14:anchorId="2B0A5D63" wp14:editId="47AD5A3C">
            <wp:extent cx="5731510" cy="1477283"/>
            <wp:effectExtent l="0" t="0" r="2540" b="889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477283"/>
                    </a:xfrm>
                    <a:prstGeom prst="rect">
                      <a:avLst/>
                    </a:prstGeom>
                    <a:noFill/>
                    <a:ln>
                      <a:noFill/>
                    </a:ln>
                  </pic:spPr>
                </pic:pic>
              </a:graphicData>
            </a:graphic>
          </wp:inline>
        </w:drawing>
      </w:r>
    </w:p>
    <w:p w14:paraId="3A0F856B" w14:textId="77777777" w:rsidR="002F23C9" w:rsidRPr="002F23C9" w:rsidRDefault="002F23C9" w:rsidP="002F23C9">
      <w:pPr>
        <w:spacing w:line="276" w:lineRule="auto"/>
        <w:jc w:val="both"/>
        <w:rPr>
          <w:rFonts w:ascii="Arial" w:eastAsia="Calibri" w:hAnsi="Arial" w:cs="Arial"/>
          <w:b/>
        </w:rPr>
      </w:pPr>
    </w:p>
    <w:p w14:paraId="007E28B3" w14:textId="77777777" w:rsidR="002F23C9" w:rsidRPr="002F23C9" w:rsidRDefault="002F23C9" w:rsidP="002F23C9">
      <w:pPr>
        <w:rPr>
          <w:rFonts w:ascii="Arial" w:eastAsia="Calibri" w:hAnsi="Arial" w:cs="Arial"/>
          <w:sz w:val="22"/>
          <w:szCs w:val="22"/>
        </w:rPr>
      </w:pPr>
      <w:r w:rsidRPr="002F23C9">
        <w:rPr>
          <w:rFonts w:ascii="Arial" w:eastAsia="Calibri" w:hAnsi="Arial" w:cs="Arial"/>
          <w:sz w:val="22"/>
          <w:szCs w:val="22"/>
        </w:rPr>
        <w:t>Correction of street names within 7 days:</w:t>
      </w:r>
    </w:p>
    <w:p w14:paraId="02EC11CE" w14:textId="77777777" w:rsidR="002F23C9" w:rsidRPr="002F23C9" w:rsidRDefault="002F23C9" w:rsidP="002F23C9">
      <w:pPr>
        <w:spacing w:line="276" w:lineRule="auto"/>
        <w:jc w:val="both"/>
        <w:rPr>
          <w:rFonts w:ascii="Arial" w:eastAsia="Calibri" w:hAnsi="Arial" w:cs="Arial"/>
          <w:b/>
        </w:rPr>
      </w:pPr>
      <w:r w:rsidRPr="002F23C9">
        <w:rPr>
          <w:rFonts w:eastAsia="Calibri"/>
          <w:noProof/>
          <w:lang w:eastAsia="en-ZA"/>
        </w:rPr>
        <w:drawing>
          <wp:inline distT="0" distB="0" distL="0" distR="0" wp14:anchorId="606B7D45" wp14:editId="16B1B93A">
            <wp:extent cx="5731510" cy="1477283"/>
            <wp:effectExtent l="0" t="0" r="2540" b="889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1477283"/>
                    </a:xfrm>
                    <a:prstGeom prst="rect">
                      <a:avLst/>
                    </a:prstGeom>
                    <a:noFill/>
                    <a:ln>
                      <a:noFill/>
                    </a:ln>
                  </pic:spPr>
                </pic:pic>
              </a:graphicData>
            </a:graphic>
          </wp:inline>
        </w:drawing>
      </w:r>
    </w:p>
    <w:p w14:paraId="3573B6D9" w14:textId="77777777" w:rsidR="002F23C9" w:rsidRPr="002F23C9" w:rsidRDefault="002F23C9" w:rsidP="002F23C9">
      <w:pPr>
        <w:spacing w:line="276" w:lineRule="auto"/>
        <w:jc w:val="both"/>
        <w:rPr>
          <w:rFonts w:ascii="Arial" w:eastAsia="Calibri" w:hAnsi="Arial" w:cs="Arial"/>
          <w:b/>
        </w:rPr>
      </w:pPr>
    </w:p>
    <w:p w14:paraId="03D266A3" w14:textId="77777777" w:rsidR="002F23C9" w:rsidRPr="002F23C9" w:rsidRDefault="002F23C9" w:rsidP="002F23C9">
      <w:pPr>
        <w:spacing w:line="276" w:lineRule="auto"/>
        <w:jc w:val="both"/>
        <w:rPr>
          <w:rFonts w:ascii="Arial" w:eastAsia="Calibri" w:hAnsi="Arial" w:cs="Arial"/>
          <w:sz w:val="22"/>
          <w:szCs w:val="22"/>
        </w:rPr>
      </w:pPr>
      <w:r w:rsidRPr="002F23C9">
        <w:rPr>
          <w:rFonts w:ascii="Arial" w:eastAsia="Calibri" w:hAnsi="Arial" w:cs="Arial"/>
          <w:sz w:val="22"/>
          <w:szCs w:val="22"/>
        </w:rPr>
        <w:t>Manhole covers replaced within 3 days</w:t>
      </w:r>
    </w:p>
    <w:p w14:paraId="39B82926" w14:textId="77777777" w:rsidR="002F23C9" w:rsidRPr="002F23C9" w:rsidRDefault="002F23C9" w:rsidP="002F23C9">
      <w:pPr>
        <w:spacing w:line="276" w:lineRule="auto"/>
        <w:jc w:val="both"/>
        <w:rPr>
          <w:rFonts w:ascii="Arial" w:eastAsia="Calibri" w:hAnsi="Arial" w:cs="Arial"/>
          <w:b/>
        </w:rPr>
      </w:pPr>
      <w:r w:rsidRPr="002F23C9">
        <w:rPr>
          <w:rFonts w:eastAsia="Calibri"/>
          <w:noProof/>
          <w:lang w:eastAsia="en-ZA"/>
        </w:rPr>
        <w:drawing>
          <wp:inline distT="0" distB="0" distL="0" distR="0" wp14:anchorId="3B1BB4E5" wp14:editId="30F79254">
            <wp:extent cx="5731510" cy="1477283"/>
            <wp:effectExtent l="0" t="0" r="2540" b="889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1477283"/>
                    </a:xfrm>
                    <a:prstGeom prst="rect">
                      <a:avLst/>
                    </a:prstGeom>
                    <a:noFill/>
                    <a:ln>
                      <a:noFill/>
                    </a:ln>
                  </pic:spPr>
                </pic:pic>
              </a:graphicData>
            </a:graphic>
          </wp:inline>
        </w:drawing>
      </w:r>
    </w:p>
    <w:p w14:paraId="690F578A" w14:textId="77777777" w:rsidR="002F23C9" w:rsidRPr="002F23C9" w:rsidRDefault="002F23C9" w:rsidP="002F23C9">
      <w:pPr>
        <w:spacing w:line="276" w:lineRule="auto"/>
        <w:jc w:val="both"/>
        <w:rPr>
          <w:rFonts w:ascii="Arial" w:eastAsia="Calibri" w:hAnsi="Arial" w:cs="Arial"/>
          <w:b/>
        </w:rPr>
      </w:pPr>
    </w:p>
    <w:p w14:paraId="1BAF7DC3" w14:textId="77777777" w:rsidR="009150D2" w:rsidRDefault="009150D2" w:rsidP="002F23C9">
      <w:pPr>
        <w:spacing w:line="276" w:lineRule="auto"/>
        <w:jc w:val="both"/>
        <w:rPr>
          <w:rFonts w:ascii="Arial" w:eastAsia="Calibri" w:hAnsi="Arial" w:cs="Arial"/>
          <w:sz w:val="22"/>
          <w:szCs w:val="22"/>
        </w:rPr>
      </w:pPr>
    </w:p>
    <w:p w14:paraId="36785877" w14:textId="77777777" w:rsidR="009150D2" w:rsidRDefault="009150D2" w:rsidP="002F23C9">
      <w:pPr>
        <w:spacing w:line="276" w:lineRule="auto"/>
        <w:jc w:val="both"/>
        <w:rPr>
          <w:rFonts w:ascii="Arial" w:eastAsia="Calibri" w:hAnsi="Arial" w:cs="Arial"/>
          <w:sz w:val="22"/>
          <w:szCs w:val="22"/>
        </w:rPr>
      </w:pPr>
    </w:p>
    <w:p w14:paraId="41E690AB" w14:textId="77777777" w:rsidR="009150D2" w:rsidRDefault="009150D2" w:rsidP="002F23C9">
      <w:pPr>
        <w:spacing w:line="276" w:lineRule="auto"/>
        <w:jc w:val="both"/>
        <w:rPr>
          <w:rFonts w:ascii="Arial" w:eastAsia="Calibri" w:hAnsi="Arial" w:cs="Arial"/>
          <w:sz w:val="22"/>
          <w:szCs w:val="22"/>
        </w:rPr>
      </w:pPr>
    </w:p>
    <w:p w14:paraId="4548B5E1" w14:textId="77777777" w:rsidR="009150D2" w:rsidRDefault="009150D2" w:rsidP="002F23C9">
      <w:pPr>
        <w:spacing w:line="276" w:lineRule="auto"/>
        <w:jc w:val="both"/>
        <w:rPr>
          <w:rFonts w:ascii="Arial" w:eastAsia="Calibri" w:hAnsi="Arial" w:cs="Arial"/>
          <w:sz w:val="22"/>
          <w:szCs w:val="22"/>
        </w:rPr>
      </w:pPr>
    </w:p>
    <w:p w14:paraId="117656B4" w14:textId="77777777" w:rsidR="009150D2" w:rsidRDefault="009150D2" w:rsidP="002F23C9">
      <w:pPr>
        <w:spacing w:line="276" w:lineRule="auto"/>
        <w:jc w:val="both"/>
        <w:rPr>
          <w:rFonts w:ascii="Arial" w:eastAsia="Calibri" w:hAnsi="Arial" w:cs="Arial"/>
          <w:sz w:val="22"/>
          <w:szCs w:val="22"/>
        </w:rPr>
      </w:pPr>
    </w:p>
    <w:p w14:paraId="03E8E254" w14:textId="77777777" w:rsidR="009150D2" w:rsidRDefault="009150D2" w:rsidP="002F23C9">
      <w:pPr>
        <w:spacing w:line="276" w:lineRule="auto"/>
        <w:jc w:val="both"/>
        <w:rPr>
          <w:rFonts w:ascii="Arial" w:eastAsia="Calibri" w:hAnsi="Arial" w:cs="Arial"/>
          <w:sz w:val="22"/>
          <w:szCs w:val="22"/>
        </w:rPr>
      </w:pPr>
    </w:p>
    <w:p w14:paraId="183F6711" w14:textId="77777777" w:rsidR="009150D2" w:rsidRDefault="009150D2" w:rsidP="002F23C9">
      <w:pPr>
        <w:spacing w:line="276" w:lineRule="auto"/>
        <w:jc w:val="both"/>
        <w:rPr>
          <w:rFonts w:ascii="Arial" w:eastAsia="Calibri" w:hAnsi="Arial" w:cs="Arial"/>
          <w:sz w:val="22"/>
          <w:szCs w:val="22"/>
        </w:rPr>
      </w:pPr>
    </w:p>
    <w:p w14:paraId="0C9E46F1" w14:textId="77777777" w:rsidR="002F23C9" w:rsidRPr="002F23C9" w:rsidRDefault="002F23C9" w:rsidP="002F23C9">
      <w:pPr>
        <w:spacing w:line="276" w:lineRule="auto"/>
        <w:jc w:val="both"/>
        <w:rPr>
          <w:rFonts w:ascii="Arial" w:eastAsia="Calibri" w:hAnsi="Arial" w:cs="Arial"/>
          <w:sz w:val="22"/>
          <w:szCs w:val="22"/>
        </w:rPr>
      </w:pPr>
      <w:r w:rsidRPr="002F23C9">
        <w:rPr>
          <w:rFonts w:ascii="Arial" w:eastAsia="Calibri" w:hAnsi="Arial" w:cs="Arial"/>
          <w:sz w:val="22"/>
          <w:szCs w:val="22"/>
        </w:rPr>
        <w:lastRenderedPageBreak/>
        <w:t>Unblock Storm Water drains within 3 days:</w:t>
      </w:r>
    </w:p>
    <w:p w14:paraId="2F143E0E" w14:textId="77777777" w:rsidR="002F23C9" w:rsidRPr="002F23C9" w:rsidRDefault="002F23C9" w:rsidP="002F23C9">
      <w:pPr>
        <w:spacing w:line="276" w:lineRule="auto"/>
        <w:jc w:val="both"/>
        <w:rPr>
          <w:rFonts w:ascii="Arial" w:eastAsia="Calibri" w:hAnsi="Arial" w:cs="Arial"/>
          <w:b/>
        </w:rPr>
      </w:pPr>
      <w:r w:rsidRPr="002F23C9">
        <w:rPr>
          <w:rFonts w:eastAsia="Calibri"/>
          <w:noProof/>
          <w:lang w:eastAsia="en-ZA"/>
        </w:rPr>
        <w:drawing>
          <wp:inline distT="0" distB="0" distL="0" distR="0" wp14:anchorId="24B571E4" wp14:editId="5FDEF558">
            <wp:extent cx="5731510" cy="1477283"/>
            <wp:effectExtent l="0" t="0" r="2540" b="889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1477283"/>
                    </a:xfrm>
                    <a:prstGeom prst="rect">
                      <a:avLst/>
                    </a:prstGeom>
                    <a:noFill/>
                    <a:ln>
                      <a:noFill/>
                    </a:ln>
                  </pic:spPr>
                </pic:pic>
              </a:graphicData>
            </a:graphic>
          </wp:inline>
        </w:drawing>
      </w:r>
    </w:p>
    <w:p w14:paraId="369D62E6" w14:textId="77777777" w:rsidR="002F23C9" w:rsidRPr="002F23C9" w:rsidRDefault="002F23C9" w:rsidP="002F23C9">
      <w:pPr>
        <w:spacing w:line="276" w:lineRule="auto"/>
        <w:jc w:val="both"/>
        <w:rPr>
          <w:rFonts w:ascii="Arial" w:eastAsia="Calibri" w:hAnsi="Arial" w:cs="Arial"/>
          <w:b/>
        </w:rPr>
      </w:pPr>
    </w:p>
    <w:p w14:paraId="4EE7D3CA" w14:textId="77777777" w:rsidR="002F23C9" w:rsidRPr="002F23C9" w:rsidRDefault="002F23C9" w:rsidP="002F23C9">
      <w:pPr>
        <w:spacing w:line="276" w:lineRule="auto"/>
        <w:jc w:val="both"/>
        <w:rPr>
          <w:rFonts w:ascii="Arial" w:eastAsia="Calibri" w:hAnsi="Arial" w:cs="Arial"/>
          <w:sz w:val="22"/>
          <w:szCs w:val="22"/>
        </w:rPr>
      </w:pPr>
      <w:r w:rsidRPr="002F23C9">
        <w:rPr>
          <w:rFonts w:ascii="Arial" w:eastAsia="Calibri" w:hAnsi="Arial" w:cs="Arial"/>
          <w:sz w:val="22"/>
          <w:szCs w:val="22"/>
        </w:rPr>
        <w:t>Road markings / signs repaired within 3 days</w:t>
      </w:r>
    </w:p>
    <w:p w14:paraId="2EB4DC1A" w14:textId="77777777" w:rsidR="002F23C9" w:rsidRPr="002F23C9" w:rsidRDefault="002F23C9" w:rsidP="002F23C9">
      <w:pPr>
        <w:spacing w:line="276" w:lineRule="auto"/>
        <w:jc w:val="both"/>
        <w:rPr>
          <w:rFonts w:ascii="Arial" w:eastAsia="Calibri" w:hAnsi="Arial" w:cs="Arial"/>
          <w:b/>
        </w:rPr>
      </w:pPr>
      <w:r w:rsidRPr="002F23C9">
        <w:rPr>
          <w:rFonts w:eastAsia="Calibri"/>
          <w:noProof/>
          <w:lang w:eastAsia="en-ZA"/>
        </w:rPr>
        <w:drawing>
          <wp:inline distT="0" distB="0" distL="0" distR="0" wp14:anchorId="07770FAF" wp14:editId="7DA15076">
            <wp:extent cx="5731510" cy="1477283"/>
            <wp:effectExtent l="0" t="0" r="2540" b="889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1477283"/>
                    </a:xfrm>
                    <a:prstGeom prst="rect">
                      <a:avLst/>
                    </a:prstGeom>
                    <a:noFill/>
                    <a:ln>
                      <a:noFill/>
                    </a:ln>
                  </pic:spPr>
                </pic:pic>
              </a:graphicData>
            </a:graphic>
          </wp:inline>
        </w:drawing>
      </w:r>
    </w:p>
    <w:p w14:paraId="6B6CA49D" w14:textId="77777777" w:rsidR="002F23C9" w:rsidRPr="002F23C9" w:rsidRDefault="002F23C9" w:rsidP="002F23C9">
      <w:pPr>
        <w:rPr>
          <w:rFonts w:ascii="Arial" w:eastAsia="Calibri" w:hAnsi="Arial" w:cs="Arial"/>
        </w:rPr>
      </w:pPr>
    </w:p>
    <w:p w14:paraId="41F40CB4" w14:textId="77777777" w:rsidR="002F23C9" w:rsidRPr="002F23C9" w:rsidRDefault="002F23C9" w:rsidP="002F23C9">
      <w:pPr>
        <w:rPr>
          <w:rFonts w:ascii="Arial" w:eastAsia="Calibri" w:hAnsi="Arial" w:cs="Arial"/>
        </w:rPr>
      </w:pPr>
    </w:p>
    <w:p w14:paraId="2AEB422B" w14:textId="77777777" w:rsidR="00967B25" w:rsidRPr="002F23C9" w:rsidRDefault="00967B25" w:rsidP="00967B25">
      <w:pPr>
        <w:spacing w:after="120" w:line="240" w:lineRule="atLeast"/>
        <w:jc w:val="both"/>
        <w:rPr>
          <w:rFonts w:ascii="Arial" w:eastAsia="Calibri" w:hAnsi="Arial" w:cs="Arial"/>
        </w:rPr>
      </w:pPr>
      <w:r w:rsidRPr="002F23C9">
        <w:rPr>
          <w:rFonts w:ascii="Arial" w:eastAsia="Calibri" w:hAnsi="Arial" w:cs="Arial"/>
        </w:rPr>
        <w:t>The JRA’s AOPO achievement during the period is summarised below:-</w:t>
      </w:r>
    </w:p>
    <w:tbl>
      <w:tblPr>
        <w:tblpPr w:leftFromText="180" w:rightFromText="180" w:vertAnchor="text" w:horzAnchor="margin" w:tblpX="41" w:tblpY="155"/>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1164"/>
        <w:gridCol w:w="1134"/>
        <w:gridCol w:w="1301"/>
        <w:gridCol w:w="1440"/>
        <w:gridCol w:w="1375"/>
      </w:tblGrid>
      <w:tr w:rsidR="00967B25" w:rsidRPr="002F23C9" w14:paraId="124C6EAA" w14:textId="77777777" w:rsidTr="00E47869">
        <w:tc>
          <w:tcPr>
            <w:tcW w:w="2118" w:type="dxa"/>
            <w:tcBorders>
              <w:bottom w:val="single" w:sz="4" w:space="0" w:color="auto"/>
            </w:tcBorders>
            <w:shd w:val="clear" w:color="auto" w:fill="C0C0C0"/>
            <w:vAlign w:val="center"/>
          </w:tcPr>
          <w:p w14:paraId="1E562565" w14:textId="77777777" w:rsidR="00967B25" w:rsidRPr="002F23C9" w:rsidRDefault="00967B25" w:rsidP="00E47869">
            <w:pPr>
              <w:spacing w:before="60" w:after="60" w:line="240" w:lineRule="atLeast"/>
              <w:jc w:val="both"/>
              <w:rPr>
                <w:rFonts w:ascii="Arial" w:eastAsia="Calibri" w:hAnsi="Arial" w:cs="Arial"/>
                <w:bCs/>
              </w:rPr>
            </w:pPr>
            <w:r w:rsidRPr="002F23C9">
              <w:rPr>
                <w:rFonts w:ascii="Arial" w:eastAsia="Calibri" w:hAnsi="Arial" w:cs="Arial"/>
                <w:bCs/>
              </w:rPr>
              <w:t>Summary</w:t>
            </w:r>
          </w:p>
        </w:tc>
        <w:tc>
          <w:tcPr>
            <w:tcW w:w="1164" w:type="dxa"/>
            <w:tcBorders>
              <w:bottom w:val="single" w:sz="4" w:space="0" w:color="auto"/>
            </w:tcBorders>
            <w:shd w:val="clear" w:color="auto" w:fill="C0C0C0"/>
          </w:tcPr>
          <w:p w14:paraId="69E548E3" w14:textId="77777777" w:rsidR="00967B25" w:rsidRPr="002F23C9" w:rsidRDefault="00967B25" w:rsidP="00E47869">
            <w:pPr>
              <w:spacing w:before="60" w:after="60" w:line="240" w:lineRule="atLeast"/>
              <w:jc w:val="center"/>
              <w:rPr>
                <w:rFonts w:ascii="Arial" w:eastAsia="Calibri" w:hAnsi="Arial" w:cs="Arial"/>
                <w:bCs/>
              </w:rPr>
            </w:pPr>
            <w:r w:rsidRPr="002F23C9">
              <w:rPr>
                <w:rFonts w:ascii="Arial" w:eastAsia="Calibri" w:hAnsi="Arial" w:cs="Arial"/>
                <w:bCs/>
              </w:rPr>
              <w:t>Q1</w:t>
            </w:r>
          </w:p>
        </w:tc>
        <w:tc>
          <w:tcPr>
            <w:tcW w:w="1134" w:type="dxa"/>
            <w:tcBorders>
              <w:bottom w:val="single" w:sz="4" w:space="0" w:color="auto"/>
            </w:tcBorders>
            <w:shd w:val="clear" w:color="auto" w:fill="C0C0C0"/>
          </w:tcPr>
          <w:p w14:paraId="1C2A2B52" w14:textId="77777777" w:rsidR="00967B25" w:rsidRPr="002F23C9" w:rsidRDefault="00967B25" w:rsidP="00E47869">
            <w:pPr>
              <w:spacing w:before="60" w:after="60" w:line="240" w:lineRule="atLeast"/>
              <w:jc w:val="center"/>
              <w:rPr>
                <w:rFonts w:ascii="Arial" w:eastAsia="Calibri" w:hAnsi="Arial" w:cs="Arial"/>
                <w:bCs/>
              </w:rPr>
            </w:pPr>
            <w:r w:rsidRPr="002F23C9">
              <w:rPr>
                <w:rFonts w:ascii="Arial" w:eastAsia="Calibri" w:hAnsi="Arial" w:cs="Arial"/>
                <w:bCs/>
              </w:rPr>
              <w:t>Q2</w:t>
            </w:r>
          </w:p>
        </w:tc>
        <w:tc>
          <w:tcPr>
            <w:tcW w:w="1301" w:type="dxa"/>
            <w:tcBorders>
              <w:bottom w:val="single" w:sz="4" w:space="0" w:color="auto"/>
            </w:tcBorders>
            <w:shd w:val="clear" w:color="auto" w:fill="C0C0C0"/>
            <w:vAlign w:val="center"/>
          </w:tcPr>
          <w:p w14:paraId="18CCB020" w14:textId="77777777" w:rsidR="00967B25" w:rsidRPr="002F23C9" w:rsidRDefault="00967B25" w:rsidP="00E47869">
            <w:pPr>
              <w:spacing w:before="60" w:after="60" w:line="240" w:lineRule="atLeast"/>
              <w:jc w:val="center"/>
              <w:rPr>
                <w:rFonts w:ascii="Arial" w:eastAsia="Calibri" w:hAnsi="Arial" w:cs="Arial"/>
                <w:bCs/>
              </w:rPr>
            </w:pPr>
            <w:r w:rsidRPr="002F23C9">
              <w:rPr>
                <w:rFonts w:ascii="Arial" w:eastAsia="Calibri" w:hAnsi="Arial" w:cs="Arial"/>
                <w:bCs/>
              </w:rPr>
              <w:t>Q3</w:t>
            </w:r>
          </w:p>
        </w:tc>
        <w:tc>
          <w:tcPr>
            <w:tcW w:w="1440" w:type="dxa"/>
            <w:tcBorders>
              <w:bottom w:val="single" w:sz="4" w:space="0" w:color="auto"/>
            </w:tcBorders>
            <w:shd w:val="clear" w:color="auto" w:fill="C0C0C0"/>
          </w:tcPr>
          <w:p w14:paraId="7F8D6C1A" w14:textId="77777777" w:rsidR="00967B25" w:rsidRPr="002F23C9" w:rsidRDefault="00967B25" w:rsidP="00E47869">
            <w:pPr>
              <w:spacing w:before="60" w:after="60" w:line="240" w:lineRule="atLeast"/>
              <w:jc w:val="center"/>
              <w:rPr>
                <w:rFonts w:ascii="Arial" w:eastAsia="Calibri" w:hAnsi="Arial" w:cs="Arial"/>
                <w:bCs/>
              </w:rPr>
            </w:pPr>
            <w:r w:rsidRPr="002F23C9">
              <w:rPr>
                <w:rFonts w:ascii="Arial" w:eastAsia="Calibri" w:hAnsi="Arial" w:cs="Arial"/>
                <w:bCs/>
              </w:rPr>
              <w:t>Q4</w:t>
            </w:r>
          </w:p>
        </w:tc>
        <w:tc>
          <w:tcPr>
            <w:tcW w:w="1375" w:type="dxa"/>
            <w:tcBorders>
              <w:bottom w:val="single" w:sz="4" w:space="0" w:color="auto"/>
            </w:tcBorders>
            <w:shd w:val="clear" w:color="auto" w:fill="C0C0C0"/>
          </w:tcPr>
          <w:p w14:paraId="6F790F4A" w14:textId="77777777" w:rsidR="00967B25" w:rsidRPr="002F23C9" w:rsidRDefault="00967B25" w:rsidP="00E47869">
            <w:pPr>
              <w:spacing w:before="60" w:after="60" w:line="240" w:lineRule="atLeast"/>
              <w:jc w:val="center"/>
              <w:rPr>
                <w:rFonts w:ascii="Arial" w:eastAsia="Calibri" w:hAnsi="Arial" w:cs="Arial"/>
                <w:bCs/>
              </w:rPr>
            </w:pPr>
            <w:r w:rsidRPr="002F23C9">
              <w:rPr>
                <w:rFonts w:ascii="Arial" w:eastAsia="Calibri" w:hAnsi="Arial" w:cs="Arial"/>
                <w:bCs/>
              </w:rPr>
              <w:t>Annual</w:t>
            </w:r>
          </w:p>
        </w:tc>
      </w:tr>
      <w:tr w:rsidR="00967B25" w:rsidRPr="002F23C9" w14:paraId="53B9BFA9" w14:textId="77777777" w:rsidTr="00E47869">
        <w:tc>
          <w:tcPr>
            <w:tcW w:w="2118" w:type="dxa"/>
            <w:tcBorders>
              <w:bottom w:val="single" w:sz="4" w:space="0" w:color="auto"/>
            </w:tcBorders>
            <w:shd w:val="clear" w:color="auto" w:fill="auto"/>
            <w:vAlign w:val="center"/>
          </w:tcPr>
          <w:p w14:paraId="193E2F13" w14:textId="77777777" w:rsidR="00967B25" w:rsidRPr="002F23C9" w:rsidRDefault="00967B25" w:rsidP="00E47869">
            <w:pPr>
              <w:spacing w:before="60" w:after="60" w:line="240" w:lineRule="atLeast"/>
              <w:jc w:val="both"/>
              <w:rPr>
                <w:rFonts w:ascii="Arial" w:eastAsia="Calibri" w:hAnsi="Arial" w:cs="Arial"/>
                <w:bCs/>
              </w:rPr>
            </w:pPr>
            <w:r w:rsidRPr="002F23C9">
              <w:rPr>
                <w:rFonts w:ascii="Arial" w:eastAsia="Calibri" w:hAnsi="Arial" w:cs="Arial"/>
                <w:bCs/>
              </w:rPr>
              <w:t xml:space="preserve">Number of KPI’s </w:t>
            </w:r>
          </w:p>
        </w:tc>
        <w:tc>
          <w:tcPr>
            <w:tcW w:w="1164" w:type="dxa"/>
          </w:tcPr>
          <w:p w14:paraId="01A0B20A" w14:textId="77777777" w:rsidR="00967B25" w:rsidRPr="002F23C9" w:rsidRDefault="00967B25" w:rsidP="00E47869">
            <w:pPr>
              <w:spacing w:before="60" w:after="60" w:line="240" w:lineRule="atLeast"/>
              <w:jc w:val="center"/>
              <w:rPr>
                <w:rFonts w:ascii="Arial" w:eastAsia="Calibri" w:hAnsi="Arial" w:cs="Arial"/>
                <w:bCs/>
              </w:rPr>
            </w:pPr>
            <w:r w:rsidRPr="002F23C9">
              <w:rPr>
                <w:rFonts w:ascii="Arial" w:eastAsia="Calibri" w:hAnsi="Arial" w:cs="Arial"/>
                <w:bCs/>
              </w:rPr>
              <w:t>90,9%</w:t>
            </w:r>
          </w:p>
        </w:tc>
        <w:tc>
          <w:tcPr>
            <w:tcW w:w="1134" w:type="dxa"/>
          </w:tcPr>
          <w:p w14:paraId="0CDADDB6" w14:textId="77777777" w:rsidR="00967B25" w:rsidRPr="002F23C9" w:rsidRDefault="00967B25" w:rsidP="00E47869">
            <w:pPr>
              <w:spacing w:before="60" w:after="60" w:line="240" w:lineRule="atLeast"/>
              <w:jc w:val="center"/>
              <w:rPr>
                <w:rFonts w:ascii="Arial" w:eastAsia="Calibri" w:hAnsi="Arial" w:cs="Arial"/>
                <w:bCs/>
              </w:rPr>
            </w:pPr>
            <w:r w:rsidRPr="002F23C9">
              <w:rPr>
                <w:rFonts w:ascii="Arial" w:eastAsia="Calibri" w:hAnsi="Arial" w:cs="Arial"/>
                <w:bCs/>
              </w:rPr>
              <w:t>86,9 %</w:t>
            </w:r>
          </w:p>
        </w:tc>
        <w:tc>
          <w:tcPr>
            <w:tcW w:w="1301" w:type="dxa"/>
            <w:vAlign w:val="center"/>
          </w:tcPr>
          <w:p w14:paraId="43784BCF" w14:textId="77777777" w:rsidR="00967B25" w:rsidRPr="002F23C9" w:rsidRDefault="00967B25" w:rsidP="00E47869">
            <w:pPr>
              <w:spacing w:before="60" w:after="60" w:line="240" w:lineRule="atLeast"/>
              <w:jc w:val="center"/>
              <w:rPr>
                <w:rFonts w:ascii="Arial" w:eastAsia="Calibri" w:hAnsi="Arial" w:cs="Arial"/>
                <w:bCs/>
              </w:rPr>
            </w:pPr>
            <w:r w:rsidRPr="002F23C9">
              <w:rPr>
                <w:rFonts w:ascii="Arial" w:eastAsia="Calibri" w:hAnsi="Arial" w:cs="Arial"/>
                <w:bCs/>
              </w:rPr>
              <w:t>74,2%</w:t>
            </w:r>
          </w:p>
        </w:tc>
        <w:tc>
          <w:tcPr>
            <w:tcW w:w="1440" w:type="dxa"/>
          </w:tcPr>
          <w:p w14:paraId="79012E7B" w14:textId="77777777" w:rsidR="00967B25" w:rsidRPr="002F23C9" w:rsidRDefault="00967B25" w:rsidP="00E47869">
            <w:pPr>
              <w:spacing w:before="60" w:after="60" w:line="240" w:lineRule="atLeast"/>
              <w:jc w:val="center"/>
              <w:rPr>
                <w:rFonts w:ascii="Arial" w:eastAsia="Calibri" w:hAnsi="Arial" w:cs="Arial"/>
                <w:bCs/>
              </w:rPr>
            </w:pPr>
            <w:r w:rsidRPr="002F23C9">
              <w:rPr>
                <w:rFonts w:ascii="Arial" w:eastAsia="Calibri" w:hAnsi="Arial" w:cs="Arial"/>
                <w:bCs/>
              </w:rPr>
              <w:t>71,5%</w:t>
            </w:r>
          </w:p>
        </w:tc>
        <w:tc>
          <w:tcPr>
            <w:tcW w:w="1375" w:type="dxa"/>
          </w:tcPr>
          <w:p w14:paraId="3D612AF5" w14:textId="16BADB12" w:rsidR="00967B25" w:rsidRPr="002F23C9" w:rsidRDefault="00BD1BF6" w:rsidP="00C077C0">
            <w:pPr>
              <w:spacing w:before="60" w:after="60" w:line="240" w:lineRule="atLeast"/>
              <w:jc w:val="center"/>
              <w:rPr>
                <w:rFonts w:ascii="Arial" w:eastAsia="Calibri" w:hAnsi="Arial" w:cs="Arial"/>
                <w:b/>
                <w:bCs/>
              </w:rPr>
            </w:pPr>
            <w:r>
              <w:rPr>
                <w:rFonts w:ascii="Arial" w:eastAsia="Calibri" w:hAnsi="Arial" w:cs="Arial"/>
                <w:b/>
                <w:bCs/>
              </w:rPr>
              <w:t>72,</w:t>
            </w:r>
            <w:r w:rsidR="00C077C0">
              <w:rPr>
                <w:rFonts w:ascii="Arial" w:eastAsia="Calibri" w:hAnsi="Arial" w:cs="Arial"/>
                <w:b/>
                <w:bCs/>
              </w:rPr>
              <w:t>12</w:t>
            </w:r>
            <w:r w:rsidR="00967B25" w:rsidRPr="002F23C9">
              <w:rPr>
                <w:rFonts w:ascii="Arial" w:eastAsia="Calibri" w:hAnsi="Arial" w:cs="Arial"/>
                <w:b/>
                <w:bCs/>
              </w:rPr>
              <w:t>%</w:t>
            </w:r>
          </w:p>
        </w:tc>
      </w:tr>
    </w:tbl>
    <w:p w14:paraId="12F20E59" w14:textId="77777777" w:rsidR="002F23C9" w:rsidRPr="002F23C9" w:rsidRDefault="002F23C9" w:rsidP="002F23C9">
      <w:pPr>
        <w:rPr>
          <w:rFonts w:ascii="Arial" w:eastAsia="Calibri" w:hAnsi="Arial" w:cs="Arial"/>
        </w:rPr>
      </w:pPr>
    </w:p>
    <w:p w14:paraId="6B1D311D" w14:textId="5361B3A4" w:rsidR="009150D2" w:rsidRDefault="009150D2" w:rsidP="002F23C9">
      <w:pPr>
        <w:ind w:firstLine="720"/>
        <w:rPr>
          <w:rFonts w:ascii="Arial" w:eastAsia="Calibri" w:hAnsi="Arial" w:cs="Arial"/>
        </w:rPr>
      </w:pPr>
    </w:p>
    <w:p w14:paraId="4BD2A132" w14:textId="77777777" w:rsidR="009150D2" w:rsidRPr="009150D2" w:rsidRDefault="009150D2" w:rsidP="009150D2">
      <w:pPr>
        <w:rPr>
          <w:rFonts w:ascii="Arial" w:eastAsia="Calibri" w:hAnsi="Arial" w:cs="Arial"/>
        </w:rPr>
      </w:pPr>
    </w:p>
    <w:p w14:paraId="1C8AF263" w14:textId="77777777" w:rsidR="009150D2" w:rsidRPr="009150D2" w:rsidRDefault="009150D2" w:rsidP="009150D2">
      <w:pPr>
        <w:rPr>
          <w:rFonts w:ascii="Arial" w:eastAsia="Calibri" w:hAnsi="Arial" w:cs="Arial"/>
        </w:rPr>
      </w:pPr>
    </w:p>
    <w:p w14:paraId="1675C4E1" w14:textId="77777777" w:rsidR="009150D2" w:rsidRPr="009150D2" w:rsidRDefault="009150D2" w:rsidP="009150D2">
      <w:pPr>
        <w:rPr>
          <w:rFonts w:ascii="Arial" w:eastAsia="Calibri" w:hAnsi="Arial" w:cs="Arial"/>
        </w:rPr>
      </w:pPr>
    </w:p>
    <w:p w14:paraId="3296A945" w14:textId="6720D765" w:rsidR="009150D2" w:rsidRDefault="00C077C0" w:rsidP="009150D2">
      <w:pPr>
        <w:rPr>
          <w:rFonts w:ascii="Arial" w:eastAsia="Calibri" w:hAnsi="Arial" w:cs="Arial"/>
        </w:rPr>
      </w:pPr>
      <w:r>
        <w:rPr>
          <w:rFonts w:ascii="Arial" w:eastAsia="Calibri" w:hAnsi="Arial" w:cs="Arial"/>
        </w:rPr>
        <w:t xml:space="preserve">The full performance </w:t>
      </w:r>
      <w:r w:rsidR="00FA3856">
        <w:rPr>
          <w:rFonts w:ascii="Arial" w:eastAsia="Calibri" w:hAnsi="Arial" w:cs="Arial"/>
        </w:rPr>
        <w:t xml:space="preserve">information </w:t>
      </w:r>
      <w:r>
        <w:rPr>
          <w:rFonts w:ascii="Arial" w:eastAsia="Calibri" w:hAnsi="Arial" w:cs="Arial"/>
        </w:rPr>
        <w:t>is attached hereto as Annexure B</w:t>
      </w:r>
    </w:p>
    <w:p w14:paraId="680FA89E" w14:textId="77777777" w:rsidR="00864146" w:rsidRDefault="00864146" w:rsidP="009150D2">
      <w:pPr>
        <w:rPr>
          <w:rFonts w:ascii="Arial" w:eastAsia="Calibri" w:hAnsi="Arial" w:cs="Arial"/>
        </w:rPr>
      </w:pPr>
    </w:p>
    <w:p w14:paraId="3BC4A9EA" w14:textId="02B73ACC" w:rsidR="00864146" w:rsidRPr="009150D2" w:rsidRDefault="00864146" w:rsidP="009150D2">
      <w:pPr>
        <w:rPr>
          <w:rFonts w:ascii="Arial" w:eastAsia="Calibri" w:hAnsi="Arial" w:cs="Arial"/>
        </w:rPr>
      </w:pPr>
      <w:r>
        <w:rPr>
          <w:rFonts w:ascii="Arial" w:eastAsia="Calibri" w:hAnsi="Arial" w:cs="Arial"/>
        </w:rPr>
        <w:t>Capital Expenditure by project is contained in Annexure C</w:t>
      </w:r>
    </w:p>
    <w:p w14:paraId="3828E638" w14:textId="77777777" w:rsidR="002F23C9" w:rsidRPr="007E7CD1" w:rsidRDefault="002F23C9" w:rsidP="009150D2">
      <w:pPr>
        <w:keepNext/>
        <w:keepLines/>
        <w:numPr>
          <w:ilvl w:val="2"/>
          <w:numId w:val="0"/>
        </w:numPr>
        <w:spacing w:before="120" w:after="120" w:line="276" w:lineRule="auto"/>
        <w:outlineLvl w:val="2"/>
        <w:rPr>
          <w:rFonts w:ascii="Arial" w:hAnsi="Arial" w:cs="Arial"/>
          <w:b/>
          <w:i/>
        </w:rPr>
      </w:pPr>
      <w:r w:rsidRPr="007E7CD1">
        <w:rPr>
          <w:rFonts w:ascii="Arial" w:hAnsi="Arial" w:cs="Arial"/>
          <w:b/>
        </w:rPr>
        <w:lastRenderedPageBreak/>
        <w:t>3.</w:t>
      </w:r>
      <w:r>
        <w:rPr>
          <w:rFonts w:ascii="Arial" w:hAnsi="Arial" w:cs="Arial"/>
          <w:b/>
        </w:rPr>
        <w:t>2</w:t>
      </w:r>
      <w:r>
        <w:rPr>
          <w:rFonts w:ascii="Arial" w:hAnsi="Arial" w:cs="Arial"/>
          <w:b/>
        </w:rPr>
        <w:tab/>
        <w:t>Day to Day Business</w:t>
      </w:r>
    </w:p>
    <w:p w14:paraId="6E17DD16" w14:textId="77777777" w:rsidR="004166F6" w:rsidRDefault="004166F6" w:rsidP="004166F6">
      <w:pPr>
        <w:keepNext/>
        <w:keepLines/>
        <w:numPr>
          <w:ilvl w:val="2"/>
          <w:numId w:val="0"/>
        </w:numPr>
        <w:spacing w:before="120" w:after="120" w:line="240" w:lineRule="atLeast"/>
        <w:jc w:val="both"/>
        <w:outlineLvl w:val="2"/>
        <w:rPr>
          <w:rFonts w:ascii="Arial" w:eastAsia="Calibri" w:hAnsi="Arial" w:cs="Arial"/>
          <w:kern w:val="20"/>
        </w:rPr>
      </w:pPr>
      <w:r>
        <w:rPr>
          <w:rFonts w:ascii="Arial" w:eastAsia="Calibri" w:hAnsi="Arial" w:cs="Arial"/>
          <w:kern w:val="20"/>
        </w:rPr>
        <w:t>The business of the JRA is conducted through the four operational departments and three support departments.</w:t>
      </w:r>
    </w:p>
    <w:p w14:paraId="2489932C" w14:textId="77777777" w:rsidR="004166F6" w:rsidRDefault="004166F6" w:rsidP="004166F6">
      <w:pPr>
        <w:keepNext/>
        <w:keepLines/>
        <w:numPr>
          <w:ilvl w:val="2"/>
          <w:numId w:val="0"/>
        </w:numPr>
        <w:spacing w:before="120" w:after="120" w:line="240" w:lineRule="atLeast"/>
        <w:jc w:val="both"/>
        <w:outlineLvl w:val="2"/>
        <w:rPr>
          <w:rFonts w:ascii="Arial" w:eastAsia="Calibri" w:hAnsi="Arial" w:cs="Arial"/>
          <w:kern w:val="20"/>
        </w:rPr>
      </w:pPr>
    </w:p>
    <w:tbl>
      <w:tblPr>
        <w:tblStyle w:val="TableGrid"/>
        <w:tblW w:w="10314" w:type="dxa"/>
        <w:tblLayout w:type="fixed"/>
        <w:tblLook w:val="04A0" w:firstRow="1" w:lastRow="0" w:firstColumn="1" w:lastColumn="0" w:noHBand="0" w:noVBand="1"/>
      </w:tblPr>
      <w:tblGrid>
        <w:gridCol w:w="675"/>
        <w:gridCol w:w="1275"/>
        <w:gridCol w:w="3119"/>
        <w:gridCol w:w="5245"/>
      </w:tblGrid>
      <w:tr w:rsidR="00607BD7" w14:paraId="10062826" w14:textId="77777777" w:rsidTr="00607BD7">
        <w:trPr>
          <w:cantSplit/>
          <w:trHeight w:val="904"/>
          <w:tblHeader/>
        </w:trPr>
        <w:tc>
          <w:tcPr>
            <w:tcW w:w="675" w:type="dxa"/>
            <w:shd w:val="clear" w:color="auto" w:fill="FBD4B4" w:themeFill="accent6" w:themeFillTint="66"/>
            <w:textDirection w:val="btLr"/>
            <w:vAlign w:val="center"/>
          </w:tcPr>
          <w:p w14:paraId="4ADCEEB0" w14:textId="166B9ACE" w:rsidR="00607BD7" w:rsidRPr="00607BD7" w:rsidRDefault="00607BD7" w:rsidP="00607BD7">
            <w:pPr>
              <w:keepNext/>
              <w:keepLines/>
              <w:numPr>
                <w:ilvl w:val="2"/>
                <w:numId w:val="0"/>
              </w:numPr>
              <w:spacing w:before="120" w:after="120"/>
              <w:ind w:left="113" w:right="113"/>
              <w:jc w:val="center"/>
              <w:outlineLvl w:val="2"/>
              <w:rPr>
                <w:rFonts w:ascii="Arial" w:eastAsia="Calibri" w:hAnsi="Arial" w:cs="Arial"/>
                <w:b/>
                <w:kern w:val="20"/>
                <w:sz w:val="20"/>
                <w:szCs w:val="20"/>
              </w:rPr>
            </w:pPr>
            <w:r w:rsidRPr="00607BD7">
              <w:rPr>
                <w:rFonts w:ascii="Arial" w:eastAsia="Calibri" w:hAnsi="Arial" w:cs="Arial"/>
                <w:b/>
                <w:kern w:val="20"/>
                <w:sz w:val="20"/>
                <w:szCs w:val="20"/>
              </w:rPr>
              <w:t>Dept.</w:t>
            </w:r>
          </w:p>
        </w:tc>
        <w:tc>
          <w:tcPr>
            <w:tcW w:w="1275" w:type="dxa"/>
            <w:shd w:val="clear" w:color="auto" w:fill="FBD4B4" w:themeFill="accent6" w:themeFillTint="66"/>
            <w:textDirection w:val="btLr"/>
            <w:vAlign w:val="center"/>
          </w:tcPr>
          <w:p w14:paraId="18BDABF5" w14:textId="25F08002" w:rsidR="00607BD7" w:rsidRPr="00607BD7" w:rsidRDefault="00607BD7" w:rsidP="00607BD7">
            <w:pPr>
              <w:keepNext/>
              <w:keepLines/>
              <w:numPr>
                <w:ilvl w:val="2"/>
                <w:numId w:val="0"/>
              </w:numPr>
              <w:spacing w:before="120" w:after="120"/>
              <w:ind w:left="113" w:right="113"/>
              <w:jc w:val="center"/>
              <w:outlineLvl w:val="2"/>
              <w:rPr>
                <w:rFonts w:ascii="Arial" w:eastAsia="Calibri" w:hAnsi="Arial" w:cs="Arial"/>
                <w:b/>
                <w:kern w:val="20"/>
                <w:sz w:val="20"/>
                <w:szCs w:val="20"/>
              </w:rPr>
            </w:pPr>
            <w:r w:rsidRPr="00607BD7">
              <w:rPr>
                <w:rFonts w:ascii="Arial" w:eastAsia="Calibri" w:hAnsi="Arial" w:cs="Arial"/>
                <w:b/>
                <w:kern w:val="20"/>
                <w:sz w:val="20"/>
                <w:szCs w:val="20"/>
              </w:rPr>
              <w:t>Units</w:t>
            </w:r>
          </w:p>
        </w:tc>
        <w:tc>
          <w:tcPr>
            <w:tcW w:w="3119" w:type="dxa"/>
            <w:shd w:val="clear" w:color="auto" w:fill="FBD4B4" w:themeFill="accent6" w:themeFillTint="66"/>
          </w:tcPr>
          <w:p w14:paraId="30D4D08D" w14:textId="77777777" w:rsidR="00607BD7" w:rsidRPr="00607BD7" w:rsidRDefault="00607BD7" w:rsidP="00607BD7">
            <w:pPr>
              <w:jc w:val="center"/>
              <w:rPr>
                <w:rFonts w:ascii="Arial" w:hAnsi="Arial" w:cs="Arial"/>
                <w:b/>
                <w:sz w:val="20"/>
                <w:szCs w:val="20"/>
              </w:rPr>
            </w:pPr>
          </w:p>
          <w:p w14:paraId="3F7A9D90" w14:textId="1FAC7C0F" w:rsidR="00607BD7" w:rsidRPr="00607BD7" w:rsidRDefault="00607BD7" w:rsidP="00607BD7">
            <w:pPr>
              <w:jc w:val="center"/>
              <w:rPr>
                <w:rFonts w:ascii="Arial" w:hAnsi="Arial" w:cs="Arial"/>
                <w:b/>
                <w:sz w:val="20"/>
                <w:szCs w:val="20"/>
              </w:rPr>
            </w:pPr>
            <w:r w:rsidRPr="00607BD7">
              <w:rPr>
                <w:rFonts w:ascii="Arial" w:hAnsi="Arial" w:cs="Arial"/>
                <w:b/>
                <w:sz w:val="20"/>
                <w:szCs w:val="20"/>
              </w:rPr>
              <w:t>Primary Function</w:t>
            </w:r>
            <w:r>
              <w:rPr>
                <w:rFonts w:ascii="Arial" w:hAnsi="Arial" w:cs="Arial"/>
                <w:b/>
                <w:sz w:val="20"/>
                <w:szCs w:val="20"/>
              </w:rPr>
              <w:t xml:space="preserve"> / Activity</w:t>
            </w:r>
          </w:p>
        </w:tc>
        <w:tc>
          <w:tcPr>
            <w:tcW w:w="5245" w:type="dxa"/>
            <w:shd w:val="clear" w:color="auto" w:fill="FBD4B4" w:themeFill="accent6" w:themeFillTint="66"/>
          </w:tcPr>
          <w:p w14:paraId="5DFB62B2" w14:textId="0CE10DA3" w:rsidR="00607BD7" w:rsidRPr="00607BD7" w:rsidRDefault="00607BD7" w:rsidP="00607BD7">
            <w:pPr>
              <w:keepNext/>
              <w:keepLines/>
              <w:spacing w:before="120" w:after="120"/>
              <w:jc w:val="center"/>
              <w:outlineLvl w:val="2"/>
              <w:rPr>
                <w:rFonts w:ascii="Arial" w:hAnsi="Arial" w:cs="Arial"/>
                <w:b/>
                <w:kern w:val="20"/>
                <w:sz w:val="20"/>
                <w:szCs w:val="20"/>
              </w:rPr>
            </w:pPr>
            <w:r w:rsidRPr="00607BD7">
              <w:rPr>
                <w:rFonts w:ascii="Arial" w:hAnsi="Arial" w:cs="Arial"/>
                <w:b/>
                <w:kern w:val="20"/>
                <w:sz w:val="20"/>
                <w:szCs w:val="20"/>
              </w:rPr>
              <w:t>Performance Summary</w:t>
            </w:r>
          </w:p>
        </w:tc>
      </w:tr>
      <w:tr w:rsidR="004166F6" w14:paraId="6E9EF38C" w14:textId="77777777" w:rsidTr="00607BD7">
        <w:trPr>
          <w:cantSplit/>
          <w:trHeight w:val="1134"/>
        </w:trPr>
        <w:tc>
          <w:tcPr>
            <w:tcW w:w="675" w:type="dxa"/>
            <w:vMerge w:val="restart"/>
            <w:textDirection w:val="btLr"/>
            <w:vAlign w:val="center"/>
          </w:tcPr>
          <w:p w14:paraId="4CDFD454"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Corporate Services</w:t>
            </w:r>
          </w:p>
        </w:tc>
        <w:tc>
          <w:tcPr>
            <w:tcW w:w="1275" w:type="dxa"/>
            <w:textDirection w:val="btLr"/>
            <w:vAlign w:val="center"/>
          </w:tcPr>
          <w:p w14:paraId="41E17015"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Human Capital Management</w:t>
            </w:r>
          </w:p>
        </w:tc>
        <w:tc>
          <w:tcPr>
            <w:tcW w:w="3119" w:type="dxa"/>
          </w:tcPr>
          <w:p w14:paraId="6292EC3A" w14:textId="3D9CB04E" w:rsidR="003A779B" w:rsidRPr="009D2D4F" w:rsidRDefault="003A779B" w:rsidP="001A1FF4">
            <w:pPr>
              <w:pStyle w:val="ListParagraph"/>
              <w:numPr>
                <w:ilvl w:val="0"/>
                <w:numId w:val="32"/>
              </w:numPr>
              <w:rPr>
                <w:rFonts w:ascii="Arial" w:hAnsi="Arial" w:cs="Arial"/>
                <w:sz w:val="20"/>
                <w:szCs w:val="20"/>
              </w:rPr>
            </w:pPr>
            <w:r w:rsidRPr="009D2D4F">
              <w:rPr>
                <w:rFonts w:ascii="Arial" w:hAnsi="Arial" w:cs="Arial"/>
                <w:sz w:val="20"/>
                <w:szCs w:val="20"/>
              </w:rPr>
              <w:t>Human Capital Development</w:t>
            </w:r>
          </w:p>
          <w:p w14:paraId="397D4AF5" w14:textId="3F247335" w:rsidR="003A779B" w:rsidRPr="009D2D4F" w:rsidRDefault="003A779B" w:rsidP="001A1FF4">
            <w:pPr>
              <w:pStyle w:val="ListParagraph"/>
              <w:numPr>
                <w:ilvl w:val="0"/>
                <w:numId w:val="32"/>
              </w:numPr>
              <w:rPr>
                <w:rFonts w:ascii="Arial" w:hAnsi="Arial" w:cs="Arial"/>
                <w:sz w:val="20"/>
                <w:szCs w:val="20"/>
              </w:rPr>
            </w:pPr>
            <w:r w:rsidRPr="009D2D4F">
              <w:rPr>
                <w:rFonts w:ascii="Arial" w:hAnsi="Arial" w:cs="Arial"/>
                <w:sz w:val="20"/>
                <w:szCs w:val="20"/>
              </w:rPr>
              <w:t>Administration/ Recruitment and Selection</w:t>
            </w:r>
          </w:p>
          <w:p w14:paraId="16B16356" w14:textId="77777777" w:rsidR="003A779B" w:rsidRPr="009D2D4F" w:rsidRDefault="003A779B" w:rsidP="001A1FF4">
            <w:pPr>
              <w:pStyle w:val="ListParagraph"/>
              <w:numPr>
                <w:ilvl w:val="0"/>
                <w:numId w:val="32"/>
              </w:numPr>
              <w:rPr>
                <w:rFonts w:ascii="Arial" w:hAnsi="Arial" w:cs="Arial"/>
                <w:sz w:val="20"/>
                <w:szCs w:val="20"/>
              </w:rPr>
            </w:pPr>
            <w:r w:rsidRPr="009D2D4F">
              <w:rPr>
                <w:rFonts w:ascii="Arial" w:hAnsi="Arial" w:cs="Arial"/>
                <w:sz w:val="20"/>
                <w:szCs w:val="20"/>
              </w:rPr>
              <w:t>SHEQ</w:t>
            </w:r>
          </w:p>
          <w:p w14:paraId="2E3C94EA" w14:textId="77777777" w:rsidR="003A779B" w:rsidRPr="009D2D4F" w:rsidRDefault="003A779B" w:rsidP="001A1FF4">
            <w:pPr>
              <w:pStyle w:val="ListParagraph"/>
              <w:numPr>
                <w:ilvl w:val="0"/>
                <w:numId w:val="32"/>
              </w:numPr>
              <w:rPr>
                <w:rFonts w:ascii="Arial" w:hAnsi="Arial" w:cs="Arial"/>
                <w:sz w:val="20"/>
                <w:szCs w:val="20"/>
              </w:rPr>
            </w:pPr>
            <w:r w:rsidRPr="009D2D4F">
              <w:rPr>
                <w:rFonts w:ascii="Arial" w:hAnsi="Arial" w:cs="Arial"/>
                <w:sz w:val="20"/>
                <w:szCs w:val="20"/>
              </w:rPr>
              <w:t>Employee Relations</w:t>
            </w:r>
          </w:p>
          <w:p w14:paraId="189CD451" w14:textId="4D76CC61" w:rsidR="004166F6" w:rsidRPr="009D2D4F" w:rsidRDefault="003A779B" w:rsidP="001A1FF4">
            <w:pPr>
              <w:pStyle w:val="ListParagraph"/>
              <w:numPr>
                <w:ilvl w:val="0"/>
                <w:numId w:val="32"/>
              </w:numPr>
              <w:rPr>
                <w:rFonts w:ascii="Arial" w:hAnsi="Arial" w:cs="Arial"/>
                <w:color w:val="1F497D"/>
                <w:sz w:val="20"/>
                <w:szCs w:val="20"/>
              </w:rPr>
            </w:pPr>
            <w:r w:rsidRPr="009D2D4F">
              <w:rPr>
                <w:rFonts w:ascii="Arial" w:hAnsi="Arial" w:cs="Arial"/>
                <w:sz w:val="20"/>
                <w:szCs w:val="20"/>
              </w:rPr>
              <w:t>Payroll and Benefit</w:t>
            </w:r>
          </w:p>
        </w:tc>
        <w:tc>
          <w:tcPr>
            <w:tcW w:w="5245" w:type="dxa"/>
          </w:tcPr>
          <w:p w14:paraId="5389F593"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Cross refer section 4</w:t>
            </w:r>
          </w:p>
        </w:tc>
      </w:tr>
      <w:tr w:rsidR="004166F6" w14:paraId="5D03D36D" w14:textId="77777777" w:rsidTr="00607BD7">
        <w:trPr>
          <w:cantSplit/>
          <w:trHeight w:val="1134"/>
        </w:trPr>
        <w:tc>
          <w:tcPr>
            <w:tcW w:w="675" w:type="dxa"/>
            <w:vMerge/>
            <w:vAlign w:val="center"/>
          </w:tcPr>
          <w:p w14:paraId="62F23852" w14:textId="06079BFE" w:rsidR="004166F6" w:rsidRPr="009D2D4F" w:rsidRDefault="004166F6" w:rsidP="004166F6">
            <w:pPr>
              <w:keepNext/>
              <w:keepLines/>
              <w:numPr>
                <w:ilvl w:val="2"/>
                <w:numId w:val="0"/>
              </w:numPr>
              <w:spacing w:before="120" w:after="120"/>
              <w:jc w:val="center"/>
              <w:outlineLvl w:val="2"/>
              <w:rPr>
                <w:rFonts w:ascii="Arial" w:eastAsia="Calibri" w:hAnsi="Arial" w:cs="Arial"/>
                <w:kern w:val="20"/>
                <w:sz w:val="20"/>
                <w:szCs w:val="20"/>
              </w:rPr>
            </w:pPr>
          </w:p>
        </w:tc>
        <w:tc>
          <w:tcPr>
            <w:tcW w:w="1275" w:type="dxa"/>
            <w:textDirection w:val="btLr"/>
            <w:vAlign w:val="center"/>
          </w:tcPr>
          <w:p w14:paraId="01678260"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Facilities Management</w:t>
            </w:r>
          </w:p>
        </w:tc>
        <w:tc>
          <w:tcPr>
            <w:tcW w:w="3119" w:type="dxa"/>
          </w:tcPr>
          <w:p w14:paraId="58AC3412" w14:textId="77777777" w:rsidR="00C23F4E" w:rsidRPr="009D2D4F" w:rsidRDefault="00C23F4E" w:rsidP="001A1FF4">
            <w:pPr>
              <w:pStyle w:val="ListParagraph"/>
              <w:numPr>
                <w:ilvl w:val="0"/>
                <w:numId w:val="60"/>
              </w:numPr>
              <w:rPr>
                <w:rFonts w:ascii="Arial" w:hAnsi="Arial" w:cs="Arial"/>
                <w:sz w:val="20"/>
                <w:szCs w:val="20"/>
              </w:rPr>
            </w:pPr>
            <w:r w:rsidRPr="009D2D4F">
              <w:rPr>
                <w:rFonts w:ascii="Arial" w:hAnsi="Arial" w:cs="Arial"/>
                <w:sz w:val="20"/>
                <w:szCs w:val="20"/>
              </w:rPr>
              <w:t>Security services</w:t>
            </w:r>
          </w:p>
          <w:p w14:paraId="403170B0" w14:textId="77777777" w:rsidR="00C23F4E" w:rsidRPr="009D2D4F" w:rsidRDefault="00C23F4E" w:rsidP="001A1FF4">
            <w:pPr>
              <w:pStyle w:val="ListParagraph"/>
              <w:numPr>
                <w:ilvl w:val="0"/>
                <w:numId w:val="60"/>
              </w:numPr>
              <w:rPr>
                <w:rFonts w:ascii="Arial" w:hAnsi="Arial" w:cs="Arial"/>
                <w:sz w:val="20"/>
                <w:szCs w:val="20"/>
              </w:rPr>
            </w:pPr>
            <w:r w:rsidRPr="009D2D4F">
              <w:rPr>
                <w:rFonts w:ascii="Arial" w:hAnsi="Arial" w:cs="Arial"/>
                <w:sz w:val="20"/>
                <w:szCs w:val="20"/>
              </w:rPr>
              <w:t xml:space="preserve">Administration ( Hospitality, printing solutions and records management) </w:t>
            </w:r>
          </w:p>
          <w:p w14:paraId="4FA8A24D" w14:textId="5B932D2A" w:rsidR="00C23F4E" w:rsidRPr="009D2D4F" w:rsidRDefault="00C23F4E" w:rsidP="001A1FF4">
            <w:pPr>
              <w:pStyle w:val="ListParagraph"/>
              <w:numPr>
                <w:ilvl w:val="0"/>
                <w:numId w:val="60"/>
              </w:numPr>
              <w:rPr>
                <w:rFonts w:ascii="Arial" w:hAnsi="Arial" w:cs="Arial"/>
                <w:sz w:val="20"/>
                <w:szCs w:val="20"/>
              </w:rPr>
            </w:pPr>
            <w:r w:rsidRPr="009D2D4F">
              <w:rPr>
                <w:rFonts w:ascii="Arial" w:hAnsi="Arial" w:cs="Arial"/>
                <w:sz w:val="20"/>
                <w:szCs w:val="20"/>
              </w:rPr>
              <w:t>Electrical services</w:t>
            </w:r>
          </w:p>
          <w:p w14:paraId="7C369529" w14:textId="26D3F7E1" w:rsidR="00C23F4E" w:rsidRPr="009D2D4F" w:rsidRDefault="00C23F4E" w:rsidP="001A1FF4">
            <w:pPr>
              <w:pStyle w:val="ListParagraph"/>
              <w:numPr>
                <w:ilvl w:val="0"/>
                <w:numId w:val="60"/>
              </w:numPr>
              <w:rPr>
                <w:rFonts w:ascii="Arial" w:hAnsi="Arial" w:cs="Arial"/>
                <w:sz w:val="20"/>
                <w:szCs w:val="20"/>
              </w:rPr>
            </w:pPr>
            <w:r w:rsidRPr="009D2D4F">
              <w:rPr>
                <w:rFonts w:ascii="Arial" w:hAnsi="Arial" w:cs="Arial"/>
                <w:sz w:val="20"/>
                <w:szCs w:val="20"/>
              </w:rPr>
              <w:t>Mechanical services- General Building</w:t>
            </w:r>
          </w:p>
          <w:p w14:paraId="7B015584" w14:textId="70647367" w:rsidR="004166F6" w:rsidRPr="009D2D4F" w:rsidRDefault="004166F6" w:rsidP="009D2D4F">
            <w:pPr>
              <w:pStyle w:val="ListParagraph"/>
              <w:keepNext/>
              <w:keepLines/>
              <w:spacing w:before="120" w:after="120"/>
              <w:outlineLvl w:val="2"/>
              <w:rPr>
                <w:rFonts w:ascii="Arial" w:hAnsi="Arial" w:cs="Arial"/>
                <w:kern w:val="20"/>
                <w:sz w:val="20"/>
                <w:szCs w:val="20"/>
              </w:rPr>
            </w:pPr>
          </w:p>
        </w:tc>
        <w:tc>
          <w:tcPr>
            <w:tcW w:w="5245" w:type="dxa"/>
          </w:tcPr>
          <w:p w14:paraId="7D3AB571"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Cross refer section 2.9</w:t>
            </w:r>
          </w:p>
          <w:p w14:paraId="504FAB75"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The unit has continued with the depot upgrades addressing the need for ablution facilities, storage space and waste disposal facilities.</w:t>
            </w:r>
          </w:p>
          <w:p w14:paraId="1B7187A4"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The head office building continues to be a challenge with a cost benefit analysis being undertaken to determine whether repairs and upgrades should continue. The lifts are not reliable and repair is costly. The air conditioning and ventilation continue to prove a challenge with the equipment being old and both costly and difficult to repair or replace. This resulted in the closure of the building for a short period during the review period. The lack of a fully effective disaster management plan has added to the problem. Current interventions do not guarantee a long term solution.</w:t>
            </w:r>
          </w:p>
          <w:p w14:paraId="6D6D53C6"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 xml:space="preserve">Security management is also controlled by the unit and is primarily outsourced. </w:t>
            </w:r>
          </w:p>
          <w:p w14:paraId="1633D1C9"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Environmental improvements have been effected by the unit during the year, most notably the installation of light sensors.</w:t>
            </w:r>
          </w:p>
        </w:tc>
      </w:tr>
      <w:tr w:rsidR="004166F6" w:rsidRPr="0041075E" w14:paraId="14C48B7C" w14:textId="77777777" w:rsidTr="00607BD7">
        <w:trPr>
          <w:cantSplit/>
          <w:trHeight w:val="1134"/>
        </w:trPr>
        <w:tc>
          <w:tcPr>
            <w:tcW w:w="675" w:type="dxa"/>
            <w:vMerge/>
            <w:vAlign w:val="center"/>
          </w:tcPr>
          <w:p w14:paraId="76D2DA68" w14:textId="77777777" w:rsidR="004166F6" w:rsidRPr="009D2D4F" w:rsidRDefault="004166F6" w:rsidP="004166F6">
            <w:pPr>
              <w:keepNext/>
              <w:keepLines/>
              <w:numPr>
                <w:ilvl w:val="2"/>
                <w:numId w:val="0"/>
              </w:numPr>
              <w:spacing w:before="120" w:after="120"/>
              <w:jc w:val="center"/>
              <w:outlineLvl w:val="2"/>
              <w:rPr>
                <w:rFonts w:ascii="Arial" w:eastAsia="Calibri" w:hAnsi="Arial" w:cs="Arial"/>
                <w:kern w:val="20"/>
                <w:sz w:val="20"/>
                <w:szCs w:val="20"/>
              </w:rPr>
            </w:pPr>
          </w:p>
        </w:tc>
        <w:tc>
          <w:tcPr>
            <w:tcW w:w="1275" w:type="dxa"/>
            <w:textDirection w:val="btLr"/>
            <w:vAlign w:val="center"/>
          </w:tcPr>
          <w:p w14:paraId="1211B182"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Marketing and Communications</w:t>
            </w:r>
          </w:p>
        </w:tc>
        <w:tc>
          <w:tcPr>
            <w:tcW w:w="3119" w:type="dxa"/>
          </w:tcPr>
          <w:p w14:paraId="4BD38717"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Marketing</w:t>
            </w:r>
          </w:p>
          <w:p w14:paraId="0CF26669"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Communications</w:t>
            </w:r>
          </w:p>
          <w:p w14:paraId="4A4F7095"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CRM</w:t>
            </w:r>
          </w:p>
        </w:tc>
        <w:tc>
          <w:tcPr>
            <w:tcW w:w="5245" w:type="dxa"/>
          </w:tcPr>
          <w:p w14:paraId="649EE4EF" w14:textId="77777777" w:rsidR="004166F6" w:rsidRPr="009D2D4F" w:rsidRDefault="004166F6" w:rsidP="001A1FF4">
            <w:pPr>
              <w:pStyle w:val="ListParagraph"/>
              <w:numPr>
                <w:ilvl w:val="0"/>
                <w:numId w:val="32"/>
              </w:numPr>
              <w:spacing w:after="200"/>
              <w:rPr>
                <w:rFonts w:ascii="Arial" w:hAnsi="Arial" w:cs="Arial"/>
                <w:b/>
                <w:bCs/>
                <w:sz w:val="20"/>
                <w:szCs w:val="20"/>
              </w:rPr>
            </w:pPr>
            <w:r w:rsidRPr="009D2D4F">
              <w:rPr>
                <w:rFonts w:ascii="Arial" w:hAnsi="Arial" w:cs="Arial"/>
                <w:b/>
                <w:bCs/>
                <w:sz w:val="20"/>
                <w:szCs w:val="20"/>
              </w:rPr>
              <w:t>Cross refer section 2.9</w:t>
            </w:r>
          </w:p>
          <w:p w14:paraId="3EC198BD" w14:textId="77777777" w:rsidR="004166F6" w:rsidRPr="009D2D4F" w:rsidRDefault="004166F6" w:rsidP="001A1FF4">
            <w:pPr>
              <w:pStyle w:val="ListParagraph"/>
              <w:numPr>
                <w:ilvl w:val="0"/>
                <w:numId w:val="32"/>
              </w:numPr>
              <w:spacing w:after="200"/>
              <w:rPr>
                <w:rFonts w:ascii="Arial" w:hAnsi="Arial" w:cs="Arial"/>
                <w:b/>
                <w:bCs/>
                <w:sz w:val="20"/>
                <w:szCs w:val="20"/>
              </w:rPr>
            </w:pPr>
            <w:r w:rsidRPr="00607BD7">
              <w:rPr>
                <w:rFonts w:ascii="Arial" w:hAnsi="Arial" w:cs="Arial"/>
                <w:bCs/>
                <w:sz w:val="20"/>
                <w:szCs w:val="20"/>
              </w:rPr>
              <w:t>The Objective of the unit is t</w:t>
            </w:r>
            <w:r w:rsidRPr="00607BD7">
              <w:rPr>
                <w:rFonts w:ascii="Arial" w:hAnsi="Arial" w:cs="Arial"/>
                <w:sz w:val="20"/>
                <w:szCs w:val="20"/>
              </w:rPr>
              <w:t>o</w:t>
            </w:r>
            <w:r w:rsidRPr="009D2D4F">
              <w:rPr>
                <w:rFonts w:ascii="Arial" w:hAnsi="Arial" w:cs="Arial"/>
                <w:sz w:val="20"/>
                <w:szCs w:val="20"/>
              </w:rPr>
              <w:t xml:space="preserve"> manage the reputation of the JRA through effective marketing, stakeholder engagement, public relations and communications (both internal and external); customer relations management (CRM Logging of client issues and follow ups on outstanding issues with depots), events and branding</w:t>
            </w:r>
            <w:r w:rsidRPr="009D2D4F">
              <w:rPr>
                <w:rFonts w:ascii="Arial" w:hAnsi="Arial" w:cs="Arial"/>
                <w:b/>
                <w:bCs/>
                <w:sz w:val="20"/>
                <w:szCs w:val="20"/>
              </w:rPr>
              <w:t xml:space="preserve">. </w:t>
            </w:r>
          </w:p>
          <w:p w14:paraId="240D646D" w14:textId="77777777" w:rsidR="004166F6" w:rsidRPr="009D2D4F" w:rsidRDefault="004166F6" w:rsidP="001A1FF4">
            <w:pPr>
              <w:pStyle w:val="ListParagraph"/>
              <w:numPr>
                <w:ilvl w:val="0"/>
                <w:numId w:val="32"/>
              </w:numPr>
              <w:spacing w:after="200"/>
              <w:rPr>
                <w:rFonts w:ascii="Arial" w:hAnsi="Arial" w:cs="Arial"/>
                <w:sz w:val="20"/>
                <w:szCs w:val="20"/>
              </w:rPr>
            </w:pPr>
            <w:r w:rsidRPr="009D2D4F">
              <w:rPr>
                <w:rFonts w:ascii="Arial" w:hAnsi="Arial" w:cs="Arial"/>
                <w:sz w:val="20"/>
                <w:szCs w:val="20"/>
              </w:rPr>
              <w:t>Balancing the need to make a significant impact within the limited budget remains a challenge with the current review period’s budget having been supplemented to ensure information regarding major infrastructure projects has been disseminated to the public to avoid congestion, delays and reputational damage to the JRA.</w:t>
            </w:r>
          </w:p>
          <w:p w14:paraId="30D2744D" w14:textId="77777777" w:rsidR="004166F6" w:rsidRPr="009D2D4F" w:rsidRDefault="004166F6" w:rsidP="001A1FF4">
            <w:pPr>
              <w:pStyle w:val="ListParagraph"/>
              <w:numPr>
                <w:ilvl w:val="0"/>
                <w:numId w:val="32"/>
              </w:numPr>
              <w:spacing w:after="200"/>
              <w:rPr>
                <w:rFonts w:ascii="Arial" w:hAnsi="Arial" w:cs="Arial"/>
                <w:kern w:val="20"/>
                <w:sz w:val="20"/>
                <w:szCs w:val="20"/>
              </w:rPr>
            </w:pPr>
            <w:r w:rsidRPr="009D2D4F">
              <w:rPr>
                <w:rFonts w:ascii="Arial" w:hAnsi="Arial" w:cs="Arial"/>
                <w:sz w:val="20"/>
                <w:szCs w:val="20"/>
              </w:rPr>
              <w:t xml:space="preserve">To measure our reputation and evaluate how stakeholders perceive our performance in relation to their expectations, the JRA will continue to conduct a Bi-annual Customer Satisfaction Survey externally and an Internal Climate Survey internally. </w:t>
            </w:r>
          </w:p>
        </w:tc>
      </w:tr>
      <w:tr w:rsidR="004166F6" w:rsidRPr="0041075E" w14:paraId="61BA4888" w14:textId="77777777" w:rsidTr="00607BD7">
        <w:tc>
          <w:tcPr>
            <w:tcW w:w="675" w:type="dxa"/>
            <w:vMerge w:val="restart"/>
            <w:textDirection w:val="btLr"/>
            <w:vAlign w:val="center"/>
          </w:tcPr>
          <w:p w14:paraId="6C0A3561" w14:textId="77777777" w:rsidR="00042B67" w:rsidRDefault="00042B67" w:rsidP="004166F6">
            <w:pPr>
              <w:keepNext/>
              <w:keepLines/>
              <w:numPr>
                <w:ilvl w:val="2"/>
                <w:numId w:val="0"/>
              </w:numPr>
              <w:spacing w:before="120" w:after="120"/>
              <w:ind w:left="113" w:right="113"/>
              <w:jc w:val="center"/>
              <w:outlineLvl w:val="2"/>
              <w:rPr>
                <w:rFonts w:ascii="Arial" w:eastAsia="Calibri" w:hAnsi="Arial" w:cs="Arial"/>
                <w:kern w:val="20"/>
                <w:sz w:val="20"/>
                <w:szCs w:val="20"/>
              </w:rPr>
            </w:pPr>
          </w:p>
          <w:p w14:paraId="519213B0" w14:textId="4EFA6AA3" w:rsidR="004166F6"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Performance Governance and IT</w:t>
            </w:r>
          </w:p>
          <w:p w14:paraId="5327E1E6" w14:textId="77777777" w:rsidR="00042B67" w:rsidRPr="009D2D4F" w:rsidRDefault="00042B67" w:rsidP="004166F6">
            <w:pPr>
              <w:keepNext/>
              <w:keepLines/>
              <w:numPr>
                <w:ilvl w:val="2"/>
                <w:numId w:val="0"/>
              </w:numPr>
              <w:spacing w:before="120" w:after="120"/>
              <w:ind w:left="113" w:right="113"/>
              <w:jc w:val="center"/>
              <w:outlineLvl w:val="2"/>
              <w:rPr>
                <w:rFonts w:ascii="Arial" w:eastAsia="Calibri" w:hAnsi="Arial" w:cs="Arial"/>
                <w:kern w:val="20"/>
                <w:sz w:val="20"/>
                <w:szCs w:val="20"/>
              </w:rPr>
            </w:pPr>
          </w:p>
        </w:tc>
        <w:tc>
          <w:tcPr>
            <w:tcW w:w="1275" w:type="dxa"/>
            <w:textDirection w:val="btLr"/>
            <w:vAlign w:val="center"/>
          </w:tcPr>
          <w:p w14:paraId="3C1203D4"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IT</w:t>
            </w:r>
          </w:p>
        </w:tc>
        <w:tc>
          <w:tcPr>
            <w:tcW w:w="3119" w:type="dxa"/>
          </w:tcPr>
          <w:p w14:paraId="1A29BC9A" w14:textId="77777777" w:rsidR="004166F6" w:rsidRPr="009D2D4F" w:rsidRDefault="004166F6" w:rsidP="001A1FF4">
            <w:pPr>
              <w:pStyle w:val="ListParagraph"/>
              <w:numPr>
                <w:ilvl w:val="0"/>
                <w:numId w:val="32"/>
              </w:numPr>
              <w:rPr>
                <w:rFonts w:ascii="Arial" w:hAnsi="Arial" w:cs="Arial"/>
                <w:sz w:val="20"/>
                <w:szCs w:val="20"/>
              </w:rPr>
            </w:pPr>
            <w:r w:rsidRPr="009D2D4F">
              <w:rPr>
                <w:rFonts w:ascii="Arial" w:hAnsi="Arial" w:cs="Arial"/>
                <w:sz w:val="20"/>
                <w:szCs w:val="20"/>
              </w:rPr>
              <w:t xml:space="preserve">Service Delivery, </w:t>
            </w:r>
          </w:p>
          <w:p w14:paraId="4E351897" w14:textId="77777777" w:rsidR="004166F6" w:rsidRPr="009D2D4F" w:rsidRDefault="004166F6" w:rsidP="001A1FF4">
            <w:pPr>
              <w:pStyle w:val="ListParagraph"/>
              <w:numPr>
                <w:ilvl w:val="0"/>
                <w:numId w:val="32"/>
              </w:numPr>
              <w:rPr>
                <w:rFonts w:ascii="Arial" w:hAnsi="Arial" w:cs="Arial"/>
                <w:sz w:val="20"/>
                <w:szCs w:val="20"/>
              </w:rPr>
            </w:pPr>
            <w:r w:rsidRPr="009D2D4F">
              <w:rPr>
                <w:rFonts w:ascii="Arial" w:hAnsi="Arial" w:cs="Arial"/>
                <w:sz w:val="20"/>
                <w:szCs w:val="20"/>
              </w:rPr>
              <w:t>Solution Delivery, and</w:t>
            </w:r>
          </w:p>
          <w:p w14:paraId="65FD3EFB" w14:textId="77777777" w:rsidR="004166F6" w:rsidRPr="009D2D4F" w:rsidRDefault="004166F6" w:rsidP="001A1FF4">
            <w:pPr>
              <w:pStyle w:val="ListParagraph"/>
              <w:numPr>
                <w:ilvl w:val="0"/>
                <w:numId w:val="32"/>
              </w:numPr>
              <w:rPr>
                <w:rFonts w:ascii="Arial" w:hAnsi="Arial" w:cs="Arial"/>
                <w:sz w:val="20"/>
                <w:szCs w:val="20"/>
              </w:rPr>
            </w:pPr>
            <w:r w:rsidRPr="009D2D4F">
              <w:rPr>
                <w:rFonts w:ascii="Arial" w:hAnsi="Arial" w:cs="Arial"/>
                <w:sz w:val="20"/>
                <w:szCs w:val="20"/>
              </w:rPr>
              <w:t>Enterprise Architecture</w:t>
            </w:r>
          </w:p>
          <w:p w14:paraId="3F661320"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tc>
        <w:tc>
          <w:tcPr>
            <w:tcW w:w="5245" w:type="dxa"/>
          </w:tcPr>
          <w:p w14:paraId="49F89AB3"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Cross refer section 2.11</w:t>
            </w:r>
          </w:p>
          <w:p w14:paraId="6153AA54" w14:textId="77777777" w:rsidR="004166F6" w:rsidRPr="009D2D4F" w:rsidRDefault="004166F6" w:rsidP="001A1FF4">
            <w:pPr>
              <w:pStyle w:val="ListParagraph"/>
              <w:keepNext/>
              <w:keepLines/>
              <w:numPr>
                <w:ilvl w:val="0"/>
                <w:numId w:val="32"/>
              </w:numPr>
              <w:tabs>
                <w:tab w:val="num" w:pos="720"/>
              </w:tabs>
              <w:spacing w:before="120" w:after="120"/>
              <w:outlineLvl w:val="2"/>
              <w:rPr>
                <w:rFonts w:ascii="Arial" w:hAnsi="Arial" w:cs="Arial"/>
                <w:kern w:val="20"/>
                <w:sz w:val="20"/>
                <w:szCs w:val="20"/>
              </w:rPr>
            </w:pPr>
            <w:r w:rsidRPr="009D2D4F">
              <w:rPr>
                <w:rFonts w:ascii="Arial" w:hAnsi="Arial" w:cs="Arial"/>
                <w:kern w:val="20"/>
                <w:sz w:val="20"/>
                <w:szCs w:val="20"/>
              </w:rPr>
              <w:t xml:space="preserve">The lack of a permanent IT Manager </w:t>
            </w:r>
            <w:r w:rsidRPr="009D2D4F">
              <w:rPr>
                <w:rFonts w:ascii="Arial" w:hAnsi="Arial" w:cs="Arial"/>
                <w:kern w:val="20"/>
                <w:sz w:val="20"/>
                <w:szCs w:val="20"/>
              </w:rPr>
              <w:tab/>
              <w:t xml:space="preserve">as well as the on-going discussion around the CIO position present some challenges. The City participation in the SAP implementation has resulted in the project delay. The JDE ERP system is </w:t>
            </w:r>
            <w:r w:rsidRPr="009D2D4F">
              <w:rPr>
                <w:rFonts w:ascii="Arial" w:hAnsi="Arial" w:cs="Arial"/>
                <w:kern w:val="20"/>
                <w:sz w:val="20"/>
                <w:szCs w:val="20"/>
              </w:rPr>
              <w:tab/>
              <w:t xml:space="preserve"> dated and any upgrade is dependent on the decision of the COJ regarding SAP implementation and / or JDE upgrade. Obsolete and costly IT connectivity and old hard ware and IT infrastructure has complicated matters however this is now being addressed through a City procurement process and contract IT bandwidth services with MTC The. There is no CIO or ICT Governance Champion</w:t>
            </w:r>
            <w:r w:rsidRPr="009D2D4F">
              <w:rPr>
                <w:rFonts w:ascii="Arial" w:hAnsi="Arial" w:cs="Arial"/>
                <w:kern w:val="20"/>
                <w:sz w:val="20"/>
                <w:szCs w:val="20"/>
              </w:rPr>
              <w:tab/>
              <w:t xml:space="preserve"> and it has been difficult to implement the IT governance framework.</w:t>
            </w:r>
          </w:p>
        </w:tc>
      </w:tr>
      <w:tr w:rsidR="004166F6" w:rsidRPr="0041075E" w14:paraId="5E60551C" w14:textId="77777777" w:rsidTr="005C30A6">
        <w:trPr>
          <w:cantSplit/>
          <w:trHeight w:val="1134"/>
        </w:trPr>
        <w:tc>
          <w:tcPr>
            <w:tcW w:w="675" w:type="dxa"/>
            <w:vMerge/>
            <w:textDirection w:val="btLr"/>
          </w:tcPr>
          <w:p w14:paraId="427D7873" w14:textId="77777777" w:rsidR="004166F6" w:rsidRPr="009D2D4F" w:rsidRDefault="004166F6"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1275" w:type="dxa"/>
            <w:textDirection w:val="btLr"/>
          </w:tcPr>
          <w:p w14:paraId="122C04FF" w14:textId="77777777" w:rsidR="005C30A6" w:rsidRDefault="005C30A6" w:rsidP="005C30A6">
            <w:pPr>
              <w:keepNext/>
              <w:spacing w:before="120" w:after="120"/>
              <w:ind w:left="113" w:right="113"/>
              <w:jc w:val="center"/>
              <w:rPr>
                <w:rFonts w:ascii="Arial" w:hAnsi="Arial" w:cs="Arial"/>
                <w:sz w:val="20"/>
                <w:szCs w:val="20"/>
              </w:rPr>
            </w:pPr>
          </w:p>
          <w:p w14:paraId="23EF7712" w14:textId="22365845" w:rsidR="00607BD7" w:rsidRDefault="00AA5806" w:rsidP="005C30A6">
            <w:pPr>
              <w:keepNext/>
              <w:spacing w:before="120" w:after="120"/>
              <w:ind w:left="113" w:right="113"/>
              <w:jc w:val="center"/>
              <w:rPr>
                <w:rFonts w:ascii="Arial" w:hAnsi="Arial" w:cs="Arial"/>
                <w:sz w:val="20"/>
                <w:szCs w:val="20"/>
              </w:rPr>
            </w:pPr>
            <w:r w:rsidRPr="00AA5806">
              <w:rPr>
                <w:rFonts w:ascii="Arial" w:eastAsia="Calibri" w:hAnsi="Arial" w:cs="Arial"/>
                <w:noProof/>
                <w:kern w:val="20"/>
                <w:sz w:val="20"/>
                <w:szCs w:val="20"/>
                <w:lang w:eastAsia="en-ZA"/>
              </w:rPr>
              <mc:AlternateContent>
                <mc:Choice Requires="wps">
                  <w:drawing>
                    <wp:anchor distT="0" distB="0" distL="114300" distR="114300" simplePos="0" relativeHeight="251948053" behindDoc="0" locked="0" layoutInCell="1" allowOverlap="1" wp14:anchorId="7C812DC9" wp14:editId="725285F7">
                      <wp:simplePos x="0" y="0"/>
                      <wp:positionH relativeFrom="column">
                        <wp:posOffset>-1194435</wp:posOffset>
                      </wp:positionH>
                      <wp:positionV relativeFrom="paragraph">
                        <wp:posOffset>465455</wp:posOffset>
                      </wp:positionV>
                      <wp:extent cx="2374265" cy="1403985"/>
                      <wp:effectExtent l="0" t="6032" r="952" b="953"/>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14:paraId="6D9EB1C9" w14:textId="0993A4B9" w:rsidR="005F57EE" w:rsidRDefault="005F57EE">
                                  <w:r w:rsidRPr="009D2D4F">
                                    <w:rPr>
                                      <w:rFonts w:ascii="Arial" w:eastAsia="Calibri" w:hAnsi="Arial" w:cs="Arial"/>
                                      <w:kern w:val="20"/>
                                      <w:sz w:val="20"/>
                                      <w:szCs w:val="20"/>
                                    </w:rPr>
                                    <w:t>Performance Governance and 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5" type="#_x0000_t202" style="position:absolute;left:0;text-align:left;margin-left:-94.05pt;margin-top:36.65pt;width:186.95pt;height:110.55pt;rotation:-90;z-index:25194805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" stroked="f">
                      <v:textbox style="mso-fit-shape-to-text:t">
                        <w:txbxContent>
                          <w:p w14:paraId="6D9EB1C9" w14:textId="0993A4B9" w:rsidR="00AA5806" w:rsidRDefault="00AA5806">
                            <w:r w:rsidRPr="009D2D4F">
                              <w:rPr>
                                <w:rFonts w:ascii="Arial" w:eastAsia="Calibri" w:hAnsi="Arial" w:cs="Arial"/>
                                <w:kern w:val="20"/>
                                <w:sz w:val="20"/>
                                <w:szCs w:val="20"/>
                              </w:rPr>
                              <w:t>Performance Governance and IT</w:t>
                            </w:r>
                          </w:p>
                        </w:txbxContent>
                      </v:textbox>
                    </v:shape>
                  </w:pict>
                </mc:Fallback>
              </mc:AlternateContent>
            </w:r>
            <w:r w:rsidR="004166F6" w:rsidRPr="009D2D4F">
              <w:rPr>
                <w:rFonts w:ascii="Arial" w:hAnsi="Arial" w:cs="Arial"/>
                <w:sz w:val="20"/>
                <w:szCs w:val="20"/>
              </w:rPr>
              <w:t>Performance Management and</w:t>
            </w:r>
          </w:p>
          <w:p w14:paraId="6282B4F5" w14:textId="34B7C522" w:rsidR="004166F6" w:rsidRPr="009D2D4F" w:rsidRDefault="004166F6" w:rsidP="005C30A6">
            <w:pPr>
              <w:keepNext/>
              <w:spacing w:before="120" w:after="120"/>
              <w:ind w:left="113" w:right="113"/>
              <w:jc w:val="center"/>
              <w:rPr>
                <w:rFonts w:ascii="Arial" w:eastAsiaTheme="minorHAnsi" w:hAnsi="Arial" w:cs="Arial"/>
                <w:sz w:val="20"/>
                <w:szCs w:val="20"/>
              </w:rPr>
            </w:pPr>
            <w:r w:rsidRPr="009D2D4F">
              <w:rPr>
                <w:rFonts w:ascii="Arial" w:hAnsi="Arial" w:cs="Arial"/>
                <w:sz w:val="20"/>
                <w:szCs w:val="20"/>
              </w:rPr>
              <w:t>Quality Assurance</w:t>
            </w:r>
          </w:p>
        </w:tc>
        <w:tc>
          <w:tcPr>
            <w:tcW w:w="3119" w:type="dxa"/>
          </w:tcPr>
          <w:p w14:paraId="4B650B65" w14:textId="77777777" w:rsidR="004166F6" w:rsidRPr="009D2D4F" w:rsidRDefault="004166F6" w:rsidP="001A1FF4">
            <w:pPr>
              <w:pStyle w:val="ListParagraph"/>
              <w:keepNext/>
              <w:numPr>
                <w:ilvl w:val="0"/>
                <w:numId w:val="32"/>
              </w:numPr>
              <w:spacing w:before="120" w:after="120"/>
              <w:rPr>
                <w:rFonts w:ascii="Arial" w:eastAsiaTheme="minorHAnsi" w:hAnsi="Arial" w:cs="Arial"/>
                <w:sz w:val="20"/>
                <w:szCs w:val="20"/>
              </w:rPr>
            </w:pPr>
            <w:r w:rsidRPr="009D2D4F">
              <w:rPr>
                <w:rFonts w:ascii="Arial" w:hAnsi="Arial" w:cs="Arial"/>
                <w:sz w:val="20"/>
                <w:szCs w:val="20"/>
              </w:rPr>
              <w:t>Business Performance Management</w:t>
            </w:r>
          </w:p>
          <w:p w14:paraId="7E730D36" w14:textId="77777777" w:rsidR="004166F6" w:rsidRPr="009D2D4F" w:rsidRDefault="004166F6" w:rsidP="001A1FF4">
            <w:pPr>
              <w:pStyle w:val="ListParagraph"/>
              <w:keepNext/>
              <w:numPr>
                <w:ilvl w:val="0"/>
                <w:numId w:val="32"/>
              </w:numPr>
              <w:spacing w:before="120" w:after="120"/>
              <w:rPr>
                <w:rFonts w:ascii="Arial" w:eastAsiaTheme="minorHAnsi" w:hAnsi="Arial" w:cs="Arial"/>
                <w:sz w:val="20"/>
                <w:szCs w:val="20"/>
              </w:rPr>
            </w:pPr>
            <w:r w:rsidRPr="009D2D4F">
              <w:rPr>
                <w:rFonts w:ascii="Arial" w:hAnsi="Arial" w:cs="Arial"/>
                <w:sz w:val="20"/>
                <w:szCs w:val="20"/>
              </w:rPr>
              <w:t>Quality Assurance</w:t>
            </w:r>
          </w:p>
        </w:tc>
        <w:tc>
          <w:tcPr>
            <w:tcW w:w="5245" w:type="dxa"/>
          </w:tcPr>
          <w:p w14:paraId="1ECEC38F" w14:textId="77777777" w:rsidR="004166F6" w:rsidRPr="009D2D4F" w:rsidRDefault="004166F6" w:rsidP="001A1FF4">
            <w:pPr>
              <w:pStyle w:val="ListParagraph"/>
              <w:keepNext/>
              <w:numPr>
                <w:ilvl w:val="0"/>
                <w:numId w:val="32"/>
              </w:numPr>
              <w:spacing w:before="120" w:after="120"/>
              <w:rPr>
                <w:rFonts w:ascii="Arial" w:eastAsiaTheme="minorHAnsi" w:hAnsi="Arial" w:cs="Arial"/>
                <w:sz w:val="20"/>
                <w:szCs w:val="20"/>
              </w:rPr>
            </w:pPr>
            <w:r w:rsidRPr="009D2D4F">
              <w:rPr>
                <w:rFonts w:ascii="Arial" w:hAnsi="Arial" w:cs="Arial"/>
                <w:sz w:val="20"/>
                <w:szCs w:val="20"/>
              </w:rPr>
              <w:t xml:space="preserve">The unit is responsible for business performance and quality management for the JRA, as well as monitoring and reporting on the overall company performance to the Shareholder (City) in terms of legislative and stakeholder requirements. Additional to legislative and stakeholder company performance reporting, the unit manages and facilitates the Total Quality Management system within the JRA (ISO 9001). </w:t>
            </w:r>
          </w:p>
          <w:p w14:paraId="7D3110D9" w14:textId="77777777" w:rsidR="004166F6" w:rsidRPr="009D2D4F" w:rsidRDefault="004166F6" w:rsidP="001A1FF4">
            <w:pPr>
              <w:pStyle w:val="ListParagraph"/>
              <w:keepNext/>
              <w:numPr>
                <w:ilvl w:val="0"/>
                <w:numId w:val="32"/>
              </w:numPr>
              <w:spacing w:before="120" w:after="120"/>
              <w:rPr>
                <w:rFonts w:ascii="Arial" w:eastAsiaTheme="minorHAnsi" w:hAnsi="Arial" w:cs="Arial"/>
                <w:sz w:val="20"/>
                <w:szCs w:val="20"/>
              </w:rPr>
            </w:pPr>
            <w:r w:rsidRPr="009D2D4F">
              <w:rPr>
                <w:rFonts w:ascii="Arial" w:hAnsi="Arial" w:cs="Arial"/>
                <w:sz w:val="20"/>
                <w:szCs w:val="20"/>
              </w:rPr>
              <w:t>The misalignment of the JRA and City SDBIP presents a challenge as do the City reporting deadlines and the lack of clarity on the customer charter reporting standards. The cumbersome Quarterly Reporting formats have been reviewed and an engagement with GG to agree minimum requirements and revised report is in progress.</w:t>
            </w:r>
          </w:p>
        </w:tc>
      </w:tr>
      <w:tr w:rsidR="004166F6" w:rsidRPr="0041075E" w14:paraId="12A77AF1" w14:textId="77777777" w:rsidTr="00607BD7">
        <w:trPr>
          <w:trHeight w:val="1549"/>
        </w:trPr>
        <w:tc>
          <w:tcPr>
            <w:tcW w:w="675" w:type="dxa"/>
            <w:vMerge/>
            <w:textDirection w:val="btLr"/>
          </w:tcPr>
          <w:p w14:paraId="30ADEBD0" w14:textId="77777777" w:rsidR="004166F6" w:rsidRPr="009D2D4F" w:rsidRDefault="004166F6"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1275" w:type="dxa"/>
            <w:textDirection w:val="btLr"/>
            <w:vAlign w:val="center"/>
          </w:tcPr>
          <w:p w14:paraId="1B3C5FD5" w14:textId="4444E5F2"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Legal</w:t>
            </w:r>
          </w:p>
        </w:tc>
        <w:tc>
          <w:tcPr>
            <w:tcW w:w="3119" w:type="dxa"/>
          </w:tcPr>
          <w:p w14:paraId="76353CFA"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Litigation</w:t>
            </w:r>
          </w:p>
          <w:p w14:paraId="73713169"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 xml:space="preserve">Contracts </w:t>
            </w:r>
          </w:p>
          <w:p w14:paraId="58818D3E"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Public Liability</w:t>
            </w:r>
          </w:p>
        </w:tc>
        <w:tc>
          <w:tcPr>
            <w:tcW w:w="5245" w:type="dxa"/>
          </w:tcPr>
          <w:p w14:paraId="7D14665A"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The unit has struggle with capacitation of the department which has resulted in undue delays in the finalisation of contracts which in turn impacts on the SCM process. The unit manager also resigned during the review period. Inadequate provision of legal services will be partially relieved through the implementation of the standard template for contracts in line with Treasury circular 77. A public liability turnaround plan has been developed and the acquisition and implementation of online legal services has been implemented.</w:t>
            </w:r>
          </w:p>
        </w:tc>
      </w:tr>
      <w:tr w:rsidR="004166F6" w:rsidRPr="0041075E" w14:paraId="284497CF" w14:textId="77777777" w:rsidTr="00607BD7">
        <w:tc>
          <w:tcPr>
            <w:tcW w:w="675" w:type="dxa"/>
            <w:vMerge/>
            <w:textDirection w:val="btLr"/>
          </w:tcPr>
          <w:p w14:paraId="3E2426C6" w14:textId="77777777" w:rsidR="004166F6" w:rsidRPr="009D2D4F" w:rsidRDefault="004166F6"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1275" w:type="dxa"/>
            <w:textDirection w:val="btLr"/>
            <w:vAlign w:val="center"/>
          </w:tcPr>
          <w:p w14:paraId="0BF04EC1"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Risk</w:t>
            </w:r>
          </w:p>
        </w:tc>
        <w:tc>
          <w:tcPr>
            <w:tcW w:w="3119" w:type="dxa"/>
          </w:tcPr>
          <w:p w14:paraId="1D09E6E8" w14:textId="36CB7CBD" w:rsidR="004166F6" w:rsidRPr="00607BD7" w:rsidRDefault="00607BD7" w:rsidP="00607BD7">
            <w:pPr>
              <w:pStyle w:val="ListParagraph"/>
              <w:keepNext/>
              <w:keepLines/>
              <w:numPr>
                <w:ilvl w:val="0"/>
                <w:numId w:val="72"/>
              </w:numPr>
              <w:spacing w:before="120" w:after="120"/>
              <w:outlineLvl w:val="2"/>
              <w:rPr>
                <w:rFonts w:ascii="Arial" w:hAnsi="Arial" w:cs="Arial"/>
                <w:kern w:val="20"/>
                <w:sz w:val="20"/>
                <w:szCs w:val="20"/>
              </w:rPr>
            </w:pPr>
            <w:r>
              <w:rPr>
                <w:rFonts w:ascii="Arial" w:hAnsi="Arial" w:cs="Arial"/>
                <w:kern w:val="20"/>
                <w:sz w:val="20"/>
                <w:szCs w:val="20"/>
              </w:rPr>
              <w:t>Risk identification and management</w:t>
            </w:r>
          </w:p>
        </w:tc>
        <w:tc>
          <w:tcPr>
            <w:tcW w:w="5245" w:type="dxa"/>
          </w:tcPr>
          <w:p w14:paraId="1FEC0CE1" w14:textId="77777777" w:rsidR="004166F6" w:rsidRPr="009D2D4F" w:rsidRDefault="004166F6" w:rsidP="001A1FF4">
            <w:pPr>
              <w:pStyle w:val="ListParagraph"/>
              <w:numPr>
                <w:ilvl w:val="0"/>
                <w:numId w:val="32"/>
              </w:numPr>
              <w:rPr>
                <w:rFonts w:ascii="Arial" w:hAnsi="Arial" w:cs="Arial"/>
                <w:sz w:val="20"/>
                <w:szCs w:val="20"/>
              </w:rPr>
            </w:pPr>
            <w:r w:rsidRPr="009D2D4F">
              <w:rPr>
                <w:rFonts w:ascii="Arial" w:hAnsi="Arial" w:cs="Arial"/>
                <w:sz w:val="20"/>
                <w:szCs w:val="20"/>
              </w:rPr>
              <w:t xml:space="preserve">The Risk Unit is responsible for the implementation of the JRA’s Enterprise-wide Risk Management Framework. The aim of the Risk Management is to embed risk management across the </w:t>
            </w:r>
            <w:proofErr w:type="spellStart"/>
            <w:r w:rsidRPr="009D2D4F">
              <w:rPr>
                <w:rFonts w:ascii="Arial" w:hAnsi="Arial" w:cs="Arial"/>
                <w:sz w:val="20"/>
                <w:szCs w:val="20"/>
              </w:rPr>
              <w:t>organisation</w:t>
            </w:r>
            <w:proofErr w:type="spellEnd"/>
            <w:r w:rsidRPr="009D2D4F">
              <w:rPr>
                <w:rFonts w:ascii="Arial" w:hAnsi="Arial" w:cs="Arial"/>
                <w:sz w:val="20"/>
                <w:szCs w:val="20"/>
              </w:rPr>
              <w:t xml:space="preserve"> to create a risk aware </w:t>
            </w:r>
            <w:proofErr w:type="spellStart"/>
            <w:r w:rsidRPr="009D2D4F">
              <w:rPr>
                <w:rFonts w:ascii="Arial" w:hAnsi="Arial" w:cs="Arial"/>
                <w:sz w:val="20"/>
                <w:szCs w:val="20"/>
              </w:rPr>
              <w:t>organisation</w:t>
            </w:r>
            <w:proofErr w:type="spellEnd"/>
            <w:r w:rsidRPr="009D2D4F">
              <w:rPr>
                <w:rFonts w:ascii="Arial" w:hAnsi="Arial" w:cs="Arial"/>
                <w:sz w:val="20"/>
                <w:szCs w:val="20"/>
              </w:rPr>
              <w:t xml:space="preserve">. </w:t>
            </w:r>
          </w:p>
          <w:p w14:paraId="3DB6C8DD"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Low organizational risk maturity</w:t>
            </w:r>
            <w:r w:rsidRPr="009D2D4F">
              <w:rPr>
                <w:rFonts w:ascii="Arial" w:hAnsi="Arial" w:cs="Arial"/>
                <w:kern w:val="20"/>
                <w:sz w:val="20"/>
                <w:szCs w:val="20"/>
              </w:rPr>
              <w:tab/>
              <w:t xml:space="preserve">has presented a challenge with improved risk management awareness at all levels being the focus and including a dedicated slot in management meetings. </w:t>
            </w:r>
          </w:p>
        </w:tc>
      </w:tr>
      <w:tr w:rsidR="004166F6" w:rsidRPr="0041075E" w14:paraId="1BE4B004" w14:textId="77777777" w:rsidTr="00607BD7">
        <w:tc>
          <w:tcPr>
            <w:tcW w:w="675" w:type="dxa"/>
            <w:vMerge/>
            <w:textDirection w:val="btLr"/>
          </w:tcPr>
          <w:p w14:paraId="6A80ABA6" w14:textId="77777777" w:rsidR="004166F6" w:rsidRPr="009D2D4F" w:rsidRDefault="004166F6"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1275" w:type="dxa"/>
            <w:textDirection w:val="btLr"/>
            <w:vAlign w:val="center"/>
          </w:tcPr>
          <w:p w14:paraId="6545FC22"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Stakeholder Engagement and IGR</w:t>
            </w:r>
          </w:p>
        </w:tc>
        <w:tc>
          <w:tcPr>
            <w:tcW w:w="3119" w:type="dxa"/>
          </w:tcPr>
          <w:p w14:paraId="561EE403" w14:textId="77777777" w:rsidR="004166F6" w:rsidRDefault="00607BD7" w:rsidP="001A1FF4">
            <w:pPr>
              <w:pStyle w:val="ListParagraph"/>
              <w:keepNext/>
              <w:keepLines/>
              <w:numPr>
                <w:ilvl w:val="0"/>
                <w:numId w:val="32"/>
              </w:numPr>
              <w:spacing w:before="120" w:after="120"/>
              <w:outlineLvl w:val="2"/>
              <w:rPr>
                <w:rFonts w:ascii="Arial" w:hAnsi="Arial" w:cs="Arial"/>
                <w:kern w:val="20"/>
                <w:sz w:val="20"/>
                <w:szCs w:val="20"/>
              </w:rPr>
            </w:pPr>
            <w:r>
              <w:rPr>
                <w:rFonts w:ascii="Arial" w:hAnsi="Arial" w:cs="Arial"/>
                <w:kern w:val="20"/>
                <w:sz w:val="20"/>
                <w:szCs w:val="20"/>
              </w:rPr>
              <w:t>Public Affairs</w:t>
            </w:r>
          </w:p>
          <w:p w14:paraId="7335215C" w14:textId="21446226" w:rsidR="00607BD7" w:rsidRDefault="00607BD7" w:rsidP="001A1FF4">
            <w:pPr>
              <w:pStyle w:val="ListParagraph"/>
              <w:keepNext/>
              <w:keepLines/>
              <w:numPr>
                <w:ilvl w:val="0"/>
                <w:numId w:val="32"/>
              </w:numPr>
              <w:spacing w:before="120" w:after="120"/>
              <w:outlineLvl w:val="2"/>
              <w:rPr>
                <w:rFonts w:ascii="Arial" w:hAnsi="Arial" w:cs="Arial"/>
                <w:kern w:val="20"/>
                <w:sz w:val="20"/>
                <w:szCs w:val="20"/>
              </w:rPr>
            </w:pPr>
            <w:r>
              <w:rPr>
                <w:rFonts w:ascii="Arial" w:hAnsi="Arial" w:cs="Arial"/>
                <w:kern w:val="20"/>
                <w:sz w:val="20"/>
                <w:szCs w:val="20"/>
              </w:rPr>
              <w:t>Inter-governmental relations</w:t>
            </w:r>
          </w:p>
          <w:p w14:paraId="57760D11" w14:textId="77777777" w:rsidR="00607BD7" w:rsidRDefault="00607BD7" w:rsidP="001A1FF4">
            <w:pPr>
              <w:pStyle w:val="ListParagraph"/>
              <w:keepNext/>
              <w:keepLines/>
              <w:numPr>
                <w:ilvl w:val="0"/>
                <w:numId w:val="32"/>
              </w:numPr>
              <w:spacing w:before="120" w:after="120"/>
              <w:outlineLvl w:val="2"/>
              <w:rPr>
                <w:rFonts w:ascii="Arial" w:hAnsi="Arial" w:cs="Arial"/>
                <w:kern w:val="20"/>
                <w:sz w:val="20"/>
                <w:szCs w:val="20"/>
              </w:rPr>
            </w:pPr>
            <w:r>
              <w:rPr>
                <w:rFonts w:ascii="Arial" w:hAnsi="Arial" w:cs="Arial"/>
                <w:kern w:val="20"/>
                <w:sz w:val="20"/>
                <w:szCs w:val="20"/>
              </w:rPr>
              <w:t>Marketing and Communications</w:t>
            </w:r>
          </w:p>
          <w:p w14:paraId="48E695B8" w14:textId="4046404A" w:rsidR="00607BD7" w:rsidRPr="009D2D4F" w:rsidRDefault="00607BD7" w:rsidP="001A1FF4">
            <w:pPr>
              <w:pStyle w:val="ListParagraph"/>
              <w:keepNext/>
              <w:keepLines/>
              <w:numPr>
                <w:ilvl w:val="0"/>
                <w:numId w:val="32"/>
              </w:numPr>
              <w:spacing w:before="120" w:after="120"/>
              <w:outlineLvl w:val="2"/>
              <w:rPr>
                <w:rFonts w:ascii="Arial" w:hAnsi="Arial" w:cs="Arial"/>
                <w:kern w:val="20"/>
                <w:sz w:val="20"/>
                <w:szCs w:val="20"/>
              </w:rPr>
            </w:pPr>
            <w:r>
              <w:rPr>
                <w:rFonts w:ascii="Arial" w:hAnsi="Arial" w:cs="Arial"/>
                <w:kern w:val="20"/>
                <w:sz w:val="20"/>
                <w:szCs w:val="20"/>
              </w:rPr>
              <w:t>CRM</w:t>
            </w:r>
          </w:p>
        </w:tc>
        <w:tc>
          <w:tcPr>
            <w:tcW w:w="5245" w:type="dxa"/>
          </w:tcPr>
          <w:p w14:paraId="510A86DD"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Stakeholder management has presented a challenge during the review period most significantly because of the lack of a consolidated function. As a result the unit has been removed from the department and a restructuring and consolidation together with the CRM, marketing and communications function, both centrally and at a regional level has been agreed for implementation at the commencement of 2016/17</w:t>
            </w:r>
          </w:p>
        </w:tc>
      </w:tr>
      <w:tr w:rsidR="004166F6" w:rsidRPr="0041075E" w14:paraId="792F3590" w14:textId="77777777" w:rsidTr="00607BD7">
        <w:trPr>
          <w:cantSplit/>
          <w:trHeight w:val="574"/>
        </w:trPr>
        <w:tc>
          <w:tcPr>
            <w:tcW w:w="10314" w:type="dxa"/>
            <w:gridSpan w:val="4"/>
          </w:tcPr>
          <w:p w14:paraId="2F415A3A" w14:textId="66E02708"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lastRenderedPageBreak/>
              <w:t>For Finance please cross refer to section 3.4</w:t>
            </w:r>
          </w:p>
        </w:tc>
      </w:tr>
      <w:tr w:rsidR="004166F6" w:rsidRPr="0041075E" w14:paraId="52A60E51" w14:textId="77777777" w:rsidTr="00607BD7">
        <w:tc>
          <w:tcPr>
            <w:tcW w:w="675" w:type="dxa"/>
            <w:vMerge w:val="restart"/>
            <w:textDirection w:val="btLr"/>
            <w:vAlign w:val="center"/>
          </w:tcPr>
          <w:p w14:paraId="2326D4FE"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Finance</w:t>
            </w:r>
          </w:p>
        </w:tc>
        <w:tc>
          <w:tcPr>
            <w:tcW w:w="1275" w:type="dxa"/>
            <w:textDirection w:val="btLr"/>
            <w:vAlign w:val="center"/>
          </w:tcPr>
          <w:p w14:paraId="23C5DB88" w14:textId="77777777" w:rsidR="004166F6" w:rsidRPr="009D2D4F" w:rsidRDefault="004166F6" w:rsidP="004166F6">
            <w:pPr>
              <w:keepNext/>
              <w:keepLines/>
              <w:spacing w:before="120" w:after="120"/>
              <w:ind w:left="360"/>
              <w:jc w:val="both"/>
              <w:outlineLvl w:val="2"/>
              <w:rPr>
                <w:rFonts w:ascii="Arial" w:eastAsia="Calibri" w:hAnsi="Arial" w:cs="Arial"/>
                <w:kern w:val="20"/>
                <w:sz w:val="20"/>
                <w:szCs w:val="20"/>
              </w:rPr>
            </w:pPr>
            <w:r w:rsidRPr="009D2D4F">
              <w:rPr>
                <w:rFonts w:ascii="Arial" w:eastAsia="Calibri" w:hAnsi="Arial" w:cs="Arial"/>
                <w:kern w:val="20"/>
                <w:sz w:val="20"/>
                <w:szCs w:val="20"/>
              </w:rPr>
              <w:t xml:space="preserve">Corporate Finance </w:t>
            </w:r>
          </w:p>
        </w:tc>
        <w:tc>
          <w:tcPr>
            <w:tcW w:w="3119" w:type="dxa"/>
          </w:tcPr>
          <w:p w14:paraId="7883C047"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Budgeting</w:t>
            </w:r>
          </w:p>
          <w:p w14:paraId="717455C2"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Revenue: Internal</w:t>
            </w:r>
          </w:p>
          <w:p w14:paraId="170AD7F5"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Revenue: External</w:t>
            </w:r>
          </w:p>
          <w:p w14:paraId="160B9BD0"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Production Cost: Asphalt Plant</w:t>
            </w:r>
          </w:p>
          <w:p w14:paraId="56652AD1"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Work costing</w:t>
            </w:r>
          </w:p>
          <w:p w14:paraId="02286CDF"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Matching/Treasury</w:t>
            </w:r>
          </w:p>
          <w:p w14:paraId="63E54B6D"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Reporting –AFS</w:t>
            </w:r>
          </w:p>
          <w:p w14:paraId="6E8B7914"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 xml:space="preserve">Reporting – Man </w:t>
            </w:r>
            <w:proofErr w:type="spellStart"/>
            <w:r w:rsidRPr="009D2D4F">
              <w:rPr>
                <w:rFonts w:ascii="Arial" w:hAnsi="Arial" w:cs="Arial"/>
                <w:kern w:val="20"/>
                <w:sz w:val="20"/>
                <w:szCs w:val="20"/>
              </w:rPr>
              <w:t>Acc</w:t>
            </w:r>
            <w:proofErr w:type="spellEnd"/>
          </w:p>
        </w:tc>
        <w:tc>
          <w:tcPr>
            <w:tcW w:w="5245" w:type="dxa"/>
          </w:tcPr>
          <w:p w14:paraId="77B0D4FF"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Budgeting and monitoring of expenses against budget</w:t>
            </w:r>
          </w:p>
          <w:p w14:paraId="55E827A8"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Work order / Job costing</w:t>
            </w:r>
          </w:p>
          <w:p w14:paraId="46463CF6"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Receipting of goods and services rendered</w:t>
            </w:r>
          </w:p>
          <w:p w14:paraId="0F9D768C"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Matching of orders, GRV’s, D/N’s to invoices received</w:t>
            </w:r>
          </w:p>
          <w:p w14:paraId="26D98FC9"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Treasury (banking) - Cash flow Management</w:t>
            </w:r>
          </w:p>
          <w:p w14:paraId="036DCAF8"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Reporting –Financial Statements (GRAP compliant)</w:t>
            </w:r>
          </w:p>
          <w:p w14:paraId="2610415F"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Reporting – Management Accounting</w:t>
            </w:r>
          </w:p>
          <w:p w14:paraId="58A8929B"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Capital expenditure Accounting/management (CoJ)</w:t>
            </w:r>
          </w:p>
          <w:p w14:paraId="560D2DE2" w14:textId="77777777" w:rsidR="004166F6" w:rsidRPr="009D2D4F" w:rsidRDefault="004166F6" w:rsidP="009D2D4F">
            <w:pPr>
              <w:keepNext/>
              <w:keepLines/>
              <w:spacing w:before="120" w:after="120"/>
              <w:ind w:left="720"/>
              <w:outlineLvl w:val="2"/>
              <w:rPr>
                <w:rFonts w:ascii="Arial" w:eastAsia="Calibri" w:hAnsi="Arial" w:cs="Arial"/>
                <w:kern w:val="20"/>
                <w:sz w:val="20"/>
                <w:szCs w:val="20"/>
              </w:rPr>
            </w:pPr>
          </w:p>
        </w:tc>
      </w:tr>
      <w:tr w:rsidR="004166F6" w:rsidRPr="0041075E" w14:paraId="0A6AE240" w14:textId="77777777" w:rsidTr="00607BD7">
        <w:tc>
          <w:tcPr>
            <w:tcW w:w="675" w:type="dxa"/>
            <w:vMerge/>
            <w:textDirection w:val="btLr"/>
            <w:vAlign w:val="center"/>
          </w:tcPr>
          <w:p w14:paraId="478023C0"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p>
        </w:tc>
        <w:tc>
          <w:tcPr>
            <w:tcW w:w="1275" w:type="dxa"/>
            <w:vMerge w:val="restart"/>
            <w:textDirection w:val="btLr"/>
            <w:vAlign w:val="center"/>
          </w:tcPr>
          <w:p w14:paraId="19E84CED" w14:textId="77777777" w:rsidR="004166F6" w:rsidRPr="009D2D4F" w:rsidRDefault="004166F6" w:rsidP="004166F6">
            <w:pPr>
              <w:keepNext/>
              <w:keepLines/>
              <w:spacing w:before="120" w:after="120"/>
              <w:ind w:left="360"/>
              <w:jc w:val="both"/>
              <w:outlineLvl w:val="2"/>
              <w:rPr>
                <w:rFonts w:ascii="Arial" w:eastAsia="Calibri" w:hAnsi="Arial" w:cs="Arial"/>
                <w:kern w:val="20"/>
                <w:sz w:val="20"/>
                <w:szCs w:val="20"/>
              </w:rPr>
            </w:pPr>
            <w:r w:rsidRPr="009D2D4F">
              <w:rPr>
                <w:rFonts w:ascii="Arial" w:eastAsia="Calibri" w:hAnsi="Arial" w:cs="Arial"/>
                <w:kern w:val="20"/>
                <w:sz w:val="20"/>
                <w:szCs w:val="20"/>
              </w:rPr>
              <w:t>Financial Accounting</w:t>
            </w:r>
          </w:p>
        </w:tc>
        <w:tc>
          <w:tcPr>
            <w:tcW w:w="3119" w:type="dxa"/>
          </w:tcPr>
          <w:p w14:paraId="7FDBE135"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Income and Assets</w:t>
            </w:r>
          </w:p>
        </w:tc>
        <w:tc>
          <w:tcPr>
            <w:tcW w:w="5245" w:type="dxa"/>
          </w:tcPr>
          <w:p w14:paraId="315BA88A"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Revenue</w:t>
            </w:r>
          </w:p>
          <w:p w14:paraId="245D7A65"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Work orders</w:t>
            </w:r>
          </w:p>
          <w:p w14:paraId="312D3A60"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Billing</w:t>
            </w:r>
          </w:p>
          <w:p w14:paraId="2F254BDE"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Debtors</w:t>
            </w:r>
          </w:p>
          <w:p w14:paraId="44DC5911"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Inventory</w:t>
            </w:r>
          </w:p>
          <w:p w14:paraId="5451BDB6"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Fixed Assets</w:t>
            </w:r>
          </w:p>
          <w:p w14:paraId="5EE7D578"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Recoveries</w:t>
            </w:r>
          </w:p>
          <w:p w14:paraId="7EF53B13"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 xml:space="preserve">Claims </w:t>
            </w:r>
          </w:p>
          <w:p w14:paraId="20E849FB"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Bookkeeping</w:t>
            </w:r>
          </w:p>
        </w:tc>
      </w:tr>
      <w:tr w:rsidR="004166F6" w:rsidRPr="0041075E" w14:paraId="49663010" w14:textId="77777777" w:rsidTr="00607BD7">
        <w:tc>
          <w:tcPr>
            <w:tcW w:w="675" w:type="dxa"/>
            <w:vMerge/>
            <w:textDirection w:val="btLr"/>
            <w:vAlign w:val="center"/>
          </w:tcPr>
          <w:p w14:paraId="41767057"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p>
        </w:tc>
        <w:tc>
          <w:tcPr>
            <w:tcW w:w="1275" w:type="dxa"/>
            <w:vMerge/>
            <w:textDirection w:val="btLr"/>
            <w:vAlign w:val="center"/>
          </w:tcPr>
          <w:p w14:paraId="77C09132" w14:textId="77777777" w:rsidR="004166F6" w:rsidRPr="009D2D4F" w:rsidRDefault="004166F6" w:rsidP="004166F6">
            <w:pPr>
              <w:keepNext/>
              <w:keepLines/>
              <w:spacing w:before="120" w:after="120"/>
              <w:ind w:left="360"/>
              <w:jc w:val="both"/>
              <w:outlineLvl w:val="2"/>
              <w:rPr>
                <w:rFonts w:ascii="Arial" w:eastAsia="Calibri" w:hAnsi="Arial" w:cs="Arial"/>
                <w:kern w:val="20"/>
                <w:sz w:val="20"/>
                <w:szCs w:val="20"/>
              </w:rPr>
            </w:pPr>
          </w:p>
        </w:tc>
        <w:tc>
          <w:tcPr>
            <w:tcW w:w="3119" w:type="dxa"/>
          </w:tcPr>
          <w:p w14:paraId="318F11F8"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Expenditure</w:t>
            </w:r>
          </w:p>
        </w:tc>
        <w:tc>
          <w:tcPr>
            <w:tcW w:w="5245" w:type="dxa"/>
          </w:tcPr>
          <w:p w14:paraId="58B112A9"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Bookkeeping</w:t>
            </w:r>
          </w:p>
          <w:p w14:paraId="1C25C6BF"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Expenditure</w:t>
            </w:r>
          </w:p>
          <w:p w14:paraId="70464FB2"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Creditors</w:t>
            </w:r>
          </w:p>
          <w:p w14:paraId="546C5659"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Liabilities</w:t>
            </w:r>
          </w:p>
          <w:p w14:paraId="5B3989BE"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Payments</w:t>
            </w:r>
          </w:p>
        </w:tc>
      </w:tr>
      <w:tr w:rsidR="004166F6" w:rsidRPr="0041075E" w14:paraId="4D02FB9C" w14:textId="77777777" w:rsidTr="005C30A6">
        <w:trPr>
          <w:cantSplit/>
          <w:trHeight w:val="1134"/>
        </w:trPr>
        <w:tc>
          <w:tcPr>
            <w:tcW w:w="675" w:type="dxa"/>
            <w:vMerge/>
            <w:textDirection w:val="btLr"/>
          </w:tcPr>
          <w:p w14:paraId="704EC12F" w14:textId="77777777" w:rsidR="004166F6" w:rsidRPr="009D2D4F" w:rsidRDefault="004166F6"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1275" w:type="dxa"/>
            <w:textDirection w:val="btLr"/>
            <w:vAlign w:val="center"/>
          </w:tcPr>
          <w:p w14:paraId="18560D15" w14:textId="30824E3C" w:rsidR="004166F6" w:rsidRPr="009D2D4F" w:rsidRDefault="00AA5806" w:rsidP="005C30A6">
            <w:pPr>
              <w:keepNext/>
              <w:keepLines/>
              <w:spacing w:before="120" w:after="120"/>
              <w:ind w:left="113" w:right="113"/>
              <w:jc w:val="center"/>
              <w:outlineLvl w:val="2"/>
              <w:rPr>
                <w:rFonts w:ascii="Arial" w:eastAsia="Calibri" w:hAnsi="Arial" w:cs="Arial"/>
                <w:kern w:val="20"/>
                <w:sz w:val="20"/>
                <w:szCs w:val="20"/>
              </w:rPr>
            </w:pPr>
            <w:r w:rsidRPr="005A3C8E">
              <w:rPr>
                <w:rFonts w:ascii="Arial" w:eastAsia="Calibri" w:hAnsi="Arial" w:cs="Arial"/>
                <w:noProof/>
                <w:kern w:val="20"/>
                <w:sz w:val="20"/>
                <w:szCs w:val="20"/>
                <w:lang w:eastAsia="en-ZA"/>
              </w:rPr>
              <mc:AlternateContent>
                <mc:Choice Requires="wps">
                  <w:drawing>
                    <wp:anchor distT="0" distB="0" distL="114300" distR="114300" simplePos="0" relativeHeight="251950101" behindDoc="0" locked="0" layoutInCell="1" allowOverlap="1" wp14:anchorId="574BAA00" wp14:editId="293776AB">
                      <wp:simplePos x="0" y="0"/>
                      <wp:positionH relativeFrom="column">
                        <wp:posOffset>-1102360</wp:posOffset>
                      </wp:positionH>
                      <wp:positionV relativeFrom="paragraph">
                        <wp:posOffset>58420</wp:posOffset>
                      </wp:positionV>
                      <wp:extent cx="2374265" cy="1403985"/>
                      <wp:effectExtent l="0" t="2857" r="4127" b="4128"/>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14:paraId="7E3C2918" w14:textId="690915C0" w:rsidR="005F57EE" w:rsidRDefault="005F57EE" w:rsidP="00AA5806">
                                  <w:r>
                                    <w:rPr>
                                      <w:rFonts w:ascii="Arial" w:eastAsia="Calibri" w:hAnsi="Arial" w:cs="Arial"/>
                                      <w:kern w:val="20"/>
                                      <w:sz w:val="20"/>
                                      <w:szCs w:val="20"/>
                                    </w:rPr>
                                    <w:t>Finance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5" o:spid="_x0000_s1116" type="#_x0000_t202" style="position:absolute;left:0;text-align:left;margin-left:-86.8pt;margin-top:4.6pt;width:186.95pt;height:110.55pt;rotation:-90;z-index:25195010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" stroked="f">
                      <v:textbox style="mso-fit-shape-to-text:t">
                        <w:txbxContent>
                          <w:p w14:paraId="7E3C2918" w14:textId="690915C0" w:rsidR="00AA5806" w:rsidRDefault="00AA5806" w:rsidP="00AA5806">
                            <w:r>
                              <w:rPr>
                                <w:rFonts w:ascii="Arial" w:eastAsia="Calibri" w:hAnsi="Arial" w:cs="Arial"/>
                                <w:kern w:val="20"/>
                                <w:sz w:val="20"/>
                                <w:szCs w:val="20"/>
                              </w:rPr>
                              <w:t>Finance</w:t>
                            </w:r>
                          </w:p>
                        </w:txbxContent>
                      </v:textbox>
                    </v:shape>
                  </w:pict>
                </mc:Fallback>
              </mc:AlternateContent>
            </w:r>
            <w:r w:rsidR="004166F6" w:rsidRPr="009D2D4F">
              <w:rPr>
                <w:rFonts w:ascii="Arial" w:eastAsia="Calibri" w:hAnsi="Arial" w:cs="Arial"/>
                <w:kern w:val="20"/>
                <w:sz w:val="20"/>
                <w:szCs w:val="20"/>
              </w:rPr>
              <w:t>Supply Chain Management</w:t>
            </w:r>
          </w:p>
        </w:tc>
        <w:tc>
          <w:tcPr>
            <w:tcW w:w="3119" w:type="dxa"/>
          </w:tcPr>
          <w:p w14:paraId="38408C69"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Procurement        Processes</w:t>
            </w:r>
          </w:p>
          <w:p w14:paraId="1F577150"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Procurement Committees</w:t>
            </w:r>
          </w:p>
          <w:p w14:paraId="78A2C361"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BBBEE Compliance</w:t>
            </w:r>
          </w:p>
          <w:p w14:paraId="172E5EB8"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Supplier Performance Management</w:t>
            </w:r>
          </w:p>
          <w:p w14:paraId="68F483B2" w14:textId="6E3DC3DC" w:rsidR="004166F6" w:rsidRPr="009D2D4F" w:rsidRDefault="004166F6" w:rsidP="009D2D4F">
            <w:pPr>
              <w:keepNext/>
              <w:keepLines/>
              <w:spacing w:before="120" w:after="120"/>
              <w:outlineLvl w:val="2"/>
              <w:rPr>
                <w:rFonts w:ascii="Arial" w:hAnsi="Arial" w:cs="Arial"/>
                <w:kern w:val="20"/>
                <w:sz w:val="20"/>
                <w:szCs w:val="20"/>
              </w:rPr>
            </w:pPr>
          </w:p>
        </w:tc>
        <w:tc>
          <w:tcPr>
            <w:tcW w:w="5245" w:type="dxa"/>
          </w:tcPr>
          <w:p w14:paraId="076D2F1D"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Procurement Processes- implementation of the supply chain implementation plan</w:t>
            </w:r>
          </w:p>
          <w:p w14:paraId="02B53126"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Procurement Committees</w:t>
            </w:r>
          </w:p>
          <w:p w14:paraId="7C2B2876"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BBBEE Compliance</w:t>
            </w:r>
          </w:p>
          <w:p w14:paraId="1EBC36C6"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 xml:space="preserve">Compliance </w:t>
            </w:r>
          </w:p>
          <w:p w14:paraId="358E16BB"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Supplier Performance Management</w:t>
            </w:r>
          </w:p>
          <w:p w14:paraId="270AE4BE"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 xml:space="preserve">Database Management </w:t>
            </w:r>
          </w:p>
          <w:p w14:paraId="67F61A92"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Logistics Management – management of inventory (full value chain to  the user departments)</w:t>
            </w:r>
          </w:p>
          <w:p w14:paraId="6766532A" w14:textId="77777777" w:rsidR="004166F6" w:rsidRPr="009D2D4F" w:rsidRDefault="004166F6" w:rsidP="001A1FF4">
            <w:pPr>
              <w:keepNext/>
              <w:keepLines/>
              <w:numPr>
                <w:ilvl w:val="1"/>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 xml:space="preserve">Receipting, Issuing of stock, Stock control, Stock counts </w:t>
            </w:r>
          </w:p>
          <w:p w14:paraId="5B916353" w14:textId="77777777" w:rsidR="004166F6" w:rsidRPr="009D2D4F" w:rsidRDefault="004166F6" w:rsidP="001A1FF4">
            <w:pPr>
              <w:keepNext/>
              <w:keepLines/>
              <w:numPr>
                <w:ilvl w:val="1"/>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Reporting, ordering</w:t>
            </w:r>
          </w:p>
          <w:p w14:paraId="739C44A9" w14:textId="77777777" w:rsidR="004166F6" w:rsidRPr="009D2D4F" w:rsidRDefault="004166F6" w:rsidP="009D2D4F">
            <w:pPr>
              <w:keepNext/>
              <w:keepLines/>
              <w:spacing w:before="120" w:after="120"/>
              <w:outlineLvl w:val="2"/>
              <w:rPr>
                <w:rFonts w:ascii="Arial" w:eastAsia="Calibri" w:hAnsi="Arial" w:cs="Arial"/>
                <w:kern w:val="20"/>
                <w:sz w:val="20"/>
                <w:szCs w:val="20"/>
              </w:rPr>
            </w:pPr>
          </w:p>
        </w:tc>
      </w:tr>
      <w:tr w:rsidR="004166F6" w:rsidRPr="0041075E" w14:paraId="01283756" w14:textId="77777777" w:rsidTr="00607BD7">
        <w:tc>
          <w:tcPr>
            <w:tcW w:w="675" w:type="dxa"/>
            <w:vMerge/>
            <w:textDirection w:val="btLr"/>
          </w:tcPr>
          <w:p w14:paraId="067B5F06" w14:textId="77777777" w:rsidR="004166F6" w:rsidRPr="009D2D4F" w:rsidRDefault="004166F6"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1275" w:type="dxa"/>
            <w:textDirection w:val="btLr"/>
            <w:vAlign w:val="center"/>
          </w:tcPr>
          <w:p w14:paraId="45F92A5E"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Contract Management</w:t>
            </w:r>
          </w:p>
        </w:tc>
        <w:tc>
          <w:tcPr>
            <w:tcW w:w="3119" w:type="dxa"/>
            <w:tcBorders>
              <w:bottom w:val="single" w:sz="4" w:space="0" w:color="auto"/>
            </w:tcBorders>
          </w:tcPr>
          <w:p w14:paraId="02DB330A"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Administration</w:t>
            </w:r>
          </w:p>
          <w:p w14:paraId="2E41C6C6"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Performance</w:t>
            </w:r>
          </w:p>
          <w:p w14:paraId="2C735FFE" w14:textId="42862D3D"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Spending</w:t>
            </w:r>
          </w:p>
        </w:tc>
        <w:tc>
          <w:tcPr>
            <w:tcW w:w="5245" w:type="dxa"/>
            <w:tcBorders>
              <w:bottom w:val="single" w:sz="4" w:space="0" w:color="auto"/>
            </w:tcBorders>
          </w:tcPr>
          <w:p w14:paraId="61365762"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Monitoring and administration</w:t>
            </w:r>
          </w:p>
          <w:p w14:paraId="7CC328B5" w14:textId="77777777" w:rsidR="004166F6" w:rsidRPr="009D2D4F" w:rsidRDefault="004166F6" w:rsidP="001A1FF4">
            <w:pPr>
              <w:keepNext/>
              <w:keepLines/>
              <w:numPr>
                <w:ilvl w:val="1"/>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Maintain a contracts register</w:t>
            </w:r>
          </w:p>
          <w:p w14:paraId="65FDAD59" w14:textId="77777777" w:rsidR="004166F6" w:rsidRPr="009D2D4F" w:rsidRDefault="004166F6" w:rsidP="001A1FF4">
            <w:pPr>
              <w:keepNext/>
              <w:keepLines/>
              <w:numPr>
                <w:ilvl w:val="1"/>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Management and notifications of expiry</w:t>
            </w:r>
          </w:p>
          <w:p w14:paraId="4FF02A70" w14:textId="77777777" w:rsidR="004166F6" w:rsidRPr="009D2D4F" w:rsidRDefault="004166F6" w:rsidP="001A1FF4">
            <w:pPr>
              <w:keepNext/>
              <w:keepLines/>
              <w:numPr>
                <w:ilvl w:val="1"/>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Management of and notifications on contract extensions</w:t>
            </w:r>
          </w:p>
          <w:p w14:paraId="4B98F53C"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Supplier Performance  Management</w:t>
            </w:r>
          </w:p>
          <w:p w14:paraId="4604E3E0" w14:textId="77777777" w:rsidR="004166F6" w:rsidRPr="009D2D4F" w:rsidRDefault="004166F6" w:rsidP="001A1FF4">
            <w:pPr>
              <w:keepNext/>
              <w:keepLines/>
              <w:numPr>
                <w:ilvl w:val="1"/>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Performance monitoring (administrative)</w:t>
            </w:r>
          </w:p>
          <w:p w14:paraId="44A6E37D" w14:textId="77777777" w:rsidR="004166F6" w:rsidRPr="009D2D4F" w:rsidRDefault="004166F6" w:rsidP="001A1FF4">
            <w:pPr>
              <w:keepNext/>
              <w:keepLines/>
              <w:numPr>
                <w:ilvl w:val="1"/>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 xml:space="preserve">Evaluation forms </w:t>
            </w:r>
          </w:p>
          <w:p w14:paraId="51720774"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Spending Analysis</w:t>
            </w:r>
          </w:p>
          <w:p w14:paraId="1E94CD33" w14:textId="77777777" w:rsidR="004166F6" w:rsidRPr="009D2D4F" w:rsidRDefault="004166F6" w:rsidP="001A1FF4">
            <w:pPr>
              <w:keepNext/>
              <w:keepLines/>
              <w:numPr>
                <w:ilvl w:val="1"/>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Spending against budget</w:t>
            </w:r>
          </w:p>
          <w:p w14:paraId="4D90F21F" w14:textId="77777777" w:rsidR="004166F6" w:rsidRPr="009D2D4F" w:rsidRDefault="004166F6" w:rsidP="001A1FF4">
            <w:pPr>
              <w:keepNext/>
              <w:keepLines/>
              <w:numPr>
                <w:ilvl w:val="1"/>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rPr>
              <w:t>Monitoring of contract value</w:t>
            </w:r>
          </w:p>
          <w:p w14:paraId="4CA56BDF" w14:textId="77777777" w:rsidR="004166F6" w:rsidRPr="009D2D4F" w:rsidRDefault="004166F6" w:rsidP="009D2D4F">
            <w:pPr>
              <w:keepNext/>
              <w:keepLines/>
              <w:spacing w:before="120" w:after="120"/>
              <w:ind w:left="720"/>
              <w:outlineLvl w:val="2"/>
              <w:rPr>
                <w:rFonts w:ascii="Arial" w:eastAsia="Calibri" w:hAnsi="Arial" w:cs="Arial"/>
                <w:kern w:val="20"/>
                <w:sz w:val="20"/>
                <w:szCs w:val="20"/>
              </w:rPr>
            </w:pPr>
          </w:p>
        </w:tc>
      </w:tr>
      <w:tr w:rsidR="00AA224D" w:rsidRPr="0041075E" w14:paraId="5E57BBC0" w14:textId="77777777" w:rsidTr="00607BD7">
        <w:trPr>
          <w:trHeight w:val="1408"/>
        </w:trPr>
        <w:tc>
          <w:tcPr>
            <w:tcW w:w="675" w:type="dxa"/>
            <w:vMerge w:val="restart"/>
            <w:textDirection w:val="btLr"/>
            <w:vAlign w:val="center"/>
          </w:tcPr>
          <w:p w14:paraId="7EDF923D" w14:textId="77777777" w:rsidR="00AA224D" w:rsidRPr="006B134C" w:rsidRDefault="00AA224D"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6B134C">
              <w:rPr>
                <w:rFonts w:ascii="Arial" w:eastAsia="Calibri" w:hAnsi="Arial" w:cs="Arial"/>
                <w:kern w:val="20"/>
                <w:sz w:val="20"/>
                <w:szCs w:val="20"/>
              </w:rPr>
              <w:t>Planning</w:t>
            </w:r>
          </w:p>
        </w:tc>
        <w:tc>
          <w:tcPr>
            <w:tcW w:w="1275" w:type="dxa"/>
            <w:textDirection w:val="btLr"/>
            <w:vAlign w:val="center"/>
          </w:tcPr>
          <w:p w14:paraId="61FA309C" w14:textId="77777777" w:rsidR="00AA224D" w:rsidRPr="006B134C" w:rsidRDefault="00AA224D"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6B134C">
              <w:rPr>
                <w:rFonts w:ascii="Arial" w:eastAsia="Calibri" w:hAnsi="Arial" w:cs="Arial"/>
                <w:kern w:val="20"/>
                <w:sz w:val="20"/>
                <w:szCs w:val="20"/>
              </w:rPr>
              <w:t>Development Control</w:t>
            </w:r>
          </w:p>
        </w:tc>
        <w:tc>
          <w:tcPr>
            <w:tcW w:w="3119" w:type="dxa"/>
            <w:tcBorders>
              <w:bottom w:val="single" w:sz="4" w:space="0" w:color="auto"/>
            </w:tcBorders>
            <w:shd w:val="clear" w:color="auto" w:fill="auto"/>
          </w:tcPr>
          <w:p w14:paraId="613DEDF3" w14:textId="0781E458" w:rsidR="00AA224D" w:rsidRPr="006B134C" w:rsidRDefault="00AA224D" w:rsidP="001A1FF4">
            <w:pPr>
              <w:pStyle w:val="ListParagraph"/>
              <w:keepNext/>
              <w:keepLines/>
              <w:numPr>
                <w:ilvl w:val="0"/>
                <w:numId w:val="32"/>
              </w:numPr>
              <w:spacing w:before="120" w:after="120"/>
              <w:outlineLvl w:val="2"/>
              <w:rPr>
                <w:rFonts w:ascii="Arial" w:hAnsi="Arial" w:cs="Arial"/>
                <w:kern w:val="20"/>
                <w:sz w:val="20"/>
                <w:szCs w:val="20"/>
              </w:rPr>
            </w:pPr>
            <w:r w:rsidRPr="006B134C">
              <w:rPr>
                <w:rFonts w:ascii="Arial" w:hAnsi="Arial" w:cs="Arial"/>
                <w:kern w:val="20"/>
                <w:sz w:val="20"/>
                <w:szCs w:val="20"/>
              </w:rPr>
              <w:t>Public developments</w:t>
            </w:r>
          </w:p>
          <w:p w14:paraId="5627BF0A" w14:textId="1D21B92C" w:rsidR="00AA224D" w:rsidRPr="006B134C" w:rsidRDefault="00AA224D" w:rsidP="001A1FF4">
            <w:pPr>
              <w:pStyle w:val="ListParagraph"/>
              <w:keepNext/>
              <w:keepLines/>
              <w:numPr>
                <w:ilvl w:val="0"/>
                <w:numId w:val="32"/>
              </w:numPr>
              <w:spacing w:before="120" w:after="120"/>
              <w:outlineLvl w:val="2"/>
              <w:rPr>
                <w:rFonts w:ascii="Arial" w:hAnsi="Arial" w:cs="Arial"/>
                <w:kern w:val="20"/>
                <w:sz w:val="20"/>
                <w:szCs w:val="20"/>
              </w:rPr>
            </w:pPr>
            <w:r w:rsidRPr="006B134C">
              <w:rPr>
                <w:rFonts w:ascii="Arial" w:hAnsi="Arial" w:cs="Arial"/>
                <w:kern w:val="20"/>
                <w:sz w:val="20"/>
                <w:szCs w:val="20"/>
              </w:rPr>
              <w:t>Private developments</w:t>
            </w:r>
          </w:p>
        </w:tc>
        <w:tc>
          <w:tcPr>
            <w:tcW w:w="5245" w:type="dxa"/>
            <w:vMerge w:val="restart"/>
            <w:shd w:val="clear" w:color="auto" w:fill="auto"/>
          </w:tcPr>
          <w:p w14:paraId="267E9F29" w14:textId="77777777" w:rsidR="00AA224D" w:rsidRPr="006B134C" w:rsidRDefault="00AA224D" w:rsidP="001A1FF4">
            <w:pPr>
              <w:keepLines/>
              <w:numPr>
                <w:ilvl w:val="0"/>
                <w:numId w:val="32"/>
              </w:numPr>
              <w:spacing w:before="60" w:line="276" w:lineRule="auto"/>
              <w:ind w:left="317" w:hanging="283"/>
              <w:jc w:val="both"/>
              <w:rPr>
                <w:rFonts w:ascii="Arial" w:hAnsi="Arial" w:cs="Arial"/>
                <w:sz w:val="20"/>
                <w:szCs w:val="20"/>
              </w:rPr>
            </w:pPr>
            <w:r w:rsidRPr="006B134C">
              <w:rPr>
                <w:rFonts w:ascii="Arial" w:hAnsi="Arial" w:cs="Arial"/>
                <w:sz w:val="20"/>
                <w:szCs w:val="20"/>
              </w:rPr>
              <w:t xml:space="preserve">Integrated transit infrastructure master planning [including Community-Based Planning (CBP), </w:t>
            </w:r>
            <w:proofErr w:type="spellStart"/>
            <w:r w:rsidRPr="006B134C">
              <w:rPr>
                <w:rFonts w:ascii="Arial" w:hAnsi="Arial" w:cs="Arial"/>
                <w:sz w:val="20"/>
                <w:szCs w:val="20"/>
              </w:rPr>
              <w:t>Jozi</w:t>
            </w:r>
            <w:proofErr w:type="spellEnd"/>
            <w:r w:rsidRPr="006B134C">
              <w:rPr>
                <w:rFonts w:ascii="Arial" w:hAnsi="Arial" w:cs="Arial"/>
                <w:sz w:val="20"/>
                <w:szCs w:val="20"/>
              </w:rPr>
              <w:t xml:space="preserve"> Strategic Infrastructure Platform (JSIP), etc.]</w:t>
            </w:r>
          </w:p>
          <w:p w14:paraId="62ACBDD6" w14:textId="7801F877" w:rsidR="00AA224D" w:rsidRPr="006B134C" w:rsidRDefault="00AA224D" w:rsidP="001A1FF4">
            <w:pPr>
              <w:keepLines/>
              <w:numPr>
                <w:ilvl w:val="0"/>
                <w:numId w:val="32"/>
              </w:numPr>
              <w:tabs>
                <w:tab w:val="left" w:pos="385"/>
              </w:tabs>
              <w:spacing w:line="276" w:lineRule="auto"/>
              <w:ind w:left="317" w:hanging="283"/>
              <w:jc w:val="both"/>
              <w:rPr>
                <w:rFonts w:ascii="Arial" w:hAnsi="Arial" w:cs="Arial"/>
                <w:sz w:val="20"/>
                <w:szCs w:val="20"/>
              </w:rPr>
            </w:pPr>
            <w:r w:rsidRPr="006B134C">
              <w:rPr>
                <w:rFonts w:ascii="Arial" w:hAnsi="Arial" w:cs="Arial"/>
                <w:sz w:val="20"/>
                <w:szCs w:val="20"/>
              </w:rPr>
              <w:t>Infill roads and storm water planning</w:t>
            </w:r>
          </w:p>
          <w:p w14:paraId="17FBB8B3" w14:textId="77777777" w:rsidR="00AA224D" w:rsidRPr="006B134C" w:rsidRDefault="00AA224D" w:rsidP="001A1FF4">
            <w:pPr>
              <w:keepLines/>
              <w:numPr>
                <w:ilvl w:val="0"/>
                <w:numId w:val="32"/>
              </w:numPr>
              <w:tabs>
                <w:tab w:val="left" w:pos="385"/>
              </w:tabs>
              <w:spacing w:line="276" w:lineRule="auto"/>
              <w:ind w:left="317" w:hanging="283"/>
              <w:jc w:val="both"/>
              <w:rPr>
                <w:rFonts w:ascii="Arial" w:hAnsi="Arial" w:cs="Arial"/>
                <w:sz w:val="20"/>
                <w:szCs w:val="20"/>
              </w:rPr>
            </w:pPr>
            <w:r w:rsidRPr="006B134C">
              <w:rPr>
                <w:rFonts w:ascii="Arial" w:hAnsi="Arial" w:cs="Arial"/>
                <w:sz w:val="20"/>
                <w:szCs w:val="20"/>
              </w:rPr>
              <w:t>Preliminary investigations and  designs on future roads</w:t>
            </w:r>
          </w:p>
          <w:p w14:paraId="2EE96B78" w14:textId="77777777" w:rsidR="00AA224D" w:rsidRPr="006B134C" w:rsidRDefault="00AA224D" w:rsidP="001A1FF4">
            <w:pPr>
              <w:keepLines/>
              <w:numPr>
                <w:ilvl w:val="0"/>
                <w:numId w:val="32"/>
              </w:numPr>
              <w:tabs>
                <w:tab w:val="left" w:pos="385"/>
              </w:tabs>
              <w:spacing w:line="276" w:lineRule="auto"/>
              <w:ind w:left="317" w:hanging="283"/>
              <w:jc w:val="both"/>
              <w:rPr>
                <w:rFonts w:ascii="Arial" w:hAnsi="Arial" w:cs="Arial"/>
                <w:sz w:val="20"/>
                <w:szCs w:val="20"/>
              </w:rPr>
            </w:pPr>
            <w:r w:rsidRPr="006B134C">
              <w:rPr>
                <w:rFonts w:ascii="Arial" w:hAnsi="Arial" w:cs="Arial"/>
                <w:sz w:val="20"/>
                <w:szCs w:val="20"/>
              </w:rPr>
              <w:t>Design intent/environmental authorization</w:t>
            </w:r>
          </w:p>
          <w:p w14:paraId="4BCC9629" w14:textId="77777777" w:rsidR="00AA224D" w:rsidRPr="006B134C" w:rsidRDefault="00AA224D" w:rsidP="001A1FF4">
            <w:pPr>
              <w:keepLines/>
              <w:numPr>
                <w:ilvl w:val="0"/>
                <w:numId w:val="32"/>
              </w:numPr>
              <w:tabs>
                <w:tab w:val="left" w:pos="385"/>
              </w:tabs>
              <w:spacing w:line="276" w:lineRule="auto"/>
              <w:ind w:left="317" w:hanging="283"/>
              <w:jc w:val="both"/>
              <w:rPr>
                <w:rFonts w:ascii="Arial" w:hAnsi="Arial" w:cs="Arial"/>
                <w:sz w:val="20"/>
                <w:szCs w:val="20"/>
              </w:rPr>
            </w:pPr>
            <w:r w:rsidRPr="006B134C">
              <w:rPr>
                <w:rFonts w:ascii="Arial" w:hAnsi="Arial" w:cs="Arial"/>
                <w:sz w:val="20"/>
                <w:szCs w:val="20"/>
              </w:rPr>
              <w:t>Management of external development risks (JDA, Province, Housing, etc.)</w:t>
            </w:r>
          </w:p>
          <w:p w14:paraId="02A98C3F" w14:textId="77777777" w:rsidR="00AA224D" w:rsidRPr="006B134C" w:rsidRDefault="00AA224D" w:rsidP="001A1FF4">
            <w:pPr>
              <w:keepLines/>
              <w:numPr>
                <w:ilvl w:val="0"/>
                <w:numId w:val="32"/>
              </w:numPr>
              <w:spacing w:after="60" w:line="276" w:lineRule="auto"/>
              <w:ind w:left="317" w:hanging="283"/>
              <w:jc w:val="both"/>
              <w:rPr>
                <w:rFonts w:ascii="Arial" w:hAnsi="Arial" w:cs="Arial"/>
                <w:sz w:val="20"/>
                <w:szCs w:val="20"/>
              </w:rPr>
            </w:pPr>
            <w:r w:rsidRPr="006B134C">
              <w:rPr>
                <w:rFonts w:ascii="Arial" w:hAnsi="Arial" w:cs="Arial"/>
                <w:sz w:val="20"/>
                <w:szCs w:val="20"/>
              </w:rPr>
              <w:t>Road Assets Management and Monitoring</w:t>
            </w:r>
          </w:p>
          <w:p w14:paraId="4DD8D1D3" w14:textId="3D760F33" w:rsidR="00AA224D" w:rsidRPr="006B134C" w:rsidRDefault="00AA224D" w:rsidP="001A1FF4">
            <w:pPr>
              <w:pStyle w:val="ListParagraph"/>
              <w:keepNext/>
              <w:keepLines/>
              <w:numPr>
                <w:ilvl w:val="0"/>
                <w:numId w:val="32"/>
              </w:numPr>
              <w:spacing w:before="120" w:after="120"/>
              <w:ind w:left="317" w:hanging="283"/>
              <w:outlineLvl w:val="2"/>
              <w:rPr>
                <w:rFonts w:ascii="Arial" w:hAnsi="Arial" w:cs="Arial"/>
                <w:kern w:val="20"/>
                <w:sz w:val="20"/>
                <w:szCs w:val="20"/>
              </w:rPr>
            </w:pPr>
            <w:r w:rsidRPr="006B134C">
              <w:rPr>
                <w:rFonts w:ascii="Arial" w:hAnsi="Arial" w:cs="Arial"/>
                <w:sz w:val="20"/>
                <w:szCs w:val="20"/>
              </w:rPr>
              <w:t>Development and maintenance of Road Asset Management Systems</w:t>
            </w:r>
          </w:p>
          <w:p w14:paraId="42FCE316" w14:textId="77777777" w:rsidR="00AA224D" w:rsidRPr="006B134C" w:rsidRDefault="00AA224D" w:rsidP="001A1FF4">
            <w:pPr>
              <w:keepLines/>
              <w:numPr>
                <w:ilvl w:val="0"/>
                <w:numId w:val="32"/>
              </w:numPr>
              <w:tabs>
                <w:tab w:val="left" w:pos="385"/>
              </w:tabs>
              <w:spacing w:line="276" w:lineRule="auto"/>
              <w:ind w:left="317" w:hanging="283"/>
              <w:jc w:val="both"/>
              <w:rPr>
                <w:rFonts w:ascii="Arial" w:hAnsi="Arial" w:cs="Arial"/>
                <w:sz w:val="20"/>
                <w:szCs w:val="20"/>
              </w:rPr>
            </w:pPr>
            <w:r w:rsidRPr="006B134C">
              <w:rPr>
                <w:rFonts w:ascii="Arial" w:hAnsi="Arial" w:cs="Arial"/>
                <w:sz w:val="20"/>
                <w:szCs w:val="20"/>
              </w:rPr>
              <w:lastRenderedPageBreak/>
              <w:t>Develop standards and benchmarking programmes</w:t>
            </w:r>
          </w:p>
          <w:p w14:paraId="7AA0A25F" w14:textId="77777777" w:rsidR="00AA224D" w:rsidRPr="006B134C" w:rsidRDefault="00AA224D" w:rsidP="001A1FF4">
            <w:pPr>
              <w:keepLines/>
              <w:numPr>
                <w:ilvl w:val="0"/>
                <w:numId w:val="32"/>
              </w:numPr>
              <w:tabs>
                <w:tab w:val="left" w:pos="385"/>
              </w:tabs>
              <w:spacing w:line="276" w:lineRule="auto"/>
              <w:ind w:left="317" w:hanging="283"/>
              <w:jc w:val="both"/>
              <w:rPr>
                <w:rFonts w:ascii="Arial" w:hAnsi="Arial" w:cs="Arial"/>
                <w:sz w:val="20"/>
                <w:szCs w:val="20"/>
              </w:rPr>
            </w:pPr>
            <w:r w:rsidRPr="006B134C">
              <w:rPr>
                <w:rFonts w:ascii="Arial" w:hAnsi="Arial" w:cs="Arial"/>
                <w:sz w:val="20"/>
                <w:szCs w:val="20"/>
              </w:rPr>
              <w:t>Information / knowledge management</w:t>
            </w:r>
          </w:p>
          <w:p w14:paraId="11F67AC6" w14:textId="0630A696" w:rsidR="00AA224D" w:rsidRPr="006B134C" w:rsidRDefault="00AA224D" w:rsidP="001A1FF4">
            <w:pPr>
              <w:keepLines/>
              <w:numPr>
                <w:ilvl w:val="0"/>
                <w:numId w:val="32"/>
              </w:numPr>
              <w:tabs>
                <w:tab w:val="left" w:pos="385"/>
              </w:tabs>
              <w:spacing w:line="276" w:lineRule="auto"/>
              <w:ind w:left="317" w:hanging="283"/>
              <w:jc w:val="both"/>
              <w:rPr>
                <w:rFonts w:ascii="Arial" w:hAnsi="Arial" w:cs="Arial"/>
                <w:sz w:val="20"/>
                <w:szCs w:val="20"/>
              </w:rPr>
            </w:pPr>
            <w:r w:rsidRPr="006B134C">
              <w:rPr>
                <w:rFonts w:ascii="Arial" w:hAnsi="Arial" w:cs="Arial"/>
                <w:sz w:val="20"/>
                <w:szCs w:val="20"/>
              </w:rPr>
              <w:t>Compliance to all legislative requirements applicable to roads and storm water</w:t>
            </w:r>
          </w:p>
          <w:p w14:paraId="7857349C" w14:textId="77777777" w:rsidR="00AA224D" w:rsidRPr="006B134C" w:rsidRDefault="00AA224D" w:rsidP="001A1FF4">
            <w:pPr>
              <w:keepLines/>
              <w:numPr>
                <w:ilvl w:val="0"/>
                <w:numId w:val="32"/>
              </w:numPr>
              <w:spacing w:before="60" w:line="276" w:lineRule="auto"/>
              <w:ind w:left="317" w:hanging="283"/>
              <w:jc w:val="both"/>
              <w:rPr>
                <w:rFonts w:ascii="Arial" w:hAnsi="Arial" w:cs="Arial"/>
                <w:sz w:val="20"/>
                <w:szCs w:val="20"/>
              </w:rPr>
            </w:pPr>
            <w:r w:rsidRPr="006B134C">
              <w:rPr>
                <w:rFonts w:ascii="Arial" w:hAnsi="Arial" w:cs="Arial"/>
                <w:sz w:val="20"/>
                <w:szCs w:val="20"/>
              </w:rPr>
              <w:t>Business Plan and Service Delivery Budget Implementation Plan Development</w:t>
            </w:r>
          </w:p>
          <w:p w14:paraId="448A4EC4" w14:textId="77777777" w:rsidR="00AA224D" w:rsidRPr="006B134C" w:rsidRDefault="00AA224D" w:rsidP="001A1FF4">
            <w:pPr>
              <w:keepLines/>
              <w:numPr>
                <w:ilvl w:val="0"/>
                <w:numId w:val="32"/>
              </w:numPr>
              <w:spacing w:line="276" w:lineRule="auto"/>
              <w:ind w:left="317" w:hanging="283"/>
              <w:jc w:val="both"/>
              <w:rPr>
                <w:rFonts w:ascii="Arial" w:hAnsi="Arial" w:cs="Arial"/>
                <w:sz w:val="20"/>
                <w:szCs w:val="20"/>
              </w:rPr>
            </w:pPr>
            <w:r w:rsidRPr="006B134C">
              <w:rPr>
                <w:rFonts w:ascii="Arial" w:hAnsi="Arial" w:cs="Arial"/>
                <w:sz w:val="20"/>
                <w:szCs w:val="20"/>
              </w:rPr>
              <w:t xml:space="preserve">Development and Monitoring of the Corporate Strategy and assist Business Unit/Departments with the development of their own Strategies. </w:t>
            </w:r>
          </w:p>
          <w:p w14:paraId="08FC860E" w14:textId="77777777" w:rsidR="00AA224D" w:rsidRPr="006B134C" w:rsidRDefault="00AA224D" w:rsidP="001A1FF4">
            <w:pPr>
              <w:keepLines/>
              <w:numPr>
                <w:ilvl w:val="0"/>
                <w:numId w:val="32"/>
              </w:numPr>
              <w:spacing w:line="276" w:lineRule="auto"/>
              <w:ind w:left="317" w:hanging="283"/>
              <w:jc w:val="both"/>
              <w:rPr>
                <w:rFonts w:ascii="Arial" w:hAnsi="Arial" w:cs="Arial"/>
                <w:sz w:val="20"/>
                <w:szCs w:val="20"/>
              </w:rPr>
            </w:pPr>
            <w:r w:rsidRPr="006B134C">
              <w:rPr>
                <w:rFonts w:ascii="Arial" w:hAnsi="Arial" w:cs="Arial"/>
                <w:sz w:val="20"/>
                <w:szCs w:val="20"/>
              </w:rPr>
              <w:t>Determine benchmarking standards</w:t>
            </w:r>
          </w:p>
          <w:p w14:paraId="37D0BFB8" w14:textId="7DA0187F" w:rsidR="00AA224D" w:rsidRPr="006B134C" w:rsidRDefault="00AA224D" w:rsidP="001A1FF4">
            <w:pPr>
              <w:numPr>
                <w:ilvl w:val="0"/>
                <w:numId w:val="32"/>
              </w:numPr>
              <w:spacing w:before="60" w:beforeAutospacing="1" w:after="60" w:afterAutospacing="1" w:line="276" w:lineRule="auto"/>
              <w:ind w:left="317" w:hanging="283"/>
              <w:jc w:val="both"/>
              <w:rPr>
                <w:rFonts w:ascii="Arial" w:eastAsia="Calibri" w:hAnsi="Arial" w:cs="Arial"/>
                <w:kern w:val="20"/>
                <w:sz w:val="20"/>
                <w:szCs w:val="20"/>
              </w:rPr>
            </w:pPr>
            <w:r w:rsidRPr="006B134C">
              <w:rPr>
                <w:rFonts w:ascii="Arial" w:hAnsi="Arial" w:cs="Arial"/>
                <w:sz w:val="20"/>
                <w:szCs w:val="20"/>
              </w:rPr>
              <w:t>Assist Regional Operations with maintenance planning</w:t>
            </w:r>
          </w:p>
        </w:tc>
      </w:tr>
      <w:tr w:rsidR="00607BD7" w:rsidRPr="0041075E" w14:paraId="10718A38" w14:textId="77777777" w:rsidTr="00607BD7">
        <w:trPr>
          <w:trHeight w:val="1116"/>
        </w:trPr>
        <w:tc>
          <w:tcPr>
            <w:tcW w:w="675" w:type="dxa"/>
            <w:vMerge/>
            <w:textDirection w:val="btLr"/>
          </w:tcPr>
          <w:p w14:paraId="66CAA0A5" w14:textId="1FDE6775" w:rsidR="00607BD7" w:rsidRPr="009D2D4F" w:rsidRDefault="00607BD7"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4394" w:type="dxa"/>
            <w:gridSpan w:val="2"/>
            <w:textDirection w:val="btLr"/>
            <w:vAlign w:val="center"/>
          </w:tcPr>
          <w:p w14:paraId="7502507F" w14:textId="77777777" w:rsidR="00607BD7" w:rsidRPr="006B134C" w:rsidRDefault="00607BD7"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6B134C">
              <w:rPr>
                <w:rFonts w:ascii="Arial" w:eastAsia="Calibri" w:hAnsi="Arial" w:cs="Arial"/>
                <w:kern w:val="20"/>
                <w:sz w:val="20"/>
                <w:szCs w:val="20"/>
              </w:rPr>
              <w:t>Roads Planning</w:t>
            </w:r>
          </w:p>
          <w:p w14:paraId="59F90CD7" w14:textId="2E61B24F" w:rsidR="00607BD7" w:rsidRPr="006B134C" w:rsidRDefault="00607BD7" w:rsidP="00AA224D">
            <w:pPr>
              <w:pStyle w:val="ListParagraph"/>
              <w:keepNext/>
              <w:keepLines/>
              <w:spacing w:before="120" w:after="120"/>
              <w:outlineLvl w:val="2"/>
              <w:rPr>
                <w:rFonts w:ascii="Arial" w:hAnsi="Arial" w:cs="Arial"/>
                <w:kern w:val="20"/>
                <w:sz w:val="20"/>
                <w:szCs w:val="20"/>
              </w:rPr>
            </w:pPr>
          </w:p>
          <w:p w14:paraId="426E7AD5" w14:textId="77777777" w:rsidR="00607BD7" w:rsidRPr="006B134C" w:rsidRDefault="00607BD7" w:rsidP="00AA224D">
            <w:pPr>
              <w:pStyle w:val="ListParagraph"/>
              <w:keepNext/>
              <w:keepLines/>
              <w:spacing w:before="120" w:after="120"/>
              <w:outlineLvl w:val="2"/>
              <w:rPr>
                <w:rFonts w:ascii="Arial" w:hAnsi="Arial" w:cs="Arial"/>
                <w:kern w:val="20"/>
                <w:sz w:val="20"/>
                <w:szCs w:val="20"/>
              </w:rPr>
            </w:pPr>
          </w:p>
          <w:p w14:paraId="01D8C49D" w14:textId="77777777" w:rsidR="00607BD7" w:rsidRPr="006B134C" w:rsidRDefault="00607BD7" w:rsidP="00AA224D">
            <w:pPr>
              <w:pStyle w:val="ListParagraph"/>
              <w:keepNext/>
              <w:keepLines/>
              <w:spacing w:before="120" w:after="120"/>
              <w:outlineLvl w:val="2"/>
              <w:rPr>
                <w:rFonts w:ascii="Arial" w:hAnsi="Arial" w:cs="Arial"/>
                <w:kern w:val="20"/>
                <w:sz w:val="20"/>
                <w:szCs w:val="20"/>
              </w:rPr>
            </w:pPr>
          </w:p>
          <w:p w14:paraId="73FB73E7" w14:textId="77777777" w:rsidR="00607BD7" w:rsidRPr="006B134C" w:rsidRDefault="00607BD7" w:rsidP="00AA224D">
            <w:pPr>
              <w:pStyle w:val="ListParagraph"/>
              <w:keepNext/>
              <w:keepLines/>
              <w:spacing w:before="120" w:after="120"/>
              <w:outlineLvl w:val="2"/>
              <w:rPr>
                <w:rFonts w:ascii="Arial" w:hAnsi="Arial" w:cs="Arial"/>
                <w:kern w:val="20"/>
                <w:sz w:val="20"/>
                <w:szCs w:val="20"/>
              </w:rPr>
            </w:pPr>
          </w:p>
          <w:p w14:paraId="3C16AC15" w14:textId="77777777" w:rsidR="00607BD7" w:rsidRPr="006B134C" w:rsidRDefault="00607BD7" w:rsidP="00AA224D">
            <w:pPr>
              <w:pStyle w:val="ListParagraph"/>
              <w:keepNext/>
              <w:keepLines/>
              <w:spacing w:before="120" w:after="120"/>
              <w:outlineLvl w:val="2"/>
              <w:rPr>
                <w:rFonts w:ascii="Arial" w:hAnsi="Arial" w:cs="Arial"/>
                <w:kern w:val="20"/>
                <w:sz w:val="20"/>
                <w:szCs w:val="20"/>
              </w:rPr>
            </w:pPr>
          </w:p>
        </w:tc>
        <w:tc>
          <w:tcPr>
            <w:tcW w:w="5245" w:type="dxa"/>
            <w:vMerge/>
            <w:shd w:val="clear" w:color="auto" w:fill="FFFF00"/>
          </w:tcPr>
          <w:p w14:paraId="317FD740" w14:textId="77777777" w:rsidR="00607BD7" w:rsidRPr="006B134C" w:rsidRDefault="00607BD7" w:rsidP="009D2D4F">
            <w:pPr>
              <w:keepNext/>
              <w:keepLines/>
              <w:numPr>
                <w:ilvl w:val="2"/>
                <w:numId w:val="0"/>
              </w:numPr>
              <w:spacing w:before="120" w:after="120"/>
              <w:outlineLvl w:val="2"/>
              <w:rPr>
                <w:rFonts w:ascii="Arial" w:eastAsia="Calibri" w:hAnsi="Arial" w:cs="Arial"/>
                <w:kern w:val="20"/>
                <w:sz w:val="20"/>
                <w:szCs w:val="20"/>
              </w:rPr>
            </w:pPr>
          </w:p>
        </w:tc>
      </w:tr>
      <w:tr w:rsidR="00607BD7" w:rsidRPr="0041075E" w14:paraId="2373E138" w14:textId="77777777" w:rsidTr="00607BD7">
        <w:trPr>
          <w:trHeight w:val="1123"/>
        </w:trPr>
        <w:tc>
          <w:tcPr>
            <w:tcW w:w="675" w:type="dxa"/>
            <w:vMerge/>
            <w:textDirection w:val="btLr"/>
          </w:tcPr>
          <w:p w14:paraId="6ED04342" w14:textId="77777777" w:rsidR="00607BD7" w:rsidRPr="009D2D4F" w:rsidRDefault="00607BD7"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4394" w:type="dxa"/>
            <w:gridSpan w:val="2"/>
            <w:textDirection w:val="btLr"/>
            <w:vAlign w:val="center"/>
          </w:tcPr>
          <w:p w14:paraId="0906251F" w14:textId="77777777" w:rsidR="00607BD7" w:rsidRPr="006B134C" w:rsidRDefault="00607BD7"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6B134C">
              <w:rPr>
                <w:rFonts w:ascii="Arial" w:eastAsia="Calibri" w:hAnsi="Arial" w:cs="Arial"/>
                <w:kern w:val="20"/>
                <w:sz w:val="20"/>
                <w:szCs w:val="20"/>
              </w:rPr>
              <w:t>Storm water planning</w:t>
            </w:r>
          </w:p>
          <w:p w14:paraId="03153CFD" w14:textId="07956311" w:rsidR="00607BD7" w:rsidRPr="006B134C" w:rsidRDefault="00607BD7" w:rsidP="00AA224D">
            <w:pPr>
              <w:pStyle w:val="ListParagraph"/>
              <w:keepNext/>
              <w:keepLines/>
              <w:spacing w:before="120" w:after="120"/>
              <w:outlineLvl w:val="2"/>
              <w:rPr>
                <w:rFonts w:ascii="Arial" w:hAnsi="Arial" w:cs="Arial"/>
                <w:kern w:val="20"/>
                <w:sz w:val="20"/>
                <w:szCs w:val="20"/>
              </w:rPr>
            </w:pPr>
          </w:p>
          <w:p w14:paraId="60D156BA" w14:textId="77777777" w:rsidR="00607BD7" w:rsidRPr="006B134C" w:rsidRDefault="00607BD7" w:rsidP="00AA224D">
            <w:pPr>
              <w:pStyle w:val="ListParagraph"/>
              <w:keepNext/>
              <w:keepLines/>
              <w:spacing w:before="120" w:after="120"/>
              <w:outlineLvl w:val="2"/>
              <w:rPr>
                <w:rFonts w:ascii="Arial" w:hAnsi="Arial" w:cs="Arial"/>
                <w:kern w:val="20"/>
                <w:sz w:val="20"/>
                <w:szCs w:val="20"/>
              </w:rPr>
            </w:pPr>
          </w:p>
          <w:p w14:paraId="236B1858" w14:textId="77777777" w:rsidR="00607BD7" w:rsidRPr="006B134C" w:rsidRDefault="00607BD7" w:rsidP="00AA224D">
            <w:pPr>
              <w:pStyle w:val="ListParagraph"/>
              <w:keepNext/>
              <w:keepLines/>
              <w:spacing w:before="120" w:after="120"/>
              <w:outlineLvl w:val="2"/>
              <w:rPr>
                <w:rFonts w:ascii="Arial" w:hAnsi="Arial" w:cs="Arial"/>
                <w:kern w:val="20"/>
                <w:sz w:val="20"/>
                <w:szCs w:val="20"/>
              </w:rPr>
            </w:pPr>
          </w:p>
          <w:p w14:paraId="5E91AF13" w14:textId="77777777" w:rsidR="00607BD7" w:rsidRPr="006B134C" w:rsidRDefault="00607BD7" w:rsidP="00AA224D">
            <w:pPr>
              <w:pStyle w:val="ListParagraph"/>
              <w:keepNext/>
              <w:keepLines/>
              <w:spacing w:before="120" w:after="120"/>
              <w:outlineLvl w:val="2"/>
              <w:rPr>
                <w:rFonts w:ascii="Arial" w:hAnsi="Arial" w:cs="Arial"/>
                <w:kern w:val="20"/>
                <w:sz w:val="20"/>
                <w:szCs w:val="20"/>
              </w:rPr>
            </w:pPr>
          </w:p>
          <w:p w14:paraId="16581AFC" w14:textId="77777777" w:rsidR="00607BD7" w:rsidRPr="006B134C" w:rsidRDefault="00607BD7" w:rsidP="00AA224D">
            <w:pPr>
              <w:pStyle w:val="ListParagraph"/>
              <w:keepNext/>
              <w:keepLines/>
              <w:spacing w:before="120" w:after="120"/>
              <w:outlineLvl w:val="2"/>
              <w:rPr>
                <w:rFonts w:ascii="Arial" w:hAnsi="Arial" w:cs="Arial"/>
                <w:kern w:val="20"/>
                <w:sz w:val="20"/>
                <w:szCs w:val="20"/>
              </w:rPr>
            </w:pPr>
          </w:p>
        </w:tc>
        <w:tc>
          <w:tcPr>
            <w:tcW w:w="5245" w:type="dxa"/>
            <w:vMerge/>
            <w:shd w:val="clear" w:color="auto" w:fill="FFFF00"/>
          </w:tcPr>
          <w:p w14:paraId="1FA8A2A2" w14:textId="77777777" w:rsidR="00607BD7" w:rsidRPr="006B134C" w:rsidRDefault="00607BD7" w:rsidP="009D2D4F">
            <w:pPr>
              <w:keepNext/>
              <w:keepLines/>
              <w:numPr>
                <w:ilvl w:val="2"/>
                <w:numId w:val="0"/>
              </w:numPr>
              <w:spacing w:before="120" w:after="120"/>
              <w:outlineLvl w:val="2"/>
              <w:rPr>
                <w:rFonts w:ascii="Arial" w:eastAsia="Calibri" w:hAnsi="Arial" w:cs="Arial"/>
                <w:kern w:val="20"/>
                <w:sz w:val="20"/>
                <w:szCs w:val="20"/>
              </w:rPr>
            </w:pPr>
          </w:p>
        </w:tc>
      </w:tr>
      <w:tr w:rsidR="00607BD7" w:rsidRPr="0041075E" w14:paraId="50A8927A" w14:textId="77777777" w:rsidTr="00607BD7">
        <w:trPr>
          <w:trHeight w:val="1617"/>
        </w:trPr>
        <w:tc>
          <w:tcPr>
            <w:tcW w:w="675" w:type="dxa"/>
            <w:vMerge/>
            <w:textDirection w:val="btLr"/>
          </w:tcPr>
          <w:p w14:paraId="2F93D5F2" w14:textId="77777777" w:rsidR="00607BD7" w:rsidRPr="009D2D4F" w:rsidRDefault="00607BD7"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4394" w:type="dxa"/>
            <w:gridSpan w:val="2"/>
            <w:textDirection w:val="btLr"/>
            <w:vAlign w:val="center"/>
          </w:tcPr>
          <w:p w14:paraId="11A16A6A" w14:textId="77777777" w:rsidR="00607BD7" w:rsidRPr="009D2D4F" w:rsidRDefault="00607BD7"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Road Asset Management Systems</w:t>
            </w:r>
          </w:p>
          <w:p w14:paraId="395DF7F9" w14:textId="27480981" w:rsidR="00607BD7" w:rsidRDefault="00607BD7" w:rsidP="00AA224D">
            <w:pPr>
              <w:keepNext/>
              <w:keepLines/>
              <w:spacing w:before="120" w:after="120"/>
              <w:outlineLvl w:val="2"/>
              <w:rPr>
                <w:rFonts w:ascii="Arial" w:hAnsi="Arial" w:cs="Arial"/>
                <w:kern w:val="20"/>
                <w:sz w:val="20"/>
                <w:szCs w:val="20"/>
              </w:rPr>
            </w:pPr>
          </w:p>
          <w:p w14:paraId="64FEE452" w14:textId="77777777" w:rsidR="00607BD7" w:rsidRDefault="00607BD7" w:rsidP="00AA224D">
            <w:pPr>
              <w:keepNext/>
              <w:keepLines/>
              <w:spacing w:before="120" w:after="120"/>
              <w:outlineLvl w:val="2"/>
              <w:rPr>
                <w:rFonts w:ascii="Arial" w:hAnsi="Arial" w:cs="Arial"/>
                <w:kern w:val="20"/>
                <w:sz w:val="20"/>
                <w:szCs w:val="20"/>
              </w:rPr>
            </w:pPr>
          </w:p>
          <w:p w14:paraId="2DD3E41E" w14:textId="77777777" w:rsidR="00607BD7" w:rsidRPr="00AA224D" w:rsidRDefault="00607BD7" w:rsidP="00AA224D">
            <w:pPr>
              <w:keepNext/>
              <w:keepLines/>
              <w:spacing w:before="120" w:after="120"/>
              <w:outlineLvl w:val="2"/>
              <w:rPr>
                <w:rFonts w:ascii="Arial" w:hAnsi="Arial" w:cs="Arial"/>
                <w:kern w:val="20"/>
                <w:sz w:val="20"/>
                <w:szCs w:val="20"/>
              </w:rPr>
            </w:pPr>
          </w:p>
        </w:tc>
        <w:tc>
          <w:tcPr>
            <w:tcW w:w="5245" w:type="dxa"/>
            <w:vMerge/>
            <w:shd w:val="clear" w:color="auto" w:fill="FFFF00"/>
          </w:tcPr>
          <w:p w14:paraId="0D7EB313" w14:textId="77777777" w:rsidR="00607BD7" w:rsidRPr="009D2D4F" w:rsidRDefault="00607BD7" w:rsidP="009D2D4F">
            <w:pPr>
              <w:keepNext/>
              <w:keepLines/>
              <w:numPr>
                <w:ilvl w:val="2"/>
                <w:numId w:val="0"/>
              </w:numPr>
              <w:spacing w:before="120" w:after="120"/>
              <w:outlineLvl w:val="2"/>
              <w:rPr>
                <w:rFonts w:ascii="Arial" w:eastAsia="Calibri" w:hAnsi="Arial" w:cs="Arial"/>
                <w:kern w:val="20"/>
                <w:sz w:val="20"/>
                <w:szCs w:val="20"/>
              </w:rPr>
            </w:pPr>
          </w:p>
        </w:tc>
      </w:tr>
      <w:tr w:rsidR="004166F6" w:rsidRPr="0041075E" w14:paraId="3C569689" w14:textId="77777777" w:rsidTr="00607BD7">
        <w:tc>
          <w:tcPr>
            <w:tcW w:w="675" w:type="dxa"/>
            <w:vMerge w:val="restart"/>
            <w:textDirection w:val="btLr"/>
            <w:vAlign w:val="center"/>
          </w:tcPr>
          <w:p w14:paraId="6E084376"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lastRenderedPageBreak/>
              <w:t>Infrastructure Development</w:t>
            </w:r>
          </w:p>
        </w:tc>
        <w:tc>
          <w:tcPr>
            <w:tcW w:w="1275" w:type="dxa"/>
            <w:textDirection w:val="btLr"/>
            <w:vAlign w:val="center"/>
          </w:tcPr>
          <w:p w14:paraId="4E10EA58"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Community Streets &amp; Storm water</w:t>
            </w:r>
          </w:p>
        </w:tc>
        <w:tc>
          <w:tcPr>
            <w:tcW w:w="3119" w:type="dxa"/>
          </w:tcPr>
          <w:p w14:paraId="79FB2222"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Public Transport Infrastructure</w:t>
            </w:r>
          </w:p>
          <w:p w14:paraId="32596F55"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Storm water management</w:t>
            </w:r>
          </w:p>
        </w:tc>
        <w:tc>
          <w:tcPr>
            <w:tcW w:w="5245" w:type="dxa"/>
            <w:vMerge w:val="restart"/>
          </w:tcPr>
          <w:p w14:paraId="2C10E8D2" w14:textId="77777777" w:rsidR="004166F6" w:rsidRPr="009D2D4F" w:rsidRDefault="004166F6" w:rsidP="009D2D4F">
            <w:pPr>
              <w:pStyle w:val="ListParagraph"/>
              <w:keepNext/>
              <w:keepLines/>
              <w:spacing w:before="120" w:after="120"/>
              <w:outlineLvl w:val="2"/>
              <w:rPr>
                <w:rFonts w:ascii="Arial" w:hAnsi="Arial" w:cs="Arial"/>
                <w:kern w:val="20"/>
                <w:sz w:val="20"/>
                <w:szCs w:val="20"/>
              </w:rPr>
            </w:pPr>
          </w:p>
          <w:p w14:paraId="1FC08B12" w14:textId="77777777" w:rsidR="004166F6" w:rsidRPr="009D2D4F" w:rsidRDefault="004166F6" w:rsidP="009D2D4F">
            <w:pPr>
              <w:keepNext/>
              <w:keepLines/>
              <w:spacing w:before="120" w:after="120"/>
              <w:outlineLvl w:val="2"/>
              <w:rPr>
                <w:rFonts w:ascii="Arial" w:hAnsi="Arial" w:cs="Arial"/>
                <w:kern w:val="20"/>
                <w:sz w:val="20"/>
                <w:szCs w:val="20"/>
              </w:rPr>
            </w:pPr>
            <w:r w:rsidRPr="009D2D4F">
              <w:rPr>
                <w:rFonts w:ascii="Arial" w:hAnsi="Arial" w:cs="Arial"/>
                <w:kern w:val="20"/>
                <w:sz w:val="20"/>
                <w:szCs w:val="20"/>
              </w:rPr>
              <w:t>Cross refer to section 3.5</w:t>
            </w:r>
          </w:p>
          <w:p w14:paraId="38A3EFA8"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p w14:paraId="042DC9C4"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p w14:paraId="6BA20D7C"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p w14:paraId="42EC5179"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p w14:paraId="7EFE595B"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p w14:paraId="7EB7066B"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p w14:paraId="4E7E3B92"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p w14:paraId="5BC01DE3"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p w14:paraId="74478319"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p w14:paraId="33516F0A"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p w14:paraId="561D9099"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p w14:paraId="286B6D8E"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tc>
      </w:tr>
      <w:tr w:rsidR="004166F6" w:rsidRPr="0041075E" w14:paraId="49C08D2E" w14:textId="77777777" w:rsidTr="00607BD7">
        <w:tc>
          <w:tcPr>
            <w:tcW w:w="675" w:type="dxa"/>
            <w:vMerge/>
            <w:textDirection w:val="btLr"/>
          </w:tcPr>
          <w:p w14:paraId="60D9D737" w14:textId="77777777" w:rsidR="004166F6" w:rsidRPr="009D2D4F" w:rsidRDefault="004166F6"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1275" w:type="dxa"/>
            <w:textDirection w:val="btLr"/>
            <w:vAlign w:val="center"/>
          </w:tcPr>
          <w:p w14:paraId="202243D5"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Roads, freeways and public transport infrastructure</w:t>
            </w:r>
          </w:p>
        </w:tc>
        <w:tc>
          <w:tcPr>
            <w:tcW w:w="3119" w:type="dxa"/>
          </w:tcPr>
          <w:p w14:paraId="5D90F69A"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Freeways arterials and main roads</w:t>
            </w:r>
          </w:p>
          <w:p w14:paraId="1D5162F1"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Public infrastructure</w:t>
            </w:r>
          </w:p>
          <w:p w14:paraId="564D67BB"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tc>
        <w:tc>
          <w:tcPr>
            <w:tcW w:w="5245" w:type="dxa"/>
            <w:vMerge/>
          </w:tcPr>
          <w:p w14:paraId="729142E7"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p>
        </w:tc>
      </w:tr>
      <w:tr w:rsidR="004166F6" w:rsidRPr="0041075E" w14:paraId="08525A55" w14:textId="77777777" w:rsidTr="005C30A6">
        <w:trPr>
          <w:trHeight w:val="1483"/>
        </w:trPr>
        <w:tc>
          <w:tcPr>
            <w:tcW w:w="675" w:type="dxa"/>
            <w:vMerge/>
            <w:textDirection w:val="btLr"/>
          </w:tcPr>
          <w:p w14:paraId="7AF501E3" w14:textId="77777777" w:rsidR="004166F6" w:rsidRPr="009D2D4F" w:rsidRDefault="004166F6"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1275" w:type="dxa"/>
            <w:textDirection w:val="btLr"/>
            <w:vAlign w:val="center"/>
          </w:tcPr>
          <w:p w14:paraId="24565C0D"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Signalling Infrastructure</w:t>
            </w:r>
          </w:p>
        </w:tc>
        <w:tc>
          <w:tcPr>
            <w:tcW w:w="3119" w:type="dxa"/>
          </w:tcPr>
          <w:p w14:paraId="2016187F"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Signals Infrastructure</w:t>
            </w:r>
          </w:p>
          <w:p w14:paraId="0AB67557"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9D2D4F">
              <w:rPr>
                <w:rFonts w:ascii="Arial" w:hAnsi="Arial" w:cs="Arial"/>
                <w:kern w:val="20"/>
                <w:sz w:val="20"/>
                <w:szCs w:val="20"/>
              </w:rPr>
              <w:t>Road Furniture</w:t>
            </w:r>
          </w:p>
          <w:p w14:paraId="14C03CBC"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tc>
        <w:tc>
          <w:tcPr>
            <w:tcW w:w="5245" w:type="dxa"/>
            <w:vMerge/>
          </w:tcPr>
          <w:p w14:paraId="2DE6BFA1"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p>
        </w:tc>
      </w:tr>
      <w:tr w:rsidR="004166F6" w:rsidRPr="0041075E" w14:paraId="01439784" w14:textId="77777777" w:rsidTr="005C30A6">
        <w:trPr>
          <w:trHeight w:val="1263"/>
        </w:trPr>
        <w:tc>
          <w:tcPr>
            <w:tcW w:w="675" w:type="dxa"/>
            <w:vMerge/>
            <w:textDirection w:val="btLr"/>
          </w:tcPr>
          <w:p w14:paraId="5A60365C" w14:textId="77777777" w:rsidR="004166F6" w:rsidRPr="009D2D4F" w:rsidRDefault="004166F6"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1275" w:type="dxa"/>
            <w:textDirection w:val="btLr"/>
            <w:vAlign w:val="center"/>
          </w:tcPr>
          <w:p w14:paraId="209F30E9" w14:textId="77777777" w:rsidR="005C30A6"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Design</w:t>
            </w:r>
          </w:p>
          <w:p w14:paraId="38124C34" w14:textId="16242A12"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 xml:space="preserve"> Office</w:t>
            </w:r>
          </w:p>
        </w:tc>
        <w:tc>
          <w:tcPr>
            <w:tcW w:w="3119" w:type="dxa"/>
          </w:tcPr>
          <w:p w14:paraId="31022622" w14:textId="6E9A37F1" w:rsidR="004166F6" w:rsidRPr="009D2D4F" w:rsidRDefault="009D2D4F" w:rsidP="001A1FF4">
            <w:pPr>
              <w:pStyle w:val="ListParagraph"/>
              <w:keepNext/>
              <w:keepLines/>
              <w:numPr>
                <w:ilvl w:val="0"/>
                <w:numId w:val="32"/>
              </w:numPr>
              <w:spacing w:before="120" w:after="120"/>
              <w:outlineLvl w:val="2"/>
              <w:rPr>
                <w:rFonts w:ascii="Arial" w:hAnsi="Arial" w:cs="Arial"/>
                <w:kern w:val="20"/>
                <w:sz w:val="20"/>
                <w:szCs w:val="20"/>
              </w:rPr>
            </w:pPr>
            <w:r>
              <w:rPr>
                <w:rFonts w:ascii="Arial" w:hAnsi="Arial" w:cs="Arial"/>
                <w:kern w:val="20"/>
                <w:sz w:val="20"/>
                <w:szCs w:val="20"/>
              </w:rPr>
              <w:t xml:space="preserve">The </w:t>
            </w:r>
            <w:proofErr w:type="spellStart"/>
            <w:r>
              <w:rPr>
                <w:rFonts w:ascii="Arial" w:hAnsi="Arial" w:cs="Arial"/>
                <w:kern w:val="20"/>
                <w:sz w:val="20"/>
                <w:szCs w:val="20"/>
              </w:rPr>
              <w:t>set up</w:t>
            </w:r>
            <w:proofErr w:type="spellEnd"/>
            <w:r>
              <w:rPr>
                <w:rFonts w:ascii="Arial" w:hAnsi="Arial" w:cs="Arial"/>
                <w:kern w:val="20"/>
                <w:sz w:val="20"/>
                <w:szCs w:val="20"/>
              </w:rPr>
              <w:t xml:space="preserve"> of the design office has been deferred</w:t>
            </w:r>
          </w:p>
        </w:tc>
        <w:tc>
          <w:tcPr>
            <w:tcW w:w="5245" w:type="dxa"/>
            <w:vMerge/>
          </w:tcPr>
          <w:p w14:paraId="3A7DA584" w14:textId="77777777"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p>
        </w:tc>
      </w:tr>
      <w:tr w:rsidR="004166F6" w:rsidRPr="0041075E" w14:paraId="645DBDC9" w14:textId="77777777" w:rsidTr="005C30A6">
        <w:trPr>
          <w:cantSplit/>
          <w:trHeight w:val="2259"/>
        </w:trPr>
        <w:tc>
          <w:tcPr>
            <w:tcW w:w="675" w:type="dxa"/>
            <w:vMerge w:val="restart"/>
            <w:textDirection w:val="btLr"/>
            <w:vAlign w:val="center"/>
          </w:tcPr>
          <w:p w14:paraId="19185F46"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Mobility and Freight</w:t>
            </w:r>
          </w:p>
        </w:tc>
        <w:tc>
          <w:tcPr>
            <w:tcW w:w="1275" w:type="dxa"/>
            <w:textDirection w:val="btLr"/>
          </w:tcPr>
          <w:p w14:paraId="570BBC5F" w14:textId="77777777" w:rsidR="004166F6" w:rsidRPr="009D2D4F" w:rsidRDefault="004166F6" w:rsidP="005C30A6">
            <w:pPr>
              <w:keepNext/>
              <w:keepLines/>
              <w:numPr>
                <w:ilvl w:val="2"/>
                <w:numId w:val="0"/>
              </w:numPr>
              <w:spacing w:before="120" w:after="120"/>
              <w:ind w:left="113" w:right="113"/>
              <w:jc w:val="right"/>
              <w:outlineLvl w:val="2"/>
              <w:rPr>
                <w:rFonts w:ascii="Arial" w:eastAsia="Calibri" w:hAnsi="Arial" w:cs="Arial"/>
                <w:kern w:val="20"/>
                <w:sz w:val="20"/>
                <w:szCs w:val="20"/>
              </w:rPr>
            </w:pPr>
            <w:r w:rsidRPr="009D2D4F">
              <w:rPr>
                <w:rFonts w:ascii="Arial" w:eastAsia="Calibri" w:hAnsi="Arial" w:cs="Arial"/>
                <w:kern w:val="20"/>
                <w:sz w:val="20"/>
                <w:szCs w:val="20"/>
              </w:rPr>
              <w:t>Traffic Engineering</w:t>
            </w:r>
          </w:p>
        </w:tc>
        <w:tc>
          <w:tcPr>
            <w:tcW w:w="3119" w:type="dxa"/>
            <w:vMerge w:val="restart"/>
          </w:tcPr>
          <w:p w14:paraId="784679D6"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lang w:val="en-US"/>
              </w:rPr>
              <w:t>Traffic Operations Centre</w:t>
            </w:r>
          </w:p>
          <w:p w14:paraId="42BD0FDC"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lang w:val="en-US"/>
              </w:rPr>
              <w:t xml:space="preserve">Traffic signal maintenance / </w:t>
            </w:r>
            <w:r w:rsidRPr="009D2D4F">
              <w:rPr>
                <w:rFonts w:ascii="Arial" w:hAnsi="Arial" w:cs="Arial"/>
                <w:sz w:val="20"/>
                <w:szCs w:val="20"/>
                <w:lang w:val="en-US"/>
              </w:rPr>
              <w:t xml:space="preserve"> Traffic Signals Depot</w:t>
            </w:r>
          </w:p>
          <w:p w14:paraId="6A165432"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lang w:val="en-US"/>
              </w:rPr>
              <w:t>Freeway / Arterial Management</w:t>
            </w:r>
          </w:p>
          <w:p w14:paraId="75A8E3DE"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lang w:val="en-US"/>
              </w:rPr>
              <w:lastRenderedPageBreak/>
              <w:t>Freight movement support</w:t>
            </w:r>
          </w:p>
          <w:p w14:paraId="6B3AB674"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lang w:val="en-US"/>
              </w:rPr>
              <w:t>Infrastructure Protection support</w:t>
            </w:r>
          </w:p>
          <w:p w14:paraId="46767541"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lang w:val="en-US"/>
              </w:rPr>
              <w:t>Security surveillance</w:t>
            </w:r>
          </w:p>
          <w:p w14:paraId="497D14DB"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lang w:val="en-US"/>
              </w:rPr>
              <w:t>Traffic impact studies</w:t>
            </w:r>
          </w:p>
          <w:p w14:paraId="5E95F205"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lang w:val="en-US"/>
              </w:rPr>
              <w:t>Traffic signal design</w:t>
            </w:r>
          </w:p>
          <w:p w14:paraId="39728933"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lang w:val="en-US"/>
              </w:rPr>
              <w:t>Signal timing design</w:t>
            </w:r>
          </w:p>
          <w:p w14:paraId="7A064C21" w14:textId="77777777" w:rsidR="004166F6" w:rsidRPr="009D2D4F" w:rsidRDefault="004166F6" w:rsidP="001A1FF4">
            <w:pPr>
              <w:keepNext/>
              <w:keepLines/>
              <w:numPr>
                <w:ilvl w:val="0"/>
                <w:numId w:val="32"/>
              </w:numPr>
              <w:spacing w:before="120" w:after="120"/>
              <w:outlineLvl w:val="2"/>
              <w:rPr>
                <w:rFonts w:ascii="Arial" w:eastAsia="Calibri" w:hAnsi="Arial" w:cs="Arial"/>
                <w:kern w:val="20"/>
                <w:sz w:val="20"/>
                <w:szCs w:val="20"/>
              </w:rPr>
            </w:pPr>
            <w:r w:rsidRPr="009D2D4F">
              <w:rPr>
                <w:rFonts w:ascii="Arial" w:eastAsia="Calibri" w:hAnsi="Arial" w:cs="Arial"/>
                <w:kern w:val="20"/>
                <w:sz w:val="20"/>
                <w:szCs w:val="20"/>
                <w:lang w:val="en-US"/>
              </w:rPr>
              <w:t>Road safety</w:t>
            </w:r>
          </w:p>
        </w:tc>
        <w:tc>
          <w:tcPr>
            <w:tcW w:w="5245" w:type="dxa"/>
            <w:vMerge w:val="restart"/>
          </w:tcPr>
          <w:p w14:paraId="5EA38FB0" w14:textId="77777777" w:rsidR="004166F6" w:rsidRPr="009D2D4F" w:rsidRDefault="004166F6" w:rsidP="001A1FF4">
            <w:pPr>
              <w:pStyle w:val="ListParagraph"/>
              <w:numPr>
                <w:ilvl w:val="0"/>
                <w:numId w:val="32"/>
              </w:numPr>
              <w:rPr>
                <w:rFonts w:ascii="Arial" w:hAnsi="Arial" w:cs="Arial"/>
                <w:sz w:val="20"/>
                <w:szCs w:val="20"/>
              </w:rPr>
            </w:pPr>
            <w:r w:rsidRPr="009D2D4F">
              <w:rPr>
                <w:rFonts w:ascii="Arial" w:hAnsi="Arial" w:cs="Arial"/>
                <w:sz w:val="20"/>
                <w:szCs w:val="20"/>
              </w:rPr>
              <w:lastRenderedPageBreak/>
              <w:t>To attend more effectively with traffic signal faults there is a strategy to focus on the root cause of problems (</w:t>
            </w:r>
            <w:proofErr w:type="spellStart"/>
            <w:r w:rsidRPr="009D2D4F">
              <w:rPr>
                <w:rFonts w:ascii="Arial" w:hAnsi="Arial" w:cs="Arial"/>
                <w:sz w:val="20"/>
                <w:szCs w:val="20"/>
              </w:rPr>
              <w:t>eg</w:t>
            </w:r>
            <w:proofErr w:type="spellEnd"/>
            <w:r w:rsidRPr="009D2D4F">
              <w:rPr>
                <w:rFonts w:ascii="Arial" w:hAnsi="Arial" w:cs="Arial"/>
                <w:sz w:val="20"/>
                <w:szCs w:val="20"/>
              </w:rPr>
              <w:t xml:space="preserve">. replacing ageing equipment and power cables) and a few of these projects have been completed and are being assessed for improvements made. Likewise, equipment has been installed at all traffic signals (known as the Remote Monitoring System) to enable automatic reporting of faulty </w:t>
            </w:r>
            <w:r w:rsidRPr="009D2D4F">
              <w:rPr>
                <w:rFonts w:ascii="Arial" w:hAnsi="Arial" w:cs="Arial"/>
                <w:sz w:val="20"/>
                <w:szCs w:val="20"/>
              </w:rPr>
              <w:lastRenderedPageBreak/>
              <w:t>traffic signals for more timeous repair. This will complement the fault reporting from the public via social media and COJ Call Centre.</w:t>
            </w:r>
          </w:p>
          <w:p w14:paraId="43CC3CF6" w14:textId="77777777" w:rsidR="004166F6" w:rsidRPr="009D2D4F" w:rsidRDefault="004166F6" w:rsidP="009D2D4F">
            <w:pPr>
              <w:rPr>
                <w:rFonts w:ascii="Arial" w:hAnsi="Arial" w:cs="Arial"/>
                <w:sz w:val="20"/>
                <w:szCs w:val="20"/>
              </w:rPr>
            </w:pPr>
          </w:p>
          <w:p w14:paraId="0D4B8409" w14:textId="77777777" w:rsidR="004166F6" w:rsidRPr="009D2D4F" w:rsidRDefault="004166F6" w:rsidP="001A1FF4">
            <w:pPr>
              <w:pStyle w:val="ListParagraph"/>
              <w:numPr>
                <w:ilvl w:val="0"/>
                <w:numId w:val="32"/>
              </w:numPr>
              <w:rPr>
                <w:rFonts w:ascii="Arial" w:hAnsi="Arial" w:cs="Arial"/>
                <w:sz w:val="20"/>
                <w:szCs w:val="20"/>
              </w:rPr>
            </w:pPr>
            <w:r w:rsidRPr="009D2D4F">
              <w:rPr>
                <w:rFonts w:ascii="Arial" w:hAnsi="Arial" w:cs="Arial"/>
                <w:sz w:val="20"/>
                <w:szCs w:val="20"/>
              </w:rPr>
              <w:t>A tender has been advertised to establish an Advanced Traffic Management System which will integrate current fault reporting measures (as mentioned above) and ensure more effective management of traffic signal faults repairs, records and operational reports.</w:t>
            </w:r>
          </w:p>
          <w:p w14:paraId="2514F881" w14:textId="77777777" w:rsidR="004166F6" w:rsidRPr="009D2D4F" w:rsidRDefault="004166F6" w:rsidP="009D2D4F">
            <w:pPr>
              <w:rPr>
                <w:rFonts w:ascii="Arial" w:hAnsi="Arial" w:cs="Arial"/>
                <w:sz w:val="20"/>
                <w:szCs w:val="20"/>
              </w:rPr>
            </w:pPr>
          </w:p>
          <w:p w14:paraId="15A7E08A" w14:textId="03F5365D" w:rsidR="004166F6" w:rsidRPr="009D2D4F" w:rsidRDefault="004166F6" w:rsidP="001A1FF4">
            <w:pPr>
              <w:pStyle w:val="ListParagraph"/>
              <w:keepNext/>
              <w:keepLines/>
              <w:numPr>
                <w:ilvl w:val="0"/>
                <w:numId w:val="32"/>
              </w:numPr>
              <w:spacing w:before="120" w:after="120"/>
              <w:outlineLvl w:val="2"/>
              <w:rPr>
                <w:rFonts w:ascii="Arial" w:hAnsi="Arial" w:cs="Arial"/>
                <w:kern w:val="20"/>
                <w:sz w:val="20"/>
                <w:szCs w:val="20"/>
              </w:rPr>
            </w:pPr>
            <w:r w:rsidRPr="000B424F">
              <w:rPr>
                <w:rFonts w:ascii="Arial" w:hAnsi="Arial" w:cs="Arial"/>
                <w:sz w:val="20"/>
                <w:szCs w:val="20"/>
              </w:rPr>
              <w:t>A traffic signal related benchmarking exercise with eThekwini and Cape Town identified that there is a shortage of traffic signal technical staff at the Traffic Signals Depot and this matter is being addressed by creating and advertising additional posts in the current financial year.</w:t>
            </w:r>
          </w:p>
        </w:tc>
      </w:tr>
      <w:tr w:rsidR="004166F6" w:rsidRPr="0041075E" w14:paraId="69FF6E32" w14:textId="77777777" w:rsidTr="00607BD7">
        <w:trPr>
          <w:trHeight w:val="2120"/>
        </w:trPr>
        <w:tc>
          <w:tcPr>
            <w:tcW w:w="675" w:type="dxa"/>
            <w:vMerge/>
            <w:textDirection w:val="btLr"/>
            <w:vAlign w:val="center"/>
          </w:tcPr>
          <w:p w14:paraId="7B46B5F0"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p>
        </w:tc>
        <w:tc>
          <w:tcPr>
            <w:tcW w:w="1275" w:type="dxa"/>
            <w:textDirection w:val="btLr"/>
            <w:vAlign w:val="center"/>
          </w:tcPr>
          <w:p w14:paraId="62BEA3EF"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Traffic Management and Network Support</w:t>
            </w:r>
          </w:p>
        </w:tc>
        <w:tc>
          <w:tcPr>
            <w:tcW w:w="3119" w:type="dxa"/>
            <w:vMerge/>
          </w:tcPr>
          <w:p w14:paraId="46A3E94E"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tc>
        <w:tc>
          <w:tcPr>
            <w:tcW w:w="5245" w:type="dxa"/>
            <w:vMerge/>
          </w:tcPr>
          <w:p w14:paraId="193A3B3E"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tc>
      </w:tr>
      <w:tr w:rsidR="004166F6" w:rsidRPr="0041075E" w14:paraId="2F440C83" w14:textId="77777777" w:rsidTr="00607BD7">
        <w:trPr>
          <w:trHeight w:val="2583"/>
        </w:trPr>
        <w:tc>
          <w:tcPr>
            <w:tcW w:w="675" w:type="dxa"/>
            <w:vMerge/>
            <w:textDirection w:val="btLr"/>
            <w:vAlign w:val="center"/>
          </w:tcPr>
          <w:p w14:paraId="0733689B"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p>
        </w:tc>
        <w:tc>
          <w:tcPr>
            <w:tcW w:w="1275" w:type="dxa"/>
            <w:textDirection w:val="btLr"/>
            <w:vAlign w:val="center"/>
          </w:tcPr>
          <w:p w14:paraId="5A40C020" w14:textId="77777777" w:rsidR="004166F6" w:rsidRPr="009D2D4F" w:rsidRDefault="004166F6"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Freight Movement and infrastructure Protection Support</w:t>
            </w:r>
          </w:p>
        </w:tc>
        <w:tc>
          <w:tcPr>
            <w:tcW w:w="3119" w:type="dxa"/>
            <w:vMerge/>
          </w:tcPr>
          <w:p w14:paraId="01175FD9"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tc>
        <w:tc>
          <w:tcPr>
            <w:tcW w:w="5245" w:type="dxa"/>
            <w:vMerge/>
          </w:tcPr>
          <w:p w14:paraId="78C4C199" w14:textId="77777777" w:rsidR="004166F6" w:rsidRPr="009D2D4F" w:rsidRDefault="004166F6" w:rsidP="009D2D4F">
            <w:pPr>
              <w:keepNext/>
              <w:keepLines/>
              <w:numPr>
                <w:ilvl w:val="2"/>
                <w:numId w:val="0"/>
              </w:numPr>
              <w:spacing w:before="120" w:after="120"/>
              <w:outlineLvl w:val="2"/>
              <w:rPr>
                <w:rFonts w:ascii="Arial" w:eastAsia="Calibri" w:hAnsi="Arial" w:cs="Arial"/>
                <w:kern w:val="20"/>
                <w:sz w:val="20"/>
                <w:szCs w:val="20"/>
              </w:rPr>
            </w:pPr>
          </w:p>
        </w:tc>
      </w:tr>
      <w:tr w:rsidR="00607BD7" w:rsidRPr="0041075E" w14:paraId="5C14C822" w14:textId="77777777" w:rsidTr="00607BD7">
        <w:tc>
          <w:tcPr>
            <w:tcW w:w="675" w:type="dxa"/>
            <w:vMerge w:val="restart"/>
            <w:textDirection w:val="btLr"/>
            <w:vAlign w:val="center"/>
          </w:tcPr>
          <w:p w14:paraId="60A0BB41" w14:textId="77777777" w:rsidR="00607BD7" w:rsidRPr="009D2D4F" w:rsidRDefault="00607BD7" w:rsidP="004166F6">
            <w:pPr>
              <w:keepNext/>
              <w:keepLines/>
              <w:numPr>
                <w:ilvl w:val="2"/>
                <w:numId w:val="0"/>
              </w:numPr>
              <w:spacing w:before="120" w:after="120"/>
              <w:ind w:left="113"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Regional Operations</w:t>
            </w:r>
          </w:p>
        </w:tc>
        <w:tc>
          <w:tcPr>
            <w:tcW w:w="4394" w:type="dxa"/>
            <w:gridSpan w:val="2"/>
            <w:vAlign w:val="center"/>
          </w:tcPr>
          <w:p w14:paraId="5D7AD012" w14:textId="043771DE" w:rsidR="00607BD7" w:rsidRDefault="00607BD7" w:rsidP="00607BD7">
            <w:pPr>
              <w:keepNext/>
              <w:keepLines/>
              <w:numPr>
                <w:ilvl w:val="2"/>
                <w:numId w:val="0"/>
              </w:numPr>
              <w:spacing w:before="120" w:after="120"/>
              <w:jc w:val="center"/>
              <w:outlineLvl w:val="2"/>
              <w:rPr>
                <w:rFonts w:ascii="Arial" w:eastAsia="Calibri" w:hAnsi="Arial" w:cs="Arial"/>
                <w:kern w:val="20"/>
                <w:sz w:val="20"/>
                <w:szCs w:val="20"/>
              </w:rPr>
            </w:pPr>
            <w:r>
              <w:rPr>
                <w:rFonts w:ascii="Arial" w:eastAsia="Calibri" w:hAnsi="Arial" w:cs="Arial"/>
                <w:kern w:val="20"/>
                <w:sz w:val="20"/>
                <w:szCs w:val="20"/>
              </w:rPr>
              <w:t xml:space="preserve">7 Regional depots </w:t>
            </w:r>
          </w:p>
          <w:p w14:paraId="639FF502" w14:textId="200F40D8" w:rsidR="00607BD7" w:rsidRPr="009D2D4F" w:rsidRDefault="00607BD7" w:rsidP="00607BD7">
            <w:pPr>
              <w:keepNext/>
              <w:keepLines/>
              <w:numPr>
                <w:ilvl w:val="2"/>
                <w:numId w:val="0"/>
              </w:numPr>
              <w:spacing w:before="120" w:after="120"/>
              <w:jc w:val="center"/>
              <w:outlineLvl w:val="2"/>
              <w:rPr>
                <w:rFonts w:ascii="Arial" w:eastAsia="Calibri" w:hAnsi="Arial" w:cs="Arial"/>
                <w:kern w:val="20"/>
                <w:sz w:val="20"/>
                <w:szCs w:val="20"/>
              </w:rPr>
            </w:pPr>
            <w:r>
              <w:rPr>
                <w:rFonts w:ascii="Arial" w:eastAsia="Calibri" w:hAnsi="Arial" w:cs="Arial"/>
                <w:kern w:val="20"/>
                <w:sz w:val="20"/>
                <w:szCs w:val="20"/>
              </w:rPr>
              <w:t>(Cross reference Page 7)</w:t>
            </w:r>
          </w:p>
          <w:p w14:paraId="5CD0615A" w14:textId="69AAEE09" w:rsidR="00607BD7" w:rsidRPr="009D2D4F" w:rsidRDefault="00607BD7" w:rsidP="009D2D4F">
            <w:pPr>
              <w:rPr>
                <w:rFonts w:ascii="Arial" w:eastAsia="Calibri" w:hAnsi="Arial" w:cs="Arial"/>
                <w:kern w:val="20"/>
                <w:sz w:val="20"/>
                <w:szCs w:val="20"/>
              </w:rPr>
            </w:pPr>
            <w:r w:rsidRPr="009D2D4F">
              <w:rPr>
                <w:rFonts w:ascii="Arial" w:eastAsia="Calibri" w:hAnsi="Arial" w:cs="Arial"/>
                <w:kern w:val="20"/>
                <w:sz w:val="20"/>
                <w:szCs w:val="20"/>
              </w:rPr>
              <w:t xml:space="preserve"> </w:t>
            </w:r>
          </w:p>
          <w:p w14:paraId="020A67FA" w14:textId="77777777" w:rsidR="00607BD7" w:rsidRPr="009D2D4F" w:rsidRDefault="00607BD7" w:rsidP="009D2D4F">
            <w:pPr>
              <w:rPr>
                <w:rFonts w:ascii="Arial" w:eastAsia="Calibri" w:hAnsi="Arial" w:cs="Arial"/>
                <w:kern w:val="20"/>
                <w:sz w:val="20"/>
                <w:szCs w:val="20"/>
              </w:rPr>
            </w:pPr>
          </w:p>
        </w:tc>
        <w:tc>
          <w:tcPr>
            <w:tcW w:w="5245" w:type="dxa"/>
          </w:tcPr>
          <w:p w14:paraId="64439ECF" w14:textId="77777777" w:rsidR="00607BD7" w:rsidRDefault="00607BD7" w:rsidP="00607BD7">
            <w:pPr>
              <w:pStyle w:val="ListParagraph"/>
              <w:numPr>
                <w:ilvl w:val="0"/>
                <w:numId w:val="73"/>
              </w:numPr>
              <w:rPr>
                <w:rFonts w:ascii="Arial" w:hAnsi="Arial" w:cs="Arial"/>
                <w:sz w:val="20"/>
                <w:szCs w:val="20"/>
              </w:rPr>
            </w:pPr>
            <w:r w:rsidRPr="00607BD7">
              <w:rPr>
                <w:rFonts w:ascii="Arial" w:hAnsi="Arial" w:cs="Arial"/>
                <w:sz w:val="20"/>
                <w:szCs w:val="20"/>
              </w:rPr>
              <w:t>The issue of performance and the failure to meet the service charter standards has been an on-going problem. During this year we investigated the root cause by conducting a diagnostic study which looked at performance of the in-house maintenance teams. The study was completed in June 2016.  The study recommended a 3 year Productivity Improvement and it is envisaged that this will significantly enhance our service offering.</w:t>
            </w:r>
          </w:p>
          <w:p w14:paraId="113065DD" w14:textId="77777777" w:rsidR="00607BD7" w:rsidRDefault="00607BD7" w:rsidP="009D2D4F">
            <w:pPr>
              <w:pStyle w:val="ListParagraph"/>
              <w:numPr>
                <w:ilvl w:val="0"/>
                <w:numId w:val="73"/>
              </w:numPr>
              <w:rPr>
                <w:rFonts w:ascii="Arial" w:hAnsi="Arial" w:cs="Arial"/>
                <w:sz w:val="20"/>
                <w:szCs w:val="20"/>
              </w:rPr>
            </w:pPr>
            <w:r w:rsidRPr="00607BD7">
              <w:rPr>
                <w:rFonts w:ascii="Arial" w:hAnsi="Arial" w:cs="Arial"/>
                <w:sz w:val="20"/>
                <w:szCs w:val="20"/>
              </w:rPr>
              <w:t>At a regional level we have continued with the implementation of Jozi@Work and the development of SOPs. Engagements to address morale have also taken place.</w:t>
            </w:r>
          </w:p>
          <w:p w14:paraId="08C080AB" w14:textId="77777777" w:rsidR="00607BD7" w:rsidRPr="00607BD7" w:rsidRDefault="00607BD7" w:rsidP="009D2D4F">
            <w:pPr>
              <w:pStyle w:val="ListParagraph"/>
              <w:numPr>
                <w:ilvl w:val="0"/>
                <w:numId w:val="73"/>
              </w:numPr>
              <w:rPr>
                <w:rFonts w:ascii="Arial" w:hAnsi="Arial" w:cs="Arial"/>
                <w:sz w:val="20"/>
                <w:szCs w:val="20"/>
              </w:rPr>
            </w:pPr>
            <w:r w:rsidRPr="00607BD7">
              <w:rPr>
                <w:rFonts w:ascii="Arial" w:hAnsi="Arial" w:cs="Arial"/>
                <w:sz w:val="20"/>
                <w:szCs w:val="20"/>
              </w:rPr>
              <w:t xml:space="preserve">One of the remaining challenges is the constant disagreements between RO and Performance Management on targets achieved with the root cause appearing to be the different parameters used to draw results from the system. </w:t>
            </w:r>
          </w:p>
        </w:tc>
      </w:tr>
      <w:tr w:rsidR="004166F6" w:rsidRPr="0041075E" w14:paraId="5F3BE203" w14:textId="77777777" w:rsidTr="00607BD7">
        <w:tc>
          <w:tcPr>
            <w:tcW w:w="675" w:type="dxa"/>
            <w:vMerge/>
            <w:textDirection w:val="btLr"/>
          </w:tcPr>
          <w:p w14:paraId="244E9A0B" w14:textId="0A873249" w:rsidR="004166F6" w:rsidRPr="009D2D4F" w:rsidRDefault="004166F6" w:rsidP="004166F6">
            <w:pPr>
              <w:keepNext/>
              <w:keepLines/>
              <w:numPr>
                <w:ilvl w:val="2"/>
                <w:numId w:val="0"/>
              </w:numPr>
              <w:spacing w:before="120" w:after="120"/>
              <w:ind w:left="113" w:right="113"/>
              <w:jc w:val="both"/>
              <w:outlineLvl w:val="2"/>
              <w:rPr>
                <w:rFonts w:ascii="Arial" w:eastAsia="Calibri" w:hAnsi="Arial" w:cs="Arial"/>
                <w:kern w:val="20"/>
                <w:sz w:val="20"/>
                <w:szCs w:val="20"/>
              </w:rPr>
            </w:pPr>
          </w:p>
        </w:tc>
        <w:tc>
          <w:tcPr>
            <w:tcW w:w="1275" w:type="dxa"/>
            <w:textDirection w:val="btLr"/>
            <w:vAlign w:val="center"/>
          </w:tcPr>
          <w:p w14:paraId="76785BBA" w14:textId="77777777" w:rsidR="004166F6" w:rsidRPr="009D2D4F" w:rsidRDefault="004166F6" w:rsidP="00F2414B">
            <w:pPr>
              <w:keepNext/>
              <w:keepLines/>
              <w:numPr>
                <w:ilvl w:val="2"/>
                <w:numId w:val="0"/>
              </w:numPr>
              <w:spacing w:before="120" w:after="120"/>
              <w:ind w:right="113"/>
              <w:jc w:val="center"/>
              <w:outlineLvl w:val="2"/>
              <w:rPr>
                <w:rFonts w:ascii="Arial" w:eastAsia="Calibri" w:hAnsi="Arial" w:cs="Arial"/>
                <w:kern w:val="20"/>
                <w:sz w:val="20"/>
                <w:szCs w:val="20"/>
              </w:rPr>
            </w:pPr>
            <w:r w:rsidRPr="009D2D4F">
              <w:rPr>
                <w:rFonts w:ascii="Arial" w:eastAsia="Calibri" w:hAnsi="Arial" w:cs="Arial"/>
                <w:kern w:val="20"/>
                <w:sz w:val="20"/>
                <w:szCs w:val="20"/>
              </w:rPr>
              <w:t>Strategic Assets</w:t>
            </w:r>
          </w:p>
        </w:tc>
        <w:tc>
          <w:tcPr>
            <w:tcW w:w="3119" w:type="dxa"/>
          </w:tcPr>
          <w:p w14:paraId="0263F692" w14:textId="77777777" w:rsidR="004166F6" w:rsidRPr="00607BD7" w:rsidRDefault="004166F6" w:rsidP="00607BD7">
            <w:pPr>
              <w:pStyle w:val="ListParagraph"/>
              <w:numPr>
                <w:ilvl w:val="0"/>
                <w:numId w:val="74"/>
              </w:numPr>
              <w:spacing w:line="276" w:lineRule="auto"/>
              <w:rPr>
                <w:rFonts w:ascii="Arial" w:hAnsi="Arial" w:cs="Arial"/>
                <w:sz w:val="20"/>
                <w:szCs w:val="20"/>
              </w:rPr>
            </w:pPr>
            <w:r w:rsidRPr="00607BD7">
              <w:rPr>
                <w:rFonts w:ascii="Arial" w:hAnsi="Arial" w:cs="Arial"/>
                <w:sz w:val="20"/>
                <w:szCs w:val="20"/>
              </w:rPr>
              <w:t>Fleet and Plant</w:t>
            </w:r>
          </w:p>
          <w:p w14:paraId="4FF6E63A" w14:textId="143C947E" w:rsidR="004166F6" w:rsidRPr="00607BD7" w:rsidRDefault="004166F6" w:rsidP="00607BD7">
            <w:pPr>
              <w:pStyle w:val="ListParagraph"/>
              <w:numPr>
                <w:ilvl w:val="0"/>
                <w:numId w:val="74"/>
              </w:numPr>
              <w:spacing w:line="276" w:lineRule="auto"/>
              <w:rPr>
                <w:rFonts w:ascii="Arial" w:hAnsi="Arial" w:cs="Arial"/>
                <w:sz w:val="20"/>
                <w:szCs w:val="20"/>
              </w:rPr>
            </w:pPr>
            <w:r w:rsidRPr="00607BD7">
              <w:rPr>
                <w:rFonts w:ascii="Arial" w:hAnsi="Arial" w:cs="Arial"/>
                <w:sz w:val="20"/>
                <w:szCs w:val="20"/>
              </w:rPr>
              <w:t>Asphalt Plant</w:t>
            </w:r>
          </w:p>
          <w:p w14:paraId="4DEB18D6" w14:textId="7319592C" w:rsidR="004166F6" w:rsidRPr="00607BD7" w:rsidRDefault="004166F6" w:rsidP="00607BD7">
            <w:pPr>
              <w:pStyle w:val="ListParagraph"/>
              <w:numPr>
                <w:ilvl w:val="0"/>
                <w:numId w:val="74"/>
              </w:numPr>
              <w:spacing w:line="276" w:lineRule="auto"/>
              <w:rPr>
                <w:rFonts w:ascii="Arial" w:hAnsi="Arial" w:cs="Arial"/>
                <w:sz w:val="20"/>
                <w:szCs w:val="20"/>
              </w:rPr>
            </w:pPr>
            <w:r w:rsidRPr="00607BD7">
              <w:rPr>
                <w:rFonts w:ascii="Arial" w:hAnsi="Arial" w:cs="Arial"/>
                <w:sz w:val="20"/>
                <w:szCs w:val="20"/>
              </w:rPr>
              <w:t>Laboratory</w:t>
            </w:r>
          </w:p>
          <w:p w14:paraId="4F24AB73" w14:textId="2E7EDE0D" w:rsidR="004166F6" w:rsidRPr="00607BD7" w:rsidRDefault="004166F6" w:rsidP="00607BD7">
            <w:pPr>
              <w:pStyle w:val="ListParagraph"/>
              <w:numPr>
                <w:ilvl w:val="0"/>
                <w:numId w:val="74"/>
              </w:numPr>
              <w:spacing w:line="276" w:lineRule="auto"/>
              <w:rPr>
                <w:rFonts w:ascii="Arial" w:hAnsi="Arial" w:cs="Arial"/>
                <w:sz w:val="20"/>
                <w:szCs w:val="20"/>
              </w:rPr>
            </w:pPr>
            <w:r w:rsidRPr="00607BD7">
              <w:rPr>
                <w:rFonts w:ascii="Arial" w:hAnsi="Arial" w:cs="Arial"/>
                <w:sz w:val="20"/>
                <w:szCs w:val="20"/>
              </w:rPr>
              <w:t>Resurfacing Depot</w:t>
            </w:r>
          </w:p>
          <w:p w14:paraId="4CD22F39" w14:textId="77777777" w:rsidR="004166F6" w:rsidRPr="00607BD7" w:rsidRDefault="004166F6" w:rsidP="00607BD7">
            <w:pPr>
              <w:pStyle w:val="ListParagraph"/>
              <w:numPr>
                <w:ilvl w:val="0"/>
                <w:numId w:val="74"/>
              </w:numPr>
              <w:spacing w:line="276" w:lineRule="auto"/>
              <w:rPr>
                <w:rFonts w:ascii="Arial" w:hAnsi="Arial" w:cs="Arial"/>
                <w:sz w:val="20"/>
                <w:szCs w:val="20"/>
              </w:rPr>
            </w:pPr>
            <w:r w:rsidRPr="00607BD7">
              <w:rPr>
                <w:rFonts w:ascii="Arial" w:hAnsi="Arial" w:cs="Arial"/>
                <w:sz w:val="20"/>
                <w:szCs w:val="20"/>
              </w:rPr>
              <w:t>Motorways Depot</w:t>
            </w:r>
          </w:p>
          <w:p w14:paraId="366A6C62" w14:textId="77777777" w:rsidR="004166F6" w:rsidRPr="009D2D4F" w:rsidRDefault="004166F6" w:rsidP="009D2D4F">
            <w:pPr>
              <w:rPr>
                <w:rFonts w:ascii="Arial" w:eastAsia="Calibri" w:hAnsi="Arial" w:cs="Arial"/>
                <w:kern w:val="20"/>
                <w:sz w:val="20"/>
                <w:szCs w:val="20"/>
              </w:rPr>
            </w:pPr>
          </w:p>
        </w:tc>
        <w:tc>
          <w:tcPr>
            <w:tcW w:w="5245" w:type="dxa"/>
          </w:tcPr>
          <w:p w14:paraId="2BCCBACD" w14:textId="77777777" w:rsidR="004166F6" w:rsidRPr="009D2D4F" w:rsidRDefault="004166F6" w:rsidP="009D2D4F">
            <w:pPr>
              <w:rPr>
                <w:rFonts w:ascii="Arial" w:hAnsi="Arial" w:cs="Arial"/>
                <w:sz w:val="20"/>
                <w:szCs w:val="20"/>
              </w:rPr>
            </w:pPr>
            <w:r w:rsidRPr="009D2D4F">
              <w:rPr>
                <w:rFonts w:ascii="Arial" w:hAnsi="Arial" w:cs="Arial"/>
                <w:sz w:val="20"/>
                <w:szCs w:val="20"/>
              </w:rPr>
              <w:t>Regional Operations Department has struggled with the issue of asphalt and the need for a complete refurbishment of the plant. The Business case for the new asphalt plant has been approved and procurement and installation of the new plant will be in 2016/17.</w:t>
            </w:r>
          </w:p>
          <w:p w14:paraId="68272416" w14:textId="77777777" w:rsidR="004166F6" w:rsidRPr="009D2D4F" w:rsidRDefault="004166F6" w:rsidP="009D2D4F">
            <w:pPr>
              <w:rPr>
                <w:rFonts w:ascii="Arial" w:hAnsi="Arial" w:cs="Arial"/>
                <w:sz w:val="20"/>
                <w:szCs w:val="20"/>
              </w:rPr>
            </w:pPr>
            <w:r w:rsidRPr="009D2D4F">
              <w:rPr>
                <w:rFonts w:ascii="Arial" w:hAnsi="Arial" w:cs="Arial"/>
                <w:sz w:val="20"/>
                <w:szCs w:val="20"/>
              </w:rPr>
              <w:t>The Materials Laboratory has also been largely non-functional however the improvement plan was also approved in the 2015/16 period for implementation in 2016/17. The resurfacing programme continues to perform and the maintenance of the BRT system is contracted to the JRA by the dept. of Transport.</w:t>
            </w:r>
          </w:p>
          <w:p w14:paraId="40A0431F" w14:textId="77777777" w:rsidR="004166F6" w:rsidRPr="009D2D4F" w:rsidRDefault="004166F6" w:rsidP="009D2D4F">
            <w:pPr>
              <w:rPr>
                <w:rFonts w:ascii="Arial" w:eastAsia="Calibri" w:hAnsi="Arial" w:cs="Arial"/>
                <w:kern w:val="20"/>
                <w:sz w:val="20"/>
                <w:szCs w:val="20"/>
              </w:rPr>
            </w:pPr>
            <w:r w:rsidRPr="009D2D4F">
              <w:rPr>
                <w:rFonts w:ascii="Arial" w:hAnsi="Arial" w:cs="Arial"/>
                <w:sz w:val="20"/>
                <w:szCs w:val="20"/>
              </w:rPr>
              <w:t>The upgrade of the fleet has taken place and we have 3 eco-friendly hybrid cars in the fleet.</w:t>
            </w:r>
          </w:p>
        </w:tc>
      </w:tr>
    </w:tbl>
    <w:p w14:paraId="06029DE8" w14:textId="77777777" w:rsidR="004166F6" w:rsidRDefault="004166F6" w:rsidP="004166F6">
      <w:pPr>
        <w:keepNext/>
        <w:keepLines/>
        <w:numPr>
          <w:ilvl w:val="2"/>
          <w:numId w:val="0"/>
        </w:numPr>
        <w:spacing w:before="120" w:after="120" w:line="240" w:lineRule="atLeast"/>
        <w:jc w:val="both"/>
        <w:outlineLvl w:val="2"/>
        <w:rPr>
          <w:rFonts w:ascii="Arial" w:eastAsia="Calibri" w:hAnsi="Arial" w:cs="Arial"/>
          <w:kern w:val="20"/>
        </w:rPr>
      </w:pPr>
      <w:r w:rsidRPr="00B65C96">
        <w:rPr>
          <w:rFonts w:ascii="Arial" w:eastAsia="Calibri" w:hAnsi="Arial" w:cs="Arial"/>
          <w:noProof/>
          <w:kern w:val="20"/>
          <w:sz w:val="20"/>
          <w:szCs w:val="20"/>
          <w:lang w:eastAsia="en-ZA"/>
        </w:rPr>
        <mc:AlternateContent>
          <mc:Choice Requires="wps">
            <w:drawing>
              <wp:anchor distT="0" distB="0" distL="114300" distR="114300" simplePos="0" relativeHeight="251863061" behindDoc="0" locked="0" layoutInCell="1" allowOverlap="1" wp14:anchorId="34395B41" wp14:editId="176EAB40">
                <wp:simplePos x="0" y="0"/>
                <wp:positionH relativeFrom="column">
                  <wp:posOffset>-118110</wp:posOffset>
                </wp:positionH>
                <wp:positionV relativeFrom="paragraph">
                  <wp:posOffset>-762000</wp:posOffset>
                </wp:positionV>
                <wp:extent cx="8824913" cy="4525963"/>
                <wp:effectExtent l="0" t="0" r="0" b="0"/>
                <wp:wrapNone/>
                <wp:docPr id="7" name="Content Placeholder 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824913" cy="4525963"/>
                        </a:xfrm>
                        <a:prstGeom prst="rect">
                          <a:avLst/>
                        </a:prstGeom>
                      </wps:spPr>
                      <wps:bodyPr/>
                    </wps:wsp>
                  </a:graphicData>
                </a:graphic>
              </wp:anchor>
            </w:drawing>
          </mc:Choice>
          <mc:Fallback>
            <w:pict>
              <v:rect id="Content Placeholder 15" o:spid="_x0000_s1026" style="position:absolute;margin-left:-9.3pt;margin-top:-60pt;width:694.9pt;height:356.4pt;z-index:2518630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" filled="f" stroked="f">
                <v:path arrowok="t"/>
                <o:lock v:ext="edit" grouping="t"/>
              </v:rect>
            </w:pict>
          </mc:Fallback>
        </mc:AlternateContent>
      </w:r>
    </w:p>
    <w:p w14:paraId="2D708A59" w14:textId="77777777" w:rsidR="004166F6" w:rsidRDefault="004166F6" w:rsidP="004166F6">
      <w:pPr>
        <w:keepNext/>
        <w:keepLines/>
        <w:numPr>
          <w:ilvl w:val="2"/>
          <w:numId w:val="0"/>
        </w:numPr>
        <w:spacing w:before="120" w:after="120" w:line="240" w:lineRule="atLeast"/>
        <w:jc w:val="both"/>
        <w:outlineLvl w:val="2"/>
        <w:rPr>
          <w:rFonts w:ascii="Arial" w:eastAsia="Calibri" w:hAnsi="Arial" w:cs="Arial"/>
          <w:kern w:val="20"/>
        </w:rPr>
      </w:pPr>
      <w:r w:rsidRPr="004675E1">
        <w:rPr>
          <w:rFonts w:ascii="Arial" w:eastAsia="Calibri" w:hAnsi="Arial" w:cs="Arial"/>
          <w:b/>
          <w:kern w:val="20"/>
        </w:rPr>
        <w:t>3.3</w:t>
      </w:r>
      <w:r>
        <w:rPr>
          <w:rFonts w:ascii="Arial" w:eastAsia="Calibri" w:hAnsi="Arial" w:cs="Arial"/>
          <w:kern w:val="20"/>
        </w:rPr>
        <w:tab/>
      </w:r>
      <w:r w:rsidRPr="006123C7">
        <w:rPr>
          <w:rFonts w:ascii="Arial" w:eastAsia="Calibri" w:hAnsi="Arial" w:cs="Arial"/>
          <w:b/>
          <w:kern w:val="20"/>
        </w:rPr>
        <w:t>Highlights, Challenges and Future Plans</w:t>
      </w:r>
    </w:p>
    <w:p w14:paraId="51785398" w14:textId="77777777" w:rsidR="004166F6" w:rsidRDefault="004166F6" w:rsidP="004166F6">
      <w:pPr>
        <w:keepNext/>
        <w:keepLines/>
        <w:numPr>
          <w:ilvl w:val="2"/>
          <w:numId w:val="0"/>
        </w:numPr>
        <w:spacing w:before="120" w:after="120" w:line="240" w:lineRule="atLeast"/>
        <w:jc w:val="both"/>
        <w:outlineLvl w:val="2"/>
        <w:rPr>
          <w:rFonts w:ascii="Arial" w:eastAsia="Calibri" w:hAnsi="Arial" w:cs="Arial"/>
          <w:kern w:val="20"/>
        </w:rPr>
      </w:pPr>
      <w:r>
        <w:rPr>
          <w:rFonts w:ascii="Arial" w:eastAsia="Calibri" w:hAnsi="Arial" w:cs="Arial"/>
          <w:kern w:val="20"/>
        </w:rPr>
        <w:lastRenderedPageBreak/>
        <w:t>3.3.1</w:t>
      </w:r>
      <w:r>
        <w:rPr>
          <w:rFonts w:ascii="Arial" w:eastAsia="Calibri" w:hAnsi="Arial" w:cs="Arial"/>
          <w:kern w:val="20"/>
        </w:rPr>
        <w:tab/>
      </w:r>
      <w:r w:rsidRPr="00F762FF">
        <w:rPr>
          <w:rFonts w:ascii="Arial" w:eastAsia="Calibri" w:hAnsi="Arial" w:cs="Arial"/>
          <w:kern w:val="20"/>
          <w:u w:val="single"/>
        </w:rPr>
        <w:t>Planning Department</w:t>
      </w:r>
    </w:p>
    <w:p w14:paraId="2CC50238" w14:textId="77777777" w:rsidR="00AA224D" w:rsidRPr="007076FD" w:rsidRDefault="00AA224D" w:rsidP="00AA224D">
      <w:pPr>
        <w:spacing w:line="276" w:lineRule="auto"/>
        <w:jc w:val="both"/>
        <w:rPr>
          <w:rFonts w:ascii="Arial" w:hAnsi="Arial" w:cs="Arial"/>
          <w:sz w:val="20"/>
          <w:szCs w:val="20"/>
        </w:rPr>
      </w:pPr>
    </w:p>
    <w:p w14:paraId="79983B22" w14:textId="77777777" w:rsidR="00AA224D" w:rsidRDefault="00AA224D" w:rsidP="00AA224D">
      <w:pPr>
        <w:spacing w:line="276" w:lineRule="auto"/>
        <w:ind w:left="720"/>
        <w:jc w:val="both"/>
        <w:rPr>
          <w:rFonts w:ascii="Arial" w:hAnsi="Arial" w:cs="Arial"/>
          <w:sz w:val="22"/>
          <w:szCs w:val="22"/>
        </w:rPr>
      </w:pPr>
      <w:r w:rsidRPr="00AA224D">
        <w:rPr>
          <w:rFonts w:ascii="Arial" w:hAnsi="Arial" w:cs="Arial"/>
          <w:sz w:val="22"/>
          <w:szCs w:val="22"/>
        </w:rPr>
        <w:t>Planning is responsible for all the Planning function within the organization. This includes Strategic Planning, Roads and Storm-water Planning, Development Control, the responsibility of maintaining the Road Asset Management Systems in the Company.</w:t>
      </w:r>
    </w:p>
    <w:p w14:paraId="7F34AF1D" w14:textId="77777777" w:rsidR="00AA224D" w:rsidRDefault="00AA224D" w:rsidP="00AA224D">
      <w:pPr>
        <w:spacing w:line="276" w:lineRule="auto"/>
        <w:ind w:left="720"/>
        <w:jc w:val="both"/>
        <w:rPr>
          <w:rFonts w:ascii="Arial" w:hAnsi="Arial" w:cs="Arial"/>
          <w:sz w:val="22"/>
          <w:szCs w:val="22"/>
        </w:rPr>
      </w:pPr>
    </w:p>
    <w:p w14:paraId="76A72A4F" w14:textId="77777777" w:rsidR="004166F6" w:rsidRPr="007E7CD1" w:rsidRDefault="004166F6" w:rsidP="004166F6">
      <w:pPr>
        <w:keepNext/>
        <w:keepLines/>
        <w:numPr>
          <w:ilvl w:val="2"/>
          <w:numId w:val="0"/>
        </w:numPr>
        <w:spacing w:before="120" w:after="120" w:line="240" w:lineRule="atLeast"/>
        <w:jc w:val="both"/>
        <w:outlineLvl w:val="2"/>
        <w:rPr>
          <w:rFonts w:ascii="Arial" w:eastAsia="Calibri" w:hAnsi="Arial" w:cs="Arial"/>
          <w:kern w:val="20"/>
        </w:rPr>
      </w:pPr>
    </w:p>
    <w:p w14:paraId="060F14B6" w14:textId="29D13587" w:rsidR="004166F6" w:rsidRDefault="004166F6" w:rsidP="004166F6">
      <w:pPr>
        <w:autoSpaceDE w:val="0"/>
        <w:autoSpaceDN w:val="0"/>
        <w:adjustRightInd w:val="0"/>
        <w:spacing w:line="276" w:lineRule="auto"/>
        <w:jc w:val="both"/>
        <w:rPr>
          <w:rFonts w:ascii="Arial" w:eastAsia="Calibri" w:hAnsi="Arial" w:cs="Arial"/>
          <w:b/>
          <w:lang w:val="en-US"/>
        </w:rPr>
      </w:pPr>
      <w:r w:rsidRPr="007E7CD1">
        <w:rPr>
          <w:rFonts w:ascii="Arial" w:hAnsi="Arial" w:cs="Arial"/>
          <w:noProof/>
          <w:kern w:val="20"/>
          <w:u w:val="single"/>
          <w:lang w:eastAsia="en-ZA"/>
        </w:rPr>
        <w:drawing>
          <wp:inline distT="0" distB="0" distL="0" distR="0" wp14:anchorId="0BAC798A" wp14:editId="42A09A39">
            <wp:extent cx="5734050" cy="6305550"/>
            <wp:effectExtent l="0" t="19050" r="95250" b="571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B9A2EE9" w14:textId="77777777" w:rsidR="004166F6" w:rsidRDefault="004166F6" w:rsidP="004166F6">
      <w:pPr>
        <w:autoSpaceDE w:val="0"/>
        <w:autoSpaceDN w:val="0"/>
        <w:adjustRightInd w:val="0"/>
        <w:spacing w:line="276" w:lineRule="auto"/>
        <w:jc w:val="both"/>
        <w:rPr>
          <w:rFonts w:ascii="Arial" w:eastAsia="Calibri" w:hAnsi="Arial" w:cs="Arial"/>
          <w:b/>
          <w:lang w:val="en-US"/>
        </w:rPr>
      </w:pPr>
    </w:p>
    <w:p w14:paraId="35065B3D" w14:textId="77777777" w:rsidR="004166F6" w:rsidRDefault="004166F6" w:rsidP="004166F6">
      <w:pPr>
        <w:autoSpaceDE w:val="0"/>
        <w:autoSpaceDN w:val="0"/>
        <w:adjustRightInd w:val="0"/>
        <w:spacing w:line="276" w:lineRule="auto"/>
        <w:jc w:val="both"/>
        <w:rPr>
          <w:rFonts w:ascii="Arial" w:eastAsia="Calibri" w:hAnsi="Arial" w:cs="Arial"/>
          <w:b/>
          <w:lang w:val="en-US"/>
        </w:rPr>
      </w:pPr>
    </w:p>
    <w:p w14:paraId="4FE70EA6" w14:textId="77777777" w:rsidR="004166F6" w:rsidRDefault="004166F6" w:rsidP="004166F6">
      <w:pPr>
        <w:autoSpaceDE w:val="0"/>
        <w:autoSpaceDN w:val="0"/>
        <w:adjustRightInd w:val="0"/>
        <w:spacing w:line="276" w:lineRule="auto"/>
        <w:jc w:val="both"/>
        <w:rPr>
          <w:rFonts w:ascii="Arial" w:eastAsia="Calibri" w:hAnsi="Arial" w:cs="Arial"/>
          <w:b/>
          <w:lang w:val="en-US"/>
        </w:rPr>
      </w:pPr>
    </w:p>
    <w:p w14:paraId="6E29C7D3" w14:textId="72A32276" w:rsidR="004166F6" w:rsidRDefault="004675E1" w:rsidP="004166F6">
      <w:pPr>
        <w:autoSpaceDE w:val="0"/>
        <w:autoSpaceDN w:val="0"/>
        <w:adjustRightInd w:val="0"/>
        <w:spacing w:line="276" w:lineRule="auto"/>
        <w:jc w:val="both"/>
        <w:rPr>
          <w:rFonts w:ascii="Arial" w:eastAsia="Calibri" w:hAnsi="Arial" w:cs="Arial"/>
          <w:u w:val="single"/>
          <w:lang w:val="en-US"/>
        </w:rPr>
      </w:pPr>
      <w:r>
        <w:rPr>
          <w:rFonts w:ascii="Arial" w:eastAsia="Calibri" w:hAnsi="Arial" w:cs="Arial"/>
          <w:lang w:val="en-US"/>
        </w:rPr>
        <w:lastRenderedPageBreak/>
        <w:t>3.3</w:t>
      </w:r>
      <w:r w:rsidR="004166F6" w:rsidRPr="008F06BD">
        <w:rPr>
          <w:rFonts w:ascii="Arial" w:eastAsia="Calibri" w:hAnsi="Arial" w:cs="Arial"/>
          <w:lang w:val="en-US"/>
        </w:rPr>
        <w:t>.2</w:t>
      </w:r>
      <w:r w:rsidR="004166F6" w:rsidRPr="007E7CD1">
        <w:rPr>
          <w:rFonts w:ascii="Arial" w:eastAsia="Calibri" w:hAnsi="Arial" w:cs="Arial"/>
          <w:b/>
          <w:lang w:val="en-US"/>
        </w:rPr>
        <w:tab/>
      </w:r>
      <w:r w:rsidR="004166F6" w:rsidRPr="008F06BD">
        <w:rPr>
          <w:rFonts w:ascii="Arial" w:eastAsia="Calibri" w:hAnsi="Arial" w:cs="Arial"/>
          <w:u w:val="single"/>
          <w:lang w:val="en-US"/>
        </w:rPr>
        <w:t>Regional Operations (RO)</w:t>
      </w:r>
    </w:p>
    <w:p w14:paraId="53E3DB78" w14:textId="77777777" w:rsidR="004166F6" w:rsidRPr="007E7CD1" w:rsidRDefault="004166F6" w:rsidP="004166F6">
      <w:pPr>
        <w:autoSpaceDE w:val="0"/>
        <w:autoSpaceDN w:val="0"/>
        <w:adjustRightInd w:val="0"/>
        <w:spacing w:line="276" w:lineRule="auto"/>
        <w:ind w:left="709" w:hanging="709"/>
        <w:jc w:val="both"/>
        <w:rPr>
          <w:rFonts w:ascii="Arial" w:eastAsia="Calibri" w:hAnsi="Arial" w:cs="Arial"/>
          <w:b/>
          <w:lang w:val="en-US"/>
        </w:rPr>
      </w:pPr>
      <w:r>
        <w:rPr>
          <w:rFonts w:ascii="Arial" w:eastAsia="Calibri" w:hAnsi="Arial" w:cs="Arial"/>
          <w:lang w:val="en-US"/>
        </w:rPr>
        <w:tab/>
        <w:t>Regional operations manages the routine and reactive maintenance and repairs and the strategic assets (cross refer section 1.1) consisting of the asphalt plant, laboratory, motorways and resurfacing</w:t>
      </w:r>
      <w:r w:rsidRPr="00692A66">
        <w:rPr>
          <w:rFonts w:ascii="Arial" w:eastAsia="Calibri" w:hAnsi="Arial" w:cs="Arial"/>
          <w:lang w:val="en-US"/>
        </w:rPr>
        <w:t xml:space="preserve"> </w:t>
      </w:r>
      <w:r>
        <w:rPr>
          <w:rFonts w:ascii="Arial" w:eastAsia="Calibri" w:hAnsi="Arial" w:cs="Arial"/>
          <w:lang w:val="en-US"/>
        </w:rPr>
        <w:t xml:space="preserve">depots. The department is spread over a head office function as well regional and specialized depots. </w:t>
      </w:r>
    </w:p>
    <w:p w14:paraId="67676122" w14:textId="77777777" w:rsidR="004166F6" w:rsidRDefault="004166F6" w:rsidP="004166F6">
      <w:pPr>
        <w:autoSpaceDE w:val="0"/>
        <w:autoSpaceDN w:val="0"/>
        <w:adjustRightInd w:val="0"/>
        <w:spacing w:line="276" w:lineRule="auto"/>
        <w:jc w:val="both"/>
        <w:rPr>
          <w:rFonts w:ascii="Arial" w:eastAsia="Calibri" w:hAnsi="Arial" w:cs="Arial"/>
          <w:i/>
          <w:lang w:val="en-US"/>
        </w:rPr>
      </w:pPr>
    </w:p>
    <w:p w14:paraId="04064DB1" w14:textId="77777777" w:rsidR="004166F6" w:rsidRPr="00F762FF" w:rsidRDefault="004166F6" w:rsidP="004166F6">
      <w:pPr>
        <w:autoSpaceDE w:val="0"/>
        <w:autoSpaceDN w:val="0"/>
        <w:adjustRightInd w:val="0"/>
        <w:spacing w:line="276" w:lineRule="auto"/>
        <w:jc w:val="both"/>
        <w:rPr>
          <w:rFonts w:ascii="Arial" w:eastAsia="Calibri" w:hAnsi="Arial" w:cs="Arial"/>
          <w:i/>
          <w:lang w:val="en-US"/>
        </w:rPr>
      </w:pPr>
      <w:r w:rsidRPr="007E7CD1">
        <w:rPr>
          <w:rFonts w:ascii="Arial" w:hAnsi="Arial" w:cs="Arial"/>
          <w:noProof/>
          <w:kern w:val="20"/>
          <w:u w:val="single"/>
          <w:lang w:eastAsia="en-ZA"/>
        </w:rPr>
        <w:drawing>
          <wp:inline distT="0" distB="0" distL="0" distR="0" wp14:anchorId="321128D8" wp14:editId="5758B704">
            <wp:extent cx="6181725" cy="5286375"/>
            <wp:effectExtent l="0" t="0" r="857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0DF27D7" w14:textId="77777777" w:rsidR="004166F6" w:rsidRDefault="004166F6" w:rsidP="004166F6">
      <w:pPr>
        <w:keepNext/>
        <w:keepLines/>
        <w:numPr>
          <w:ilvl w:val="2"/>
          <w:numId w:val="0"/>
        </w:numPr>
        <w:spacing w:before="120" w:after="120" w:line="240" w:lineRule="atLeast"/>
        <w:ind w:left="-765" w:firstLine="765"/>
        <w:jc w:val="both"/>
        <w:outlineLvl w:val="2"/>
        <w:rPr>
          <w:rFonts w:ascii="Arial" w:eastAsia="Calibri" w:hAnsi="Arial" w:cs="Arial"/>
          <w:b/>
          <w:kern w:val="20"/>
        </w:rPr>
      </w:pPr>
      <w:bookmarkStart w:id="2" w:name="_Toc400023831"/>
      <w:bookmarkStart w:id="3" w:name="_Toc400033605"/>
      <w:bookmarkStart w:id="4" w:name="_Toc400098168"/>
      <w:bookmarkStart w:id="5" w:name="_Toc400098706"/>
      <w:bookmarkStart w:id="6" w:name="_Toc400103712"/>
      <w:bookmarkStart w:id="7" w:name="_Toc400106614"/>
    </w:p>
    <w:p w14:paraId="0C0820DA" w14:textId="77777777" w:rsidR="004166F6" w:rsidRDefault="004166F6" w:rsidP="004166F6">
      <w:pPr>
        <w:spacing w:after="200" w:line="276" w:lineRule="auto"/>
        <w:rPr>
          <w:rFonts w:ascii="Arial" w:eastAsia="Calibri" w:hAnsi="Arial" w:cs="Arial"/>
          <w:kern w:val="20"/>
        </w:rPr>
      </w:pPr>
      <w:r>
        <w:rPr>
          <w:rFonts w:ascii="Arial" w:eastAsia="Calibri" w:hAnsi="Arial" w:cs="Arial"/>
          <w:kern w:val="20"/>
        </w:rPr>
        <w:br w:type="page"/>
      </w:r>
    </w:p>
    <w:p w14:paraId="2EE0F216" w14:textId="29619A22" w:rsidR="004166F6" w:rsidRPr="00E4789A" w:rsidRDefault="004675E1" w:rsidP="004166F6">
      <w:pPr>
        <w:keepNext/>
        <w:keepLines/>
        <w:numPr>
          <w:ilvl w:val="2"/>
          <w:numId w:val="0"/>
        </w:numPr>
        <w:spacing w:before="120" w:after="120" w:line="240" w:lineRule="atLeast"/>
        <w:ind w:left="-765" w:firstLine="765"/>
        <w:jc w:val="both"/>
        <w:outlineLvl w:val="2"/>
        <w:rPr>
          <w:rFonts w:ascii="Arial" w:eastAsia="Calibri" w:hAnsi="Arial" w:cs="Arial"/>
          <w:kern w:val="20"/>
          <w:u w:val="single"/>
        </w:rPr>
      </w:pPr>
      <w:r>
        <w:rPr>
          <w:rFonts w:ascii="Arial" w:eastAsia="Calibri" w:hAnsi="Arial" w:cs="Arial"/>
          <w:kern w:val="20"/>
        </w:rPr>
        <w:lastRenderedPageBreak/>
        <w:t>3.3</w:t>
      </w:r>
      <w:r w:rsidR="004166F6" w:rsidRPr="00E4789A">
        <w:rPr>
          <w:rFonts w:ascii="Arial" w:eastAsia="Calibri" w:hAnsi="Arial" w:cs="Arial"/>
          <w:kern w:val="20"/>
        </w:rPr>
        <w:t>.3</w:t>
      </w:r>
      <w:r w:rsidR="004166F6" w:rsidRPr="00E4789A">
        <w:rPr>
          <w:rFonts w:ascii="Arial" w:eastAsia="Calibri" w:hAnsi="Arial" w:cs="Arial"/>
          <w:kern w:val="20"/>
        </w:rPr>
        <w:tab/>
        <w:t xml:space="preserve"> </w:t>
      </w:r>
      <w:r w:rsidR="004166F6" w:rsidRPr="00E4789A">
        <w:rPr>
          <w:rFonts w:ascii="Arial" w:eastAsia="Calibri" w:hAnsi="Arial" w:cs="Arial"/>
          <w:kern w:val="20"/>
          <w:u w:val="single"/>
        </w:rPr>
        <w:t xml:space="preserve">Mobility &amp; Freight </w:t>
      </w:r>
      <w:bookmarkEnd w:id="2"/>
      <w:bookmarkEnd w:id="3"/>
      <w:bookmarkEnd w:id="4"/>
      <w:bookmarkEnd w:id="5"/>
      <w:bookmarkEnd w:id="6"/>
      <w:bookmarkEnd w:id="7"/>
      <w:r w:rsidR="004166F6" w:rsidRPr="00E4789A">
        <w:rPr>
          <w:rFonts w:ascii="Arial" w:eastAsia="Calibri" w:hAnsi="Arial" w:cs="Arial"/>
          <w:kern w:val="20"/>
          <w:u w:val="single"/>
        </w:rPr>
        <w:t>(M&amp;F)</w:t>
      </w:r>
    </w:p>
    <w:p w14:paraId="06B3FF63" w14:textId="77777777" w:rsidR="004166F6" w:rsidRPr="007E7CD1" w:rsidRDefault="004166F6" w:rsidP="004166F6">
      <w:pPr>
        <w:spacing w:line="276" w:lineRule="auto"/>
        <w:jc w:val="both"/>
        <w:rPr>
          <w:rFonts w:ascii="Arial" w:eastAsia="Calibri" w:hAnsi="Arial" w:cs="Arial"/>
          <w:lang w:val="en-US"/>
        </w:rPr>
      </w:pPr>
      <w:r w:rsidRPr="007E7CD1">
        <w:rPr>
          <w:rFonts w:ascii="Arial" w:eastAsia="Calibri" w:hAnsi="Arial" w:cs="Arial"/>
          <w:lang w:val="en-US"/>
        </w:rPr>
        <w:t xml:space="preserve">Mobility and Freight is responsible for managing the </w:t>
      </w:r>
      <w:r w:rsidRPr="007E7CD1">
        <w:rPr>
          <w:rFonts w:ascii="Arial" w:eastAsia="Calibri" w:hAnsi="Arial" w:cs="Arial"/>
          <w:lang w:val="en-GB"/>
        </w:rPr>
        <w:t>mobility</w:t>
      </w:r>
      <w:r w:rsidRPr="007E7CD1">
        <w:rPr>
          <w:rFonts w:ascii="Arial" w:eastAsia="Calibri" w:hAnsi="Arial" w:cs="Arial"/>
          <w:lang w:val="en-US"/>
        </w:rPr>
        <w:t xml:space="preserve"> on our road infrastructure. This includes networks intelligence management of traffic signals, networks engineering, overload control and infrastructure performance management.</w:t>
      </w:r>
    </w:p>
    <w:p w14:paraId="42593C70" w14:textId="77777777" w:rsidR="004166F6" w:rsidRPr="007E7CD1" w:rsidRDefault="004166F6" w:rsidP="004166F6">
      <w:pPr>
        <w:spacing w:line="276" w:lineRule="auto"/>
        <w:jc w:val="both"/>
        <w:rPr>
          <w:rFonts w:ascii="Arial" w:eastAsia="Calibri" w:hAnsi="Arial" w:cs="Arial"/>
          <w:lang w:val="en-US"/>
        </w:rPr>
      </w:pPr>
    </w:p>
    <w:p w14:paraId="7470711C" w14:textId="77777777" w:rsidR="004166F6" w:rsidRPr="007E7CD1" w:rsidRDefault="004166F6" w:rsidP="004166F6">
      <w:pPr>
        <w:spacing w:line="276" w:lineRule="auto"/>
        <w:jc w:val="both"/>
        <w:rPr>
          <w:rFonts w:ascii="Arial" w:eastAsia="Calibri" w:hAnsi="Arial" w:cs="Arial"/>
          <w:lang w:val="en-US"/>
        </w:rPr>
      </w:pPr>
      <w:r w:rsidRPr="007E7CD1">
        <w:rPr>
          <w:rFonts w:ascii="Arial" w:hAnsi="Arial" w:cs="Arial"/>
          <w:noProof/>
          <w:kern w:val="20"/>
          <w:u w:val="single"/>
          <w:lang w:eastAsia="en-ZA"/>
        </w:rPr>
        <w:drawing>
          <wp:inline distT="0" distB="0" distL="0" distR="0" wp14:anchorId="0171F869" wp14:editId="4FD47A20">
            <wp:extent cx="6134100" cy="4533900"/>
            <wp:effectExtent l="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18B02E4B" w14:textId="77777777" w:rsidR="004166F6" w:rsidRDefault="004166F6" w:rsidP="004166F6">
      <w:pPr>
        <w:rPr>
          <w:color w:val="1F497D"/>
        </w:rPr>
      </w:pPr>
    </w:p>
    <w:p w14:paraId="39ECB51C" w14:textId="77777777" w:rsidR="004166F6" w:rsidRPr="007E7CD1" w:rsidRDefault="004166F6" w:rsidP="004166F6">
      <w:pPr>
        <w:spacing w:line="276" w:lineRule="auto"/>
        <w:jc w:val="both"/>
        <w:rPr>
          <w:rFonts w:ascii="Arial" w:eastAsia="Calibri" w:hAnsi="Arial" w:cs="Arial"/>
          <w:lang w:val="en-US"/>
        </w:rPr>
      </w:pPr>
    </w:p>
    <w:p w14:paraId="48ECC00C" w14:textId="77777777" w:rsidR="004166F6" w:rsidRDefault="004166F6" w:rsidP="004166F6">
      <w:pPr>
        <w:spacing w:after="200" w:line="276" w:lineRule="auto"/>
        <w:rPr>
          <w:rFonts w:ascii="Arial" w:eastAsia="Calibri" w:hAnsi="Arial" w:cs="Arial"/>
          <w:b/>
          <w:kern w:val="20"/>
        </w:rPr>
      </w:pPr>
      <w:bookmarkStart w:id="8" w:name="_Toc400023832"/>
      <w:bookmarkStart w:id="9" w:name="_Toc400033606"/>
      <w:bookmarkStart w:id="10" w:name="_Toc400098169"/>
      <w:bookmarkStart w:id="11" w:name="_Toc400098707"/>
      <w:bookmarkStart w:id="12" w:name="_Toc400103713"/>
      <w:bookmarkStart w:id="13" w:name="_Toc400106615"/>
      <w:r>
        <w:rPr>
          <w:rFonts w:ascii="Arial" w:eastAsia="Calibri" w:hAnsi="Arial" w:cs="Arial"/>
          <w:b/>
          <w:kern w:val="20"/>
        </w:rPr>
        <w:br w:type="page"/>
      </w:r>
    </w:p>
    <w:p w14:paraId="3D907423" w14:textId="38C5AB5C" w:rsidR="004166F6" w:rsidRPr="00E4789A" w:rsidRDefault="004675E1" w:rsidP="004166F6">
      <w:pPr>
        <w:keepNext/>
        <w:keepLines/>
        <w:numPr>
          <w:ilvl w:val="2"/>
          <w:numId w:val="0"/>
        </w:numPr>
        <w:spacing w:before="240" w:after="120" w:line="240" w:lineRule="atLeast"/>
        <w:ind w:left="-765" w:firstLine="765"/>
        <w:jc w:val="both"/>
        <w:outlineLvl w:val="2"/>
        <w:rPr>
          <w:rFonts w:ascii="Arial" w:eastAsia="Calibri" w:hAnsi="Arial" w:cs="Arial"/>
          <w:kern w:val="20"/>
          <w:u w:val="single"/>
        </w:rPr>
      </w:pPr>
      <w:r>
        <w:rPr>
          <w:rFonts w:ascii="Arial" w:eastAsia="Calibri" w:hAnsi="Arial" w:cs="Arial"/>
          <w:kern w:val="20"/>
        </w:rPr>
        <w:lastRenderedPageBreak/>
        <w:t>3.3</w:t>
      </w:r>
      <w:r w:rsidR="004166F6" w:rsidRPr="00E4789A">
        <w:rPr>
          <w:rFonts w:ascii="Arial" w:eastAsia="Calibri" w:hAnsi="Arial" w:cs="Arial"/>
          <w:kern w:val="20"/>
        </w:rPr>
        <w:t>.4</w:t>
      </w:r>
      <w:r w:rsidR="004166F6" w:rsidRPr="00E4789A">
        <w:rPr>
          <w:rFonts w:ascii="Arial" w:eastAsia="Calibri" w:hAnsi="Arial" w:cs="Arial"/>
          <w:kern w:val="20"/>
        </w:rPr>
        <w:tab/>
      </w:r>
      <w:r w:rsidR="004166F6" w:rsidRPr="00E4789A">
        <w:rPr>
          <w:rFonts w:ascii="Arial" w:eastAsia="Calibri" w:hAnsi="Arial" w:cs="Arial"/>
          <w:kern w:val="20"/>
          <w:u w:val="single"/>
        </w:rPr>
        <w:t xml:space="preserve">Infrastructure </w:t>
      </w:r>
      <w:bookmarkEnd w:id="8"/>
      <w:bookmarkEnd w:id="9"/>
      <w:bookmarkEnd w:id="10"/>
      <w:bookmarkEnd w:id="11"/>
      <w:bookmarkEnd w:id="12"/>
      <w:bookmarkEnd w:id="13"/>
      <w:r w:rsidR="004166F6" w:rsidRPr="00E4789A">
        <w:rPr>
          <w:rFonts w:ascii="Arial" w:eastAsia="Calibri" w:hAnsi="Arial" w:cs="Arial"/>
          <w:kern w:val="20"/>
          <w:u w:val="single"/>
        </w:rPr>
        <w:t>Development (Capital Projects)</w:t>
      </w:r>
    </w:p>
    <w:p w14:paraId="69C42C24" w14:textId="77777777" w:rsidR="004166F6" w:rsidRPr="007E7CD1" w:rsidRDefault="004166F6" w:rsidP="004166F6">
      <w:pPr>
        <w:autoSpaceDE w:val="0"/>
        <w:autoSpaceDN w:val="0"/>
        <w:adjustRightInd w:val="0"/>
        <w:spacing w:line="276" w:lineRule="auto"/>
        <w:jc w:val="both"/>
        <w:rPr>
          <w:rFonts w:ascii="Arial" w:eastAsia="Calibri" w:hAnsi="Arial" w:cs="Arial"/>
          <w:lang w:val="en-US"/>
        </w:rPr>
      </w:pPr>
      <w:r w:rsidRPr="007E7CD1">
        <w:rPr>
          <w:rFonts w:ascii="Arial" w:eastAsia="Calibri" w:hAnsi="Arial" w:cs="Arial"/>
          <w:lang w:val="en-US"/>
        </w:rPr>
        <w:t xml:space="preserve">Infrastructure Development is responsible for all capital expenditure which includes the </w:t>
      </w:r>
      <w:r w:rsidRPr="007E7CD1">
        <w:rPr>
          <w:rFonts w:ascii="Arial" w:hAnsi="Arial" w:cs="Arial"/>
        </w:rPr>
        <w:t>rehabilitation, reconstruction, new construction and upgrades of various road, bridge and storm water infrastructure.</w:t>
      </w:r>
      <w:r w:rsidRPr="007E7CD1">
        <w:rPr>
          <w:rFonts w:ascii="Arial" w:eastAsia="Calibri" w:hAnsi="Arial" w:cs="Arial"/>
          <w:lang w:val="en-US"/>
        </w:rPr>
        <w:t xml:space="preserve"> This development involves the entire process through the design stage, construction, project management up to project handover. </w:t>
      </w:r>
    </w:p>
    <w:p w14:paraId="25DE6195" w14:textId="77777777" w:rsidR="004166F6" w:rsidRPr="007E7CD1" w:rsidRDefault="004166F6" w:rsidP="004166F6">
      <w:pPr>
        <w:autoSpaceDE w:val="0"/>
        <w:autoSpaceDN w:val="0"/>
        <w:adjustRightInd w:val="0"/>
        <w:spacing w:line="276" w:lineRule="auto"/>
        <w:jc w:val="both"/>
        <w:rPr>
          <w:rFonts w:ascii="Arial" w:eastAsia="Calibri" w:hAnsi="Arial" w:cs="Arial"/>
          <w:lang w:val="en-US"/>
        </w:rPr>
      </w:pPr>
    </w:p>
    <w:p w14:paraId="5F52584F" w14:textId="77777777" w:rsidR="004166F6" w:rsidRDefault="004166F6" w:rsidP="004166F6">
      <w:pPr>
        <w:autoSpaceDE w:val="0"/>
        <w:autoSpaceDN w:val="0"/>
        <w:adjustRightInd w:val="0"/>
        <w:spacing w:line="276" w:lineRule="auto"/>
        <w:jc w:val="both"/>
        <w:rPr>
          <w:rFonts w:ascii="Arial" w:eastAsia="Calibri" w:hAnsi="Arial" w:cs="Arial"/>
          <w:lang w:val="en-US"/>
        </w:rPr>
      </w:pPr>
      <w:r w:rsidRPr="007E7CD1">
        <w:rPr>
          <w:rFonts w:ascii="Arial" w:eastAsia="Calibri" w:hAnsi="Arial" w:cs="Arial"/>
          <w:lang w:val="en-US"/>
        </w:rPr>
        <w:t>CAPEX Budget</w:t>
      </w:r>
    </w:p>
    <w:p w14:paraId="7512BDF7" w14:textId="77777777" w:rsidR="004166F6" w:rsidRDefault="004166F6" w:rsidP="004166F6">
      <w:pPr>
        <w:autoSpaceDE w:val="0"/>
        <w:autoSpaceDN w:val="0"/>
        <w:adjustRightInd w:val="0"/>
        <w:spacing w:line="276" w:lineRule="auto"/>
        <w:jc w:val="both"/>
        <w:rPr>
          <w:rFonts w:ascii="Arial" w:eastAsia="Calibri" w:hAnsi="Arial" w:cs="Arial"/>
          <w:lang w:val="en-US"/>
        </w:rPr>
      </w:pPr>
    </w:p>
    <w:tbl>
      <w:tblPr>
        <w:tblStyle w:val="TableGrid"/>
        <w:tblW w:w="0" w:type="auto"/>
        <w:tblLook w:val="04A0" w:firstRow="1" w:lastRow="0" w:firstColumn="1" w:lastColumn="0" w:noHBand="0" w:noVBand="1"/>
      </w:tblPr>
      <w:tblGrid>
        <w:gridCol w:w="1505"/>
        <w:gridCol w:w="1026"/>
        <w:gridCol w:w="2237"/>
        <w:gridCol w:w="2237"/>
        <w:gridCol w:w="2237"/>
      </w:tblGrid>
      <w:tr w:rsidR="004166F6" w:rsidRPr="00510F50" w14:paraId="5BB87DE5" w14:textId="77777777" w:rsidTr="004166F6">
        <w:tc>
          <w:tcPr>
            <w:tcW w:w="2531" w:type="dxa"/>
            <w:gridSpan w:val="2"/>
            <w:shd w:val="clear" w:color="auto" w:fill="D9D9D9" w:themeFill="background1" w:themeFillShade="D9"/>
          </w:tcPr>
          <w:p w14:paraId="6B0EA2D1" w14:textId="77777777" w:rsidR="004166F6" w:rsidRPr="00510F50" w:rsidRDefault="004166F6" w:rsidP="004166F6">
            <w:pPr>
              <w:autoSpaceDE w:val="0"/>
              <w:autoSpaceDN w:val="0"/>
              <w:adjustRightInd w:val="0"/>
              <w:spacing w:line="276" w:lineRule="auto"/>
              <w:jc w:val="both"/>
              <w:rPr>
                <w:rFonts w:ascii="Arial" w:eastAsia="Calibri" w:hAnsi="Arial" w:cs="Arial"/>
                <w:b/>
                <w:sz w:val="20"/>
                <w:szCs w:val="20"/>
                <w:lang w:val="en-US"/>
              </w:rPr>
            </w:pPr>
            <w:r w:rsidRPr="00510F50">
              <w:rPr>
                <w:rFonts w:ascii="Arial" w:eastAsia="Calibri" w:hAnsi="Arial" w:cs="Arial"/>
                <w:b/>
                <w:sz w:val="20"/>
                <w:szCs w:val="20"/>
                <w:lang w:val="en-US"/>
              </w:rPr>
              <w:t>Year</w:t>
            </w:r>
          </w:p>
        </w:tc>
        <w:tc>
          <w:tcPr>
            <w:tcW w:w="2237" w:type="dxa"/>
            <w:shd w:val="clear" w:color="auto" w:fill="BFBFBF" w:themeFill="background1" w:themeFillShade="BF"/>
          </w:tcPr>
          <w:p w14:paraId="2B890FF5" w14:textId="77777777" w:rsidR="004166F6" w:rsidRPr="00510F50" w:rsidRDefault="004166F6" w:rsidP="004166F6">
            <w:pPr>
              <w:autoSpaceDE w:val="0"/>
              <w:autoSpaceDN w:val="0"/>
              <w:adjustRightInd w:val="0"/>
              <w:spacing w:line="276" w:lineRule="auto"/>
              <w:jc w:val="both"/>
              <w:rPr>
                <w:rFonts w:ascii="Arial" w:eastAsia="Calibri" w:hAnsi="Arial" w:cs="Arial"/>
                <w:b/>
                <w:sz w:val="20"/>
                <w:szCs w:val="20"/>
                <w:lang w:val="en-US"/>
              </w:rPr>
            </w:pPr>
            <w:r w:rsidRPr="00510F50">
              <w:rPr>
                <w:rFonts w:ascii="Arial" w:eastAsia="Calibri" w:hAnsi="Arial" w:cs="Arial"/>
                <w:b/>
                <w:sz w:val="20"/>
                <w:szCs w:val="20"/>
                <w:lang w:val="en-US"/>
              </w:rPr>
              <w:t>2013/14</w:t>
            </w:r>
          </w:p>
        </w:tc>
        <w:tc>
          <w:tcPr>
            <w:tcW w:w="2237" w:type="dxa"/>
            <w:shd w:val="clear" w:color="auto" w:fill="BFBFBF" w:themeFill="background1" w:themeFillShade="BF"/>
          </w:tcPr>
          <w:p w14:paraId="4435F05D" w14:textId="77777777" w:rsidR="004166F6" w:rsidRPr="00510F50" w:rsidRDefault="004166F6" w:rsidP="004166F6">
            <w:pPr>
              <w:autoSpaceDE w:val="0"/>
              <w:autoSpaceDN w:val="0"/>
              <w:adjustRightInd w:val="0"/>
              <w:spacing w:line="276" w:lineRule="auto"/>
              <w:jc w:val="both"/>
              <w:rPr>
                <w:rFonts w:ascii="Arial" w:eastAsia="Calibri" w:hAnsi="Arial" w:cs="Arial"/>
                <w:b/>
                <w:sz w:val="20"/>
                <w:szCs w:val="20"/>
                <w:lang w:val="en-US"/>
              </w:rPr>
            </w:pPr>
            <w:r w:rsidRPr="00510F50">
              <w:rPr>
                <w:rFonts w:ascii="Arial" w:eastAsia="Calibri" w:hAnsi="Arial" w:cs="Arial"/>
                <w:b/>
                <w:sz w:val="20"/>
                <w:szCs w:val="20"/>
                <w:lang w:val="en-US"/>
              </w:rPr>
              <w:t>2014/15</w:t>
            </w:r>
          </w:p>
        </w:tc>
        <w:tc>
          <w:tcPr>
            <w:tcW w:w="2237" w:type="dxa"/>
            <w:tcBorders>
              <w:bottom w:val="single" w:sz="4" w:space="0" w:color="auto"/>
            </w:tcBorders>
            <w:shd w:val="clear" w:color="auto" w:fill="BFBFBF" w:themeFill="background1" w:themeFillShade="BF"/>
          </w:tcPr>
          <w:p w14:paraId="6452E8C3" w14:textId="77777777" w:rsidR="004166F6" w:rsidRPr="00510F50" w:rsidRDefault="004166F6" w:rsidP="004166F6">
            <w:pPr>
              <w:autoSpaceDE w:val="0"/>
              <w:autoSpaceDN w:val="0"/>
              <w:adjustRightInd w:val="0"/>
              <w:spacing w:line="276" w:lineRule="auto"/>
              <w:jc w:val="both"/>
              <w:rPr>
                <w:rFonts w:ascii="Arial" w:eastAsia="Calibri" w:hAnsi="Arial" w:cs="Arial"/>
                <w:b/>
                <w:sz w:val="20"/>
                <w:szCs w:val="20"/>
                <w:lang w:val="en-US"/>
              </w:rPr>
            </w:pPr>
            <w:r w:rsidRPr="00510F50">
              <w:rPr>
                <w:rFonts w:ascii="Arial" w:eastAsia="Calibri" w:hAnsi="Arial" w:cs="Arial"/>
                <w:b/>
                <w:sz w:val="20"/>
                <w:szCs w:val="20"/>
                <w:lang w:val="en-US"/>
              </w:rPr>
              <w:t>2015/16</w:t>
            </w:r>
          </w:p>
        </w:tc>
      </w:tr>
      <w:tr w:rsidR="004166F6" w:rsidRPr="00510F50" w14:paraId="65A2861E" w14:textId="77777777" w:rsidTr="004166F6">
        <w:tc>
          <w:tcPr>
            <w:tcW w:w="2531" w:type="dxa"/>
            <w:gridSpan w:val="2"/>
            <w:shd w:val="clear" w:color="auto" w:fill="D9D9D9" w:themeFill="background1" w:themeFillShade="D9"/>
          </w:tcPr>
          <w:p w14:paraId="4FC29A19" w14:textId="77777777" w:rsidR="004166F6" w:rsidRPr="00510F50" w:rsidRDefault="004166F6" w:rsidP="004166F6">
            <w:pPr>
              <w:autoSpaceDE w:val="0"/>
              <w:autoSpaceDN w:val="0"/>
              <w:adjustRightInd w:val="0"/>
              <w:spacing w:line="276" w:lineRule="auto"/>
              <w:jc w:val="both"/>
              <w:rPr>
                <w:rFonts w:ascii="Arial" w:eastAsia="Calibri" w:hAnsi="Arial" w:cs="Arial"/>
                <w:b/>
                <w:sz w:val="20"/>
                <w:szCs w:val="20"/>
                <w:lang w:val="en-US"/>
              </w:rPr>
            </w:pPr>
            <w:r w:rsidRPr="00510F50">
              <w:rPr>
                <w:rFonts w:ascii="Arial" w:eastAsia="Calibri" w:hAnsi="Arial" w:cs="Arial"/>
                <w:b/>
                <w:sz w:val="20"/>
                <w:szCs w:val="20"/>
                <w:lang w:val="en-US"/>
              </w:rPr>
              <w:t>Total Budget</w:t>
            </w:r>
          </w:p>
        </w:tc>
        <w:tc>
          <w:tcPr>
            <w:tcW w:w="2237" w:type="dxa"/>
          </w:tcPr>
          <w:p w14:paraId="779E9E1A"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r w:rsidRPr="00510F50">
              <w:rPr>
                <w:rFonts w:ascii="Arial" w:eastAsia="Calibri" w:hAnsi="Arial" w:cs="Arial"/>
                <w:sz w:val="20"/>
                <w:szCs w:val="20"/>
                <w:lang w:val="en-US"/>
              </w:rPr>
              <w:t>R 737 700 000</w:t>
            </w:r>
          </w:p>
        </w:tc>
        <w:tc>
          <w:tcPr>
            <w:tcW w:w="2237" w:type="dxa"/>
          </w:tcPr>
          <w:p w14:paraId="1B24304D"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r w:rsidRPr="00510F50">
              <w:rPr>
                <w:rFonts w:ascii="Arial" w:eastAsia="Calibri" w:hAnsi="Arial" w:cs="Arial"/>
                <w:sz w:val="20"/>
                <w:szCs w:val="20"/>
                <w:lang w:val="en-US"/>
              </w:rPr>
              <w:t>R 1 297 210 000</w:t>
            </w:r>
          </w:p>
        </w:tc>
        <w:tc>
          <w:tcPr>
            <w:tcW w:w="2237" w:type="dxa"/>
            <w:shd w:val="clear" w:color="auto" w:fill="FBD4B4" w:themeFill="accent6" w:themeFillTint="66"/>
          </w:tcPr>
          <w:p w14:paraId="565DC02E"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r>
              <w:rPr>
                <w:rFonts w:ascii="Arial" w:eastAsia="Calibri" w:hAnsi="Arial" w:cs="Arial"/>
                <w:sz w:val="20"/>
                <w:szCs w:val="20"/>
                <w:lang w:val="en-US"/>
              </w:rPr>
              <w:t>R 13 340 000 000</w:t>
            </w:r>
          </w:p>
        </w:tc>
      </w:tr>
      <w:tr w:rsidR="004166F6" w:rsidRPr="00510F50" w14:paraId="2AE90F18" w14:textId="77777777" w:rsidTr="004166F6">
        <w:tc>
          <w:tcPr>
            <w:tcW w:w="2531" w:type="dxa"/>
            <w:gridSpan w:val="2"/>
            <w:shd w:val="clear" w:color="auto" w:fill="D9D9D9" w:themeFill="background1" w:themeFillShade="D9"/>
          </w:tcPr>
          <w:p w14:paraId="27000BD6" w14:textId="77777777" w:rsidR="004166F6" w:rsidRPr="00510F50" w:rsidRDefault="004166F6" w:rsidP="004166F6">
            <w:pPr>
              <w:autoSpaceDE w:val="0"/>
              <w:autoSpaceDN w:val="0"/>
              <w:adjustRightInd w:val="0"/>
              <w:spacing w:line="276" w:lineRule="auto"/>
              <w:jc w:val="both"/>
              <w:rPr>
                <w:rFonts w:ascii="Arial" w:eastAsia="Calibri" w:hAnsi="Arial" w:cs="Arial"/>
                <w:b/>
                <w:sz w:val="20"/>
                <w:szCs w:val="20"/>
                <w:lang w:val="en-US"/>
              </w:rPr>
            </w:pPr>
            <w:r w:rsidRPr="00510F50">
              <w:rPr>
                <w:rFonts w:ascii="Arial" w:eastAsia="Calibri" w:hAnsi="Arial" w:cs="Arial"/>
                <w:b/>
                <w:sz w:val="20"/>
                <w:szCs w:val="20"/>
                <w:lang w:val="en-US"/>
              </w:rPr>
              <w:t>Projects awarded</w:t>
            </w:r>
          </w:p>
        </w:tc>
        <w:tc>
          <w:tcPr>
            <w:tcW w:w="2237" w:type="dxa"/>
          </w:tcPr>
          <w:p w14:paraId="47D2C98A"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r w:rsidRPr="00510F50">
              <w:rPr>
                <w:rFonts w:ascii="Arial" w:eastAsia="Calibri" w:hAnsi="Arial" w:cs="Arial"/>
                <w:sz w:val="20"/>
                <w:szCs w:val="20"/>
                <w:lang w:val="en-US"/>
              </w:rPr>
              <w:t>-</w:t>
            </w:r>
          </w:p>
        </w:tc>
        <w:tc>
          <w:tcPr>
            <w:tcW w:w="2237" w:type="dxa"/>
          </w:tcPr>
          <w:p w14:paraId="7C8A80D5"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r w:rsidRPr="00510F50">
              <w:rPr>
                <w:rFonts w:ascii="Arial" w:hAnsi="Arial" w:cs="Arial"/>
                <w:sz w:val="20"/>
                <w:szCs w:val="20"/>
                <w:lang w:val="en-US"/>
              </w:rPr>
              <w:t>R 1 213 525 113</w:t>
            </w:r>
          </w:p>
        </w:tc>
        <w:tc>
          <w:tcPr>
            <w:tcW w:w="2237" w:type="dxa"/>
            <w:shd w:val="clear" w:color="auto" w:fill="FBD4B4" w:themeFill="accent6" w:themeFillTint="66"/>
          </w:tcPr>
          <w:p w14:paraId="687D5314" w14:textId="57606A6D" w:rsidR="004166F6" w:rsidRPr="00D8576E" w:rsidRDefault="00D8576E" w:rsidP="004166F6">
            <w:pPr>
              <w:autoSpaceDE w:val="0"/>
              <w:autoSpaceDN w:val="0"/>
              <w:adjustRightInd w:val="0"/>
              <w:spacing w:line="276" w:lineRule="auto"/>
              <w:jc w:val="both"/>
              <w:rPr>
                <w:rFonts w:ascii="Arial" w:eastAsia="Calibri" w:hAnsi="Arial" w:cs="Arial"/>
                <w:sz w:val="20"/>
                <w:szCs w:val="20"/>
                <w:lang w:val="en-US"/>
              </w:rPr>
            </w:pPr>
            <w:r w:rsidRPr="00D8576E">
              <w:rPr>
                <w:rFonts w:ascii="Arial" w:eastAsia="Calibri" w:hAnsi="Arial" w:cs="Arial"/>
                <w:sz w:val="20"/>
                <w:szCs w:val="20"/>
                <w:lang w:val="en-US"/>
              </w:rPr>
              <w:t>R 1 468 312 952.26</w:t>
            </w:r>
          </w:p>
        </w:tc>
      </w:tr>
      <w:tr w:rsidR="004166F6" w:rsidRPr="00510F50" w14:paraId="66E719C6" w14:textId="77777777" w:rsidTr="004166F6">
        <w:tc>
          <w:tcPr>
            <w:tcW w:w="1505" w:type="dxa"/>
            <w:vMerge w:val="restart"/>
            <w:shd w:val="clear" w:color="auto" w:fill="D9D9D9" w:themeFill="background1" w:themeFillShade="D9"/>
          </w:tcPr>
          <w:p w14:paraId="49F4C39D" w14:textId="77777777" w:rsidR="004166F6" w:rsidRPr="00510F50" w:rsidRDefault="004166F6" w:rsidP="004166F6">
            <w:pPr>
              <w:autoSpaceDE w:val="0"/>
              <w:autoSpaceDN w:val="0"/>
              <w:adjustRightInd w:val="0"/>
              <w:spacing w:line="276" w:lineRule="auto"/>
              <w:jc w:val="both"/>
              <w:rPr>
                <w:rFonts w:ascii="Arial" w:eastAsia="Calibri" w:hAnsi="Arial" w:cs="Arial"/>
                <w:b/>
                <w:sz w:val="20"/>
                <w:szCs w:val="20"/>
                <w:lang w:val="en-US"/>
              </w:rPr>
            </w:pPr>
            <w:r w:rsidRPr="00510F50">
              <w:rPr>
                <w:rFonts w:ascii="Arial" w:eastAsia="Calibri" w:hAnsi="Arial" w:cs="Arial"/>
                <w:b/>
                <w:sz w:val="20"/>
                <w:szCs w:val="20"/>
                <w:lang w:val="en-US"/>
              </w:rPr>
              <w:t>Budget spent</w:t>
            </w:r>
          </w:p>
        </w:tc>
        <w:tc>
          <w:tcPr>
            <w:tcW w:w="1026" w:type="dxa"/>
            <w:shd w:val="clear" w:color="auto" w:fill="D9D9D9" w:themeFill="background1" w:themeFillShade="D9"/>
          </w:tcPr>
          <w:p w14:paraId="4E014B35" w14:textId="77777777" w:rsidR="004166F6" w:rsidRPr="00510F50" w:rsidRDefault="004166F6" w:rsidP="004166F6">
            <w:pPr>
              <w:autoSpaceDE w:val="0"/>
              <w:autoSpaceDN w:val="0"/>
              <w:adjustRightInd w:val="0"/>
              <w:spacing w:line="276" w:lineRule="auto"/>
              <w:jc w:val="both"/>
              <w:rPr>
                <w:rFonts w:ascii="Arial" w:eastAsia="Calibri" w:hAnsi="Arial" w:cs="Arial"/>
                <w:b/>
                <w:sz w:val="20"/>
                <w:szCs w:val="20"/>
                <w:lang w:val="en-US"/>
              </w:rPr>
            </w:pPr>
            <w:r w:rsidRPr="00510F50">
              <w:rPr>
                <w:rFonts w:ascii="Arial" w:eastAsia="Calibri" w:hAnsi="Arial" w:cs="Arial"/>
                <w:b/>
                <w:sz w:val="20"/>
                <w:szCs w:val="20"/>
                <w:lang w:val="en-US"/>
              </w:rPr>
              <w:t>Amount</w:t>
            </w:r>
          </w:p>
        </w:tc>
        <w:tc>
          <w:tcPr>
            <w:tcW w:w="2237" w:type="dxa"/>
          </w:tcPr>
          <w:p w14:paraId="22AEFCAF"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r w:rsidRPr="00510F50">
              <w:rPr>
                <w:rFonts w:ascii="Arial" w:hAnsi="Arial" w:cs="Arial"/>
                <w:sz w:val="20"/>
                <w:szCs w:val="20"/>
              </w:rPr>
              <w:t>R 524 168 405</w:t>
            </w:r>
          </w:p>
        </w:tc>
        <w:tc>
          <w:tcPr>
            <w:tcW w:w="2237" w:type="dxa"/>
          </w:tcPr>
          <w:p w14:paraId="2E20838B"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r w:rsidRPr="00510F50">
              <w:rPr>
                <w:rFonts w:ascii="Arial" w:hAnsi="Arial" w:cs="Arial"/>
                <w:sz w:val="20"/>
                <w:szCs w:val="20"/>
              </w:rPr>
              <w:t>R 919 457 805</w:t>
            </w:r>
          </w:p>
        </w:tc>
        <w:tc>
          <w:tcPr>
            <w:tcW w:w="2237" w:type="dxa"/>
            <w:shd w:val="clear" w:color="auto" w:fill="FBD4B4" w:themeFill="accent6" w:themeFillTint="66"/>
          </w:tcPr>
          <w:p w14:paraId="3063274A"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r>
              <w:rPr>
                <w:rFonts w:ascii="Arial" w:eastAsia="Calibri" w:hAnsi="Arial" w:cs="Arial"/>
                <w:sz w:val="20"/>
                <w:szCs w:val="20"/>
                <w:lang w:val="en-US"/>
              </w:rPr>
              <w:t>R 1 122 000 000</w:t>
            </w:r>
          </w:p>
        </w:tc>
      </w:tr>
      <w:tr w:rsidR="004166F6" w:rsidRPr="00510F50" w14:paraId="51EC894C" w14:textId="77777777" w:rsidTr="004166F6">
        <w:tc>
          <w:tcPr>
            <w:tcW w:w="1505" w:type="dxa"/>
            <w:vMerge/>
            <w:shd w:val="clear" w:color="auto" w:fill="D9D9D9" w:themeFill="background1" w:themeFillShade="D9"/>
          </w:tcPr>
          <w:p w14:paraId="4AD49D3E" w14:textId="77777777" w:rsidR="004166F6" w:rsidRPr="00510F50" w:rsidRDefault="004166F6" w:rsidP="004166F6">
            <w:pPr>
              <w:autoSpaceDE w:val="0"/>
              <w:autoSpaceDN w:val="0"/>
              <w:adjustRightInd w:val="0"/>
              <w:spacing w:line="276" w:lineRule="auto"/>
              <w:jc w:val="both"/>
              <w:rPr>
                <w:rFonts w:ascii="Arial" w:eastAsia="Calibri" w:hAnsi="Arial" w:cs="Arial"/>
                <w:b/>
                <w:sz w:val="20"/>
                <w:szCs w:val="20"/>
                <w:lang w:val="en-US"/>
              </w:rPr>
            </w:pPr>
          </w:p>
        </w:tc>
        <w:tc>
          <w:tcPr>
            <w:tcW w:w="1026" w:type="dxa"/>
            <w:shd w:val="clear" w:color="auto" w:fill="D9D9D9" w:themeFill="background1" w:themeFillShade="D9"/>
          </w:tcPr>
          <w:p w14:paraId="59A124F8" w14:textId="77777777" w:rsidR="004166F6" w:rsidRPr="00510F50" w:rsidRDefault="004166F6" w:rsidP="004166F6">
            <w:pPr>
              <w:autoSpaceDE w:val="0"/>
              <w:autoSpaceDN w:val="0"/>
              <w:adjustRightInd w:val="0"/>
              <w:spacing w:line="276" w:lineRule="auto"/>
              <w:jc w:val="both"/>
              <w:rPr>
                <w:rFonts w:ascii="Arial" w:eastAsia="Calibri" w:hAnsi="Arial" w:cs="Arial"/>
                <w:b/>
                <w:sz w:val="20"/>
                <w:szCs w:val="20"/>
                <w:lang w:val="en-US"/>
              </w:rPr>
            </w:pPr>
            <w:r w:rsidRPr="00510F50">
              <w:rPr>
                <w:rFonts w:ascii="Arial" w:eastAsia="Calibri" w:hAnsi="Arial" w:cs="Arial"/>
                <w:b/>
                <w:sz w:val="20"/>
                <w:szCs w:val="20"/>
                <w:lang w:val="en-US"/>
              </w:rPr>
              <w:t>%</w:t>
            </w:r>
          </w:p>
        </w:tc>
        <w:tc>
          <w:tcPr>
            <w:tcW w:w="2237" w:type="dxa"/>
          </w:tcPr>
          <w:p w14:paraId="161428F2"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r w:rsidRPr="00510F50">
              <w:rPr>
                <w:rFonts w:ascii="Arial" w:hAnsi="Arial" w:cs="Arial"/>
                <w:sz w:val="20"/>
                <w:szCs w:val="20"/>
                <w:lang w:val="en-US"/>
              </w:rPr>
              <w:t>71%</w:t>
            </w:r>
          </w:p>
        </w:tc>
        <w:tc>
          <w:tcPr>
            <w:tcW w:w="2237" w:type="dxa"/>
          </w:tcPr>
          <w:p w14:paraId="1E738024"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r w:rsidRPr="00510F50">
              <w:rPr>
                <w:rFonts w:ascii="Arial" w:hAnsi="Arial" w:cs="Arial"/>
                <w:sz w:val="20"/>
                <w:szCs w:val="20"/>
              </w:rPr>
              <w:t>71, 5 %</w:t>
            </w:r>
          </w:p>
        </w:tc>
        <w:tc>
          <w:tcPr>
            <w:tcW w:w="2237" w:type="dxa"/>
            <w:shd w:val="clear" w:color="auto" w:fill="FBD4B4" w:themeFill="accent6" w:themeFillTint="66"/>
          </w:tcPr>
          <w:p w14:paraId="5007AFB5"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r>
              <w:rPr>
                <w:rFonts w:ascii="Arial" w:eastAsia="Calibri" w:hAnsi="Arial" w:cs="Arial"/>
                <w:sz w:val="20"/>
                <w:szCs w:val="20"/>
                <w:lang w:val="en-US"/>
              </w:rPr>
              <w:t>84%</w:t>
            </w:r>
          </w:p>
        </w:tc>
      </w:tr>
    </w:tbl>
    <w:p w14:paraId="7A5BFA94" w14:textId="77777777" w:rsidR="004166F6" w:rsidRPr="00510F50" w:rsidRDefault="004166F6" w:rsidP="004166F6">
      <w:pPr>
        <w:autoSpaceDE w:val="0"/>
        <w:autoSpaceDN w:val="0"/>
        <w:adjustRightInd w:val="0"/>
        <w:spacing w:line="276" w:lineRule="auto"/>
        <w:jc w:val="both"/>
        <w:rPr>
          <w:rFonts w:ascii="Arial" w:eastAsia="Calibri" w:hAnsi="Arial" w:cs="Arial"/>
          <w:sz w:val="20"/>
          <w:szCs w:val="20"/>
          <w:lang w:val="en-US"/>
        </w:rPr>
      </w:pPr>
    </w:p>
    <w:p w14:paraId="35A8F508" w14:textId="36ADDCF7" w:rsidR="004166F6" w:rsidRDefault="004166F6" w:rsidP="004166F6">
      <w:pPr>
        <w:spacing w:line="276" w:lineRule="auto"/>
        <w:jc w:val="both"/>
        <w:rPr>
          <w:rFonts w:ascii="Arial" w:hAnsi="Arial" w:cs="Arial"/>
        </w:rPr>
      </w:pPr>
      <w:r w:rsidRPr="007E7CD1">
        <w:rPr>
          <w:rFonts w:ascii="Arial" w:hAnsi="Arial" w:cs="Arial"/>
        </w:rPr>
        <w:t xml:space="preserve">The detailed list of capital projects can be viewed on line at </w:t>
      </w:r>
      <w:r>
        <w:rPr>
          <w:rFonts w:ascii="Arial" w:hAnsi="Arial" w:cs="Arial"/>
        </w:rPr>
        <w:t>(</w:t>
      </w:r>
      <w:r w:rsidRPr="007E7CD1">
        <w:rPr>
          <w:rFonts w:ascii="Arial" w:hAnsi="Arial" w:cs="Arial"/>
        </w:rPr>
        <w:t xml:space="preserve">LINK: </w:t>
      </w:r>
      <w:hyperlink w:history="1">
        <w:r w:rsidRPr="00510F50">
          <w:rPr>
            <w:rStyle w:val="Hyperlink"/>
            <w:rFonts w:ascii="Arial" w:hAnsi="Arial" w:cs="Arial"/>
          </w:rPr>
          <w:t>www.jra.org.za Capex</w:t>
        </w:r>
      </w:hyperlink>
      <w:r w:rsidRPr="00510F50">
        <w:rPr>
          <w:rFonts w:ascii="Arial" w:hAnsi="Arial" w:cs="Arial"/>
        </w:rPr>
        <w:t xml:space="preserve"> Pro</w:t>
      </w:r>
      <w:r w:rsidRPr="007E7CD1">
        <w:rPr>
          <w:rFonts w:ascii="Arial" w:hAnsi="Arial" w:cs="Arial"/>
        </w:rPr>
        <w:t>jects)</w:t>
      </w:r>
      <w:r w:rsidR="00B76A09">
        <w:rPr>
          <w:rFonts w:ascii="Arial" w:hAnsi="Arial" w:cs="Arial"/>
        </w:rPr>
        <w:t xml:space="preserve"> and is attached as Annexure C hereto.</w:t>
      </w:r>
    </w:p>
    <w:p w14:paraId="670FC0D5" w14:textId="77777777" w:rsidR="000B424F" w:rsidRDefault="000B424F" w:rsidP="004166F6">
      <w:pPr>
        <w:spacing w:line="276" w:lineRule="auto"/>
        <w:jc w:val="both"/>
        <w:rPr>
          <w:rFonts w:ascii="Arial" w:hAnsi="Arial" w:cs="Arial"/>
        </w:rPr>
      </w:pPr>
    </w:p>
    <w:p w14:paraId="62658717" w14:textId="77777777" w:rsidR="000B424F" w:rsidRDefault="000B424F" w:rsidP="004166F6">
      <w:pPr>
        <w:spacing w:line="276" w:lineRule="auto"/>
        <w:jc w:val="both"/>
        <w:rPr>
          <w:rFonts w:ascii="Arial" w:hAnsi="Arial" w:cs="Arial"/>
        </w:rPr>
      </w:pPr>
    </w:p>
    <w:p w14:paraId="2DCCF1B9" w14:textId="3596EAF0" w:rsidR="004166F6" w:rsidRDefault="000B424F" w:rsidP="004166F6">
      <w:pPr>
        <w:spacing w:line="276" w:lineRule="auto"/>
        <w:jc w:val="both"/>
        <w:rPr>
          <w:rFonts w:ascii="Arial" w:hAnsi="Arial" w:cs="Arial"/>
        </w:rPr>
      </w:pPr>
      <w:r w:rsidRPr="007E7CD1">
        <w:rPr>
          <w:rFonts w:ascii="Arial" w:hAnsi="Arial" w:cs="Arial"/>
          <w:noProof/>
          <w:kern w:val="20"/>
          <w:u w:val="single"/>
          <w:lang w:eastAsia="en-ZA"/>
        </w:rPr>
        <w:drawing>
          <wp:inline distT="0" distB="0" distL="0" distR="0" wp14:anchorId="79BFD905" wp14:editId="4FF57ADE">
            <wp:extent cx="6276975" cy="2705100"/>
            <wp:effectExtent l="0" t="0" r="47625"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2A621A6E" w14:textId="449AC4E3" w:rsidR="004166F6" w:rsidRDefault="004166F6" w:rsidP="004166F6">
      <w:pPr>
        <w:spacing w:line="276" w:lineRule="auto"/>
        <w:ind w:firstLine="993"/>
        <w:jc w:val="both"/>
        <w:rPr>
          <w:rFonts w:ascii="Arial" w:hAnsi="Arial" w:cs="Arial"/>
        </w:rPr>
      </w:pPr>
    </w:p>
    <w:p w14:paraId="109CA7BC" w14:textId="77777777" w:rsidR="004166F6" w:rsidRDefault="004166F6" w:rsidP="008F3F2D">
      <w:pPr>
        <w:spacing w:line="276" w:lineRule="auto"/>
        <w:ind w:hanging="284"/>
        <w:jc w:val="both"/>
        <w:rPr>
          <w:rFonts w:ascii="Arial" w:hAnsi="Arial" w:cs="Arial"/>
        </w:rPr>
      </w:pPr>
      <w:r w:rsidRPr="007E7CD1">
        <w:rPr>
          <w:rFonts w:ascii="Arial" w:hAnsi="Arial" w:cs="Arial"/>
          <w:noProof/>
          <w:kern w:val="20"/>
          <w:u w:val="single"/>
          <w:lang w:eastAsia="en-ZA"/>
        </w:rPr>
        <w:lastRenderedPageBreak/>
        <w:drawing>
          <wp:inline distT="0" distB="0" distL="0" distR="0" wp14:anchorId="1CA2D5DB" wp14:editId="682C4403">
            <wp:extent cx="6372225" cy="4057650"/>
            <wp:effectExtent l="0" t="0" r="47625" b="190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64DB8C7E" w14:textId="77777777" w:rsidR="004166F6" w:rsidRDefault="004166F6" w:rsidP="008F3F2D">
      <w:pPr>
        <w:spacing w:line="276" w:lineRule="auto"/>
        <w:ind w:left="-426" w:firstLine="426"/>
        <w:jc w:val="both"/>
        <w:rPr>
          <w:rFonts w:ascii="Arial" w:hAnsi="Arial" w:cs="Arial"/>
        </w:rPr>
      </w:pPr>
      <w:r w:rsidRPr="007E7CD1">
        <w:rPr>
          <w:rFonts w:ascii="Arial" w:hAnsi="Arial" w:cs="Arial"/>
          <w:noProof/>
          <w:kern w:val="20"/>
          <w:u w:val="single"/>
          <w:lang w:eastAsia="en-ZA"/>
        </w:rPr>
        <w:drawing>
          <wp:inline distT="0" distB="0" distL="0" distR="0" wp14:anchorId="5D977499" wp14:editId="3379AFAE">
            <wp:extent cx="6191250" cy="1676400"/>
            <wp:effectExtent l="0" t="0" r="57150" b="190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55A9BCA0" w14:textId="77777777" w:rsidR="004166F6" w:rsidRDefault="004166F6" w:rsidP="004166F6">
      <w:pPr>
        <w:spacing w:line="276" w:lineRule="auto"/>
        <w:jc w:val="both"/>
        <w:rPr>
          <w:rFonts w:ascii="Arial" w:hAnsi="Arial" w:cs="Arial"/>
        </w:rPr>
      </w:pPr>
    </w:p>
    <w:p w14:paraId="6BB633D1" w14:textId="77777777" w:rsidR="004166F6" w:rsidRDefault="004166F6" w:rsidP="004166F6">
      <w:pPr>
        <w:spacing w:after="200" w:line="276" w:lineRule="auto"/>
        <w:rPr>
          <w:rFonts w:ascii="Arial" w:hAnsi="Arial" w:cs="Arial"/>
        </w:rPr>
      </w:pPr>
      <w:r>
        <w:rPr>
          <w:rFonts w:ascii="Arial" w:hAnsi="Arial" w:cs="Arial"/>
        </w:rPr>
        <w:br w:type="page"/>
      </w:r>
    </w:p>
    <w:p w14:paraId="47EED621" w14:textId="6FBE2024" w:rsidR="004166F6" w:rsidRPr="004675E1" w:rsidRDefault="004166F6" w:rsidP="001A1FF4">
      <w:pPr>
        <w:pStyle w:val="ListParagraph"/>
        <w:numPr>
          <w:ilvl w:val="1"/>
          <w:numId w:val="43"/>
        </w:numPr>
        <w:spacing w:line="276" w:lineRule="auto"/>
        <w:jc w:val="both"/>
        <w:rPr>
          <w:rFonts w:ascii="Arial" w:hAnsi="Arial" w:cs="Arial"/>
          <w:b/>
          <w:color w:val="000000" w:themeColor="text1"/>
        </w:rPr>
      </w:pPr>
      <w:r w:rsidRPr="004675E1">
        <w:rPr>
          <w:rFonts w:ascii="Arial" w:hAnsi="Arial" w:cs="Arial"/>
          <w:b/>
          <w:color w:val="000000" w:themeColor="text1"/>
        </w:rPr>
        <w:lastRenderedPageBreak/>
        <w:t xml:space="preserve">   Financial Performance Year to Date (12 months) period:-</w:t>
      </w:r>
    </w:p>
    <w:p w14:paraId="30999DE9" w14:textId="77777777" w:rsidR="004166F6" w:rsidRPr="007E7CD1" w:rsidRDefault="004166F6" w:rsidP="004166F6">
      <w:pPr>
        <w:pStyle w:val="ListParagraph"/>
        <w:spacing w:line="276" w:lineRule="auto"/>
        <w:ind w:left="1140"/>
        <w:jc w:val="both"/>
        <w:rPr>
          <w:rFonts w:ascii="Arial" w:hAnsi="Arial" w:cs="Arial"/>
          <w:b/>
          <w:i/>
          <w:color w:val="000000" w:themeColor="text1"/>
        </w:rPr>
      </w:pPr>
    </w:p>
    <w:p w14:paraId="104BB908" w14:textId="77777777" w:rsidR="004166F6" w:rsidRDefault="004166F6" w:rsidP="004166F6">
      <w:pPr>
        <w:spacing w:after="120" w:line="276" w:lineRule="auto"/>
        <w:ind w:firstLine="180"/>
        <w:jc w:val="both"/>
        <w:textAlignment w:val="baseline"/>
        <w:rPr>
          <w:rFonts w:ascii="Arial" w:eastAsia="MS PGothic" w:hAnsi="Arial" w:cs="Arial"/>
          <w:kern w:val="24"/>
        </w:rPr>
      </w:pPr>
      <w:r w:rsidRPr="007E7CD1">
        <w:rPr>
          <w:rFonts w:ascii="Arial" w:eastAsia="MS PGothic" w:hAnsi="Arial" w:cs="Arial"/>
          <w:kern w:val="24"/>
          <w:u w:val="single"/>
        </w:rPr>
        <w:t xml:space="preserve">Summary of Financial Position </w:t>
      </w:r>
      <w:r w:rsidRPr="007E7CD1">
        <w:rPr>
          <w:rFonts w:ascii="Arial" w:eastAsia="MS PGothic" w:hAnsi="Arial" w:cs="Arial"/>
          <w:kern w:val="24"/>
        </w:rPr>
        <w:t>– refer to financial statements</w:t>
      </w:r>
      <w:r>
        <w:rPr>
          <w:rFonts w:ascii="Arial" w:eastAsia="MS PGothic" w:hAnsi="Arial" w:cs="Arial"/>
          <w:kern w:val="24"/>
        </w:rPr>
        <w:t xml:space="preserve"> section 5</w:t>
      </w:r>
    </w:p>
    <w:p w14:paraId="44062306" w14:textId="77777777" w:rsidR="004166F6" w:rsidRPr="00DE70E2" w:rsidRDefault="004166F6" w:rsidP="004166F6">
      <w:pPr>
        <w:pStyle w:val="ListParagraph"/>
        <w:spacing w:after="120" w:line="276" w:lineRule="auto"/>
        <w:ind w:left="1080"/>
        <w:jc w:val="right"/>
        <w:textAlignment w:val="baseline"/>
        <w:rPr>
          <w:rFonts w:ascii="Arial" w:eastAsia="MS PGothic" w:hAnsi="Arial" w:cs="Arial"/>
          <w:kern w:val="24"/>
          <w:sz w:val="16"/>
          <w:szCs w:val="16"/>
        </w:rPr>
      </w:pPr>
      <w:r w:rsidRPr="00DE70E2">
        <w:rPr>
          <w:rFonts w:ascii="Arial" w:eastAsia="MS PGothic" w:hAnsi="Arial" w:cs="Arial"/>
          <w:kern w:val="24"/>
          <w:sz w:val="16"/>
          <w:szCs w:val="16"/>
        </w:rPr>
        <w:t>Figures rounded to nearest million</w:t>
      </w:r>
    </w:p>
    <w:tbl>
      <w:tblPr>
        <w:tblStyle w:val="TableGrid"/>
        <w:tblW w:w="9164" w:type="dxa"/>
        <w:tblInd w:w="392" w:type="dxa"/>
        <w:tblLook w:val="04A0" w:firstRow="1" w:lastRow="0" w:firstColumn="1" w:lastColumn="0" w:noHBand="0" w:noVBand="1"/>
      </w:tblPr>
      <w:tblGrid>
        <w:gridCol w:w="959"/>
        <w:gridCol w:w="2051"/>
        <w:gridCol w:w="2051"/>
        <w:gridCol w:w="2051"/>
        <w:gridCol w:w="2052"/>
      </w:tblGrid>
      <w:tr w:rsidR="004166F6" w14:paraId="7DC802A8" w14:textId="77777777" w:rsidTr="008F3F2D">
        <w:tc>
          <w:tcPr>
            <w:tcW w:w="959" w:type="dxa"/>
          </w:tcPr>
          <w:p w14:paraId="3A7A8315" w14:textId="77777777" w:rsidR="004166F6" w:rsidRDefault="004166F6" w:rsidP="004166F6">
            <w:pPr>
              <w:spacing w:after="120" w:line="276" w:lineRule="auto"/>
              <w:jc w:val="center"/>
              <w:textAlignment w:val="baseline"/>
              <w:rPr>
                <w:rFonts w:ascii="Arial" w:eastAsiaTheme="minorHAnsi" w:hAnsi="Arial" w:cs="Arial"/>
                <w:b/>
                <w:bCs/>
                <w:sz w:val="20"/>
                <w:szCs w:val="20"/>
              </w:rPr>
            </w:pPr>
            <w:r>
              <w:rPr>
                <w:rFonts w:ascii="Arial" w:hAnsi="Arial" w:cs="Arial"/>
                <w:b/>
                <w:bCs/>
                <w:sz w:val="20"/>
                <w:szCs w:val="20"/>
              </w:rPr>
              <w:t>Year</w:t>
            </w:r>
          </w:p>
        </w:tc>
        <w:tc>
          <w:tcPr>
            <w:tcW w:w="2051" w:type="dxa"/>
            <w:tcBorders>
              <w:bottom w:val="single" w:sz="4" w:space="0" w:color="auto"/>
            </w:tcBorders>
          </w:tcPr>
          <w:p w14:paraId="090397AC" w14:textId="77777777" w:rsidR="004166F6" w:rsidRDefault="004166F6" w:rsidP="004166F6">
            <w:pPr>
              <w:jc w:val="center"/>
              <w:rPr>
                <w:rFonts w:ascii="Arial" w:eastAsiaTheme="minorHAnsi" w:hAnsi="Arial" w:cs="Arial"/>
                <w:b/>
                <w:bCs/>
                <w:sz w:val="20"/>
                <w:szCs w:val="20"/>
              </w:rPr>
            </w:pPr>
            <w:r>
              <w:rPr>
                <w:rFonts w:ascii="Arial" w:hAnsi="Arial" w:cs="Arial"/>
                <w:b/>
                <w:bCs/>
                <w:sz w:val="20"/>
                <w:szCs w:val="20"/>
              </w:rPr>
              <w:t>Cash on Hand</w:t>
            </w:r>
          </w:p>
          <w:p w14:paraId="69DE4932" w14:textId="77777777" w:rsidR="004166F6" w:rsidRDefault="004166F6" w:rsidP="004166F6">
            <w:pPr>
              <w:spacing w:after="120" w:line="276" w:lineRule="auto"/>
              <w:jc w:val="center"/>
              <w:textAlignment w:val="baseline"/>
              <w:rPr>
                <w:rFonts w:ascii="Arial" w:eastAsiaTheme="minorHAnsi" w:hAnsi="Arial" w:cs="Arial"/>
                <w:b/>
                <w:bCs/>
                <w:sz w:val="20"/>
                <w:szCs w:val="20"/>
                <w:u w:val="single"/>
              </w:rPr>
            </w:pPr>
          </w:p>
        </w:tc>
        <w:tc>
          <w:tcPr>
            <w:tcW w:w="2051" w:type="dxa"/>
            <w:tcBorders>
              <w:bottom w:val="single" w:sz="4" w:space="0" w:color="auto"/>
            </w:tcBorders>
          </w:tcPr>
          <w:p w14:paraId="0FAAE759" w14:textId="77777777" w:rsidR="004166F6" w:rsidRDefault="004166F6" w:rsidP="004166F6">
            <w:pPr>
              <w:jc w:val="center"/>
              <w:rPr>
                <w:rFonts w:ascii="Arial" w:eastAsiaTheme="minorHAnsi" w:hAnsi="Arial" w:cs="Arial"/>
                <w:b/>
                <w:bCs/>
                <w:sz w:val="20"/>
                <w:szCs w:val="20"/>
              </w:rPr>
            </w:pPr>
            <w:r>
              <w:rPr>
                <w:rFonts w:ascii="Arial" w:hAnsi="Arial" w:cs="Arial"/>
                <w:b/>
                <w:bCs/>
                <w:sz w:val="20"/>
                <w:szCs w:val="20"/>
              </w:rPr>
              <w:t>Operating Expenditure</w:t>
            </w:r>
          </w:p>
          <w:p w14:paraId="2A79EF31" w14:textId="77777777" w:rsidR="004166F6" w:rsidRDefault="004166F6" w:rsidP="004166F6">
            <w:pPr>
              <w:spacing w:after="120" w:line="276" w:lineRule="auto"/>
              <w:jc w:val="center"/>
              <w:textAlignment w:val="baseline"/>
              <w:rPr>
                <w:rFonts w:ascii="Arial" w:eastAsiaTheme="minorHAnsi" w:hAnsi="Arial" w:cs="Arial"/>
                <w:b/>
                <w:bCs/>
                <w:sz w:val="20"/>
                <w:szCs w:val="20"/>
                <w:u w:val="single"/>
              </w:rPr>
            </w:pPr>
          </w:p>
        </w:tc>
        <w:tc>
          <w:tcPr>
            <w:tcW w:w="2051" w:type="dxa"/>
            <w:tcBorders>
              <w:bottom w:val="single" w:sz="4" w:space="0" w:color="auto"/>
            </w:tcBorders>
          </w:tcPr>
          <w:p w14:paraId="22D9E493" w14:textId="77777777" w:rsidR="004166F6" w:rsidRDefault="004166F6" w:rsidP="004166F6">
            <w:pPr>
              <w:jc w:val="center"/>
              <w:rPr>
                <w:rFonts w:ascii="Arial" w:eastAsiaTheme="minorHAnsi" w:hAnsi="Arial" w:cs="Arial"/>
                <w:b/>
                <w:bCs/>
                <w:sz w:val="20"/>
                <w:szCs w:val="20"/>
              </w:rPr>
            </w:pPr>
            <w:r>
              <w:rPr>
                <w:rFonts w:ascii="Arial" w:hAnsi="Arial" w:cs="Arial"/>
                <w:b/>
                <w:bCs/>
                <w:sz w:val="20"/>
                <w:szCs w:val="20"/>
              </w:rPr>
              <w:t>Income</w:t>
            </w:r>
          </w:p>
          <w:p w14:paraId="1C22909B" w14:textId="77777777" w:rsidR="004166F6" w:rsidRDefault="004166F6" w:rsidP="004166F6">
            <w:pPr>
              <w:spacing w:after="120" w:line="276" w:lineRule="auto"/>
              <w:jc w:val="center"/>
              <w:textAlignment w:val="baseline"/>
              <w:rPr>
                <w:rFonts w:ascii="Arial" w:eastAsiaTheme="minorHAnsi" w:hAnsi="Arial" w:cs="Arial"/>
                <w:b/>
                <w:bCs/>
                <w:sz w:val="20"/>
                <w:szCs w:val="20"/>
                <w:u w:val="single"/>
              </w:rPr>
            </w:pPr>
          </w:p>
        </w:tc>
        <w:tc>
          <w:tcPr>
            <w:tcW w:w="2052" w:type="dxa"/>
            <w:tcBorders>
              <w:bottom w:val="single" w:sz="4" w:space="0" w:color="auto"/>
            </w:tcBorders>
          </w:tcPr>
          <w:p w14:paraId="75123C6F" w14:textId="77777777" w:rsidR="004166F6" w:rsidRDefault="004166F6" w:rsidP="004166F6">
            <w:pPr>
              <w:jc w:val="center"/>
              <w:rPr>
                <w:rFonts w:ascii="Arial" w:eastAsiaTheme="minorHAnsi" w:hAnsi="Arial" w:cs="Arial"/>
                <w:b/>
                <w:bCs/>
                <w:sz w:val="20"/>
                <w:szCs w:val="20"/>
              </w:rPr>
            </w:pPr>
            <w:r>
              <w:rPr>
                <w:rFonts w:ascii="Arial" w:hAnsi="Arial" w:cs="Arial"/>
                <w:b/>
                <w:bCs/>
                <w:sz w:val="20"/>
                <w:szCs w:val="20"/>
              </w:rPr>
              <w:t>Net surplus</w:t>
            </w:r>
          </w:p>
          <w:p w14:paraId="57A55C05" w14:textId="77777777" w:rsidR="004166F6" w:rsidRDefault="004166F6" w:rsidP="004166F6">
            <w:pPr>
              <w:spacing w:after="120" w:line="276" w:lineRule="auto"/>
              <w:jc w:val="center"/>
              <w:textAlignment w:val="baseline"/>
              <w:rPr>
                <w:rFonts w:ascii="Arial" w:eastAsiaTheme="minorHAnsi" w:hAnsi="Arial" w:cs="Arial"/>
                <w:b/>
                <w:bCs/>
                <w:sz w:val="20"/>
                <w:szCs w:val="20"/>
                <w:u w:val="single"/>
              </w:rPr>
            </w:pPr>
          </w:p>
        </w:tc>
      </w:tr>
      <w:tr w:rsidR="004166F6" w14:paraId="7A02CDBC" w14:textId="77777777" w:rsidTr="008F3F2D">
        <w:tc>
          <w:tcPr>
            <w:tcW w:w="959" w:type="dxa"/>
          </w:tcPr>
          <w:p w14:paraId="7D1AD4DF" w14:textId="77777777" w:rsidR="004166F6" w:rsidRDefault="004166F6" w:rsidP="004166F6">
            <w:pPr>
              <w:spacing w:after="120" w:line="276" w:lineRule="auto"/>
              <w:jc w:val="both"/>
              <w:textAlignment w:val="baseline"/>
              <w:rPr>
                <w:rFonts w:ascii="Arial" w:eastAsiaTheme="minorHAnsi" w:hAnsi="Arial" w:cs="Arial"/>
                <w:b/>
                <w:bCs/>
                <w:sz w:val="20"/>
                <w:szCs w:val="20"/>
              </w:rPr>
            </w:pPr>
            <w:r>
              <w:rPr>
                <w:rFonts w:ascii="Arial" w:hAnsi="Arial" w:cs="Arial"/>
                <w:b/>
                <w:bCs/>
                <w:sz w:val="20"/>
                <w:szCs w:val="20"/>
              </w:rPr>
              <w:t>2014/15</w:t>
            </w:r>
          </w:p>
        </w:tc>
        <w:tc>
          <w:tcPr>
            <w:tcW w:w="2051" w:type="dxa"/>
            <w:tcBorders>
              <w:bottom w:val="single" w:sz="4" w:space="0" w:color="auto"/>
            </w:tcBorders>
            <w:shd w:val="clear" w:color="auto" w:fill="D9D9D9" w:themeFill="background1" w:themeFillShade="D9"/>
          </w:tcPr>
          <w:p w14:paraId="09657A28" w14:textId="77777777" w:rsidR="004166F6" w:rsidRDefault="004166F6" w:rsidP="004166F6">
            <w:pPr>
              <w:jc w:val="center"/>
              <w:rPr>
                <w:rFonts w:ascii="Arial" w:eastAsiaTheme="minorHAnsi" w:hAnsi="Arial" w:cs="Arial"/>
                <w:sz w:val="20"/>
                <w:szCs w:val="20"/>
              </w:rPr>
            </w:pPr>
            <w:r>
              <w:rPr>
                <w:rFonts w:ascii="Arial" w:hAnsi="Arial" w:cs="Arial"/>
                <w:sz w:val="20"/>
                <w:szCs w:val="20"/>
              </w:rPr>
              <w:t>R 426 M</w:t>
            </w:r>
          </w:p>
          <w:p w14:paraId="150C0FD9" w14:textId="77777777" w:rsidR="004166F6" w:rsidRDefault="004166F6" w:rsidP="004166F6">
            <w:pPr>
              <w:spacing w:after="120" w:line="276" w:lineRule="auto"/>
              <w:jc w:val="both"/>
              <w:textAlignment w:val="baseline"/>
              <w:rPr>
                <w:rFonts w:ascii="Arial" w:eastAsiaTheme="minorHAnsi" w:hAnsi="Arial" w:cs="Arial"/>
                <w:sz w:val="20"/>
                <w:szCs w:val="20"/>
                <w:u w:val="single"/>
              </w:rPr>
            </w:pPr>
          </w:p>
        </w:tc>
        <w:tc>
          <w:tcPr>
            <w:tcW w:w="2051" w:type="dxa"/>
            <w:tcBorders>
              <w:bottom w:val="single" w:sz="4" w:space="0" w:color="auto"/>
            </w:tcBorders>
            <w:shd w:val="clear" w:color="auto" w:fill="D9D9D9" w:themeFill="background1" w:themeFillShade="D9"/>
          </w:tcPr>
          <w:p w14:paraId="0AC8BDF8" w14:textId="77777777" w:rsidR="004166F6" w:rsidRDefault="004166F6" w:rsidP="004166F6">
            <w:pPr>
              <w:jc w:val="center"/>
              <w:rPr>
                <w:rFonts w:ascii="Arial" w:eastAsiaTheme="minorHAnsi" w:hAnsi="Arial" w:cs="Arial"/>
                <w:sz w:val="20"/>
                <w:szCs w:val="20"/>
              </w:rPr>
            </w:pPr>
            <w:r>
              <w:rPr>
                <w:rFonts w:ascii="Arial" w:hAnsi="Arial" w:cs="Arial"/>
                <w:sz w:val="20"/>
                <w:szCs w:val="20"/>
              </w:rPr>
              <w:t>R 783M</w:t>
            </w:r>
          </w:p>
          <w:p w14:paraId="522C872B" w14:textId="77777777" w:rsidR="004166F6" w:rsidRDefault="004166F6" w:rsidP="004166F6">
            <w:pPr>
              <w:spacing w:after="120" w:line="276" w:lineRule="auto"/>
              <w:jc w:val="both"/>
              <w:textAlignment w:val="baseline"/>
              <w:rPr>
                <w:rFonts w:ascii="Arial" w:eastAsiaTheme="minorHAnsi" w:hAnsi="Arial" w:cs="Arial"/>
                <w:sz w:val="20"/>
                <w:szCs w:val="20"/>
                <w:u w:val="single"/>
              </w:rPr>
            </w:pPr>
          </w:p>
        </w:tc>
        <w:tc>
          <w:tcPr>
            <w:tcW w:w="2051" w:type="dxa"/>
            <w:tcBorders>
              <w:bottom w:val="single" w:sz="4" w:space="0" w:color="auto"/>
            </w:tcBorders>
            <w:shd w:val="clear" w:color="auto" w:fill="D9D9D9" w:themeFill="background1" w:themeFillShade="D9"/>
          </w:tcPr>
          <w:p w14:paraId="114A5FAE" w14:textId="77777777" w:rsidR="004166F6" w:rsidRDefault="004166F6" w:rsidP="004166F6">
            <w:pPr>
              <w:jc w:val="center"/>
              <w:rPr>
                <w:rFonts w:ascii="Arial" w:eastAsiaTheme="minorHAnsi" w:hAnsi="Arial" w:cs="Arial"/>
                <w:sz w:val="20"/>
                <w:szCs w:val="20"/>
              </w:rPr>
            </w:pPr>
            <w:r>
              <w:rPr>
                <w:rFonts w:ascii="Arial" w:hAnsi="Arial" w:cs="Arial"/>
                <w:sz w:val="20"/>
                <w:szCs w:val="20"/>
              </w:rPr>
              <w:t>R 965 M</w:t>
            </w:r>
          </w:p>
          <w:p w14:paraId="6D454EA1" w14:textId="77777777" w:rsidR="004166F6" w:rsidRDefault="004166F6" w:rsidP="004166F6">
            <w:pPr>
              <w:jc w:val="center"/>
              <w:rPr>
                <w:rFonts w:ascii="Arial" w:hAnsi="Arial" w:cs="Arial"/>
                <w:sz w:val="20"/>
                <w:szCs w:val="20"/>
              </w:rPr>
            </w:pPr>
            <w:r>
              <w:rPr>
                <w:rFonts w:ascii="Arial" w:hAnsi="Arial" w:cs="Arial"/>
                <w:sz w:val="20"/>
                <w:szCs w:val="20"/>
              </w:rPr>
              <w:t>(Over budget by R27 M)</w:t>
            </w:r>
          </w:p>
          <w:p w14:paraId="16E66E14" w14:textId="77777777" w:rsidR="004166F6" w:rsidRDefault="004166F6" w:rsidP="004166F6">
            <w:pPr>
              <w:spacing w:after="120" w:line="276" w:lineRule="auto"/>
              <w:jc w:val="both"/>
              <w:textAlignment w:val="baseline"/>
              <w:rPr>
                <w:rFonts w:ascii="Arial" w:eastAsiaTheme="minorHAnsi" w:hAnsi="Arial" w:cs="Arial"/>
                <w:sz w:val="20"/>
                <w:szCs w:val="20"/>
                <w:u w:val="single"/>
              </w:rPr>
            </w:pPr>
          </w:p>
        </w:tc>
        <w:tc>
          <w:tcPr>
            <w:tcW w:w="2052" w:type="dxa"/>
            <w:tcBorders>
              <w:bottom w:val="single" w:sz="4" w:space="0" w:color="auto"/>
            </w:tcBorders>
            <w:shd w:val="clear" w:color="auto" w:fill="D9D9D9" w:themeFill="background1" w:themeFillShade="D9"/>
          </w:tcPr>
          <w:p w14:paraId="2119A4D9" w14:textId="77777777" w:rsidR="004166F6" w:rsidRDefault="004166F6" w:rsidP="004166F6">
            <w:pPr>
              <w:jc w:val="center"/>
              <w:rPr>
                <w:rFonts w:ascii="Arial" w:eastAsiaTheme="minorHAnsi" w:hAnsi="Arial" w:cs="Arial"/>
                <w:sz w:val="20"/>
                <w:szCs w:val="20"/>
              </w:rPr>
            </w:pPr>
            <w:r>
              <w:rPr>
                <w:rFonts w:ascii="Arial" w:hAnsi="Arial" w:cs="Arial"/>
                <w:sz w:val="20"/>
                <w:szCs w:val="20"/>
              </w:rPr>
              <w:t>R 182 M</w:t>
            </w:r>
          </w:p>
          <w:p w14:paraId="6FD5D96B" w14:textId="77777777" w:rsidR="004166F6" w:rsidRDefault="004166F6" w:rsidP="004166F6">
            <w:pPr>
              <w:spacing w:after="120" w:line="276" w:lineRule="auto"/>
              <w:jc w:val="both"/>
              <w:textAlignment w:val="baseline"/>
              <w:rPr>
                <w:rFonts w:ascii="Arial" w:eastAsiaTheme="minorHAnsi" w:hAnsi="Arial" w:cs="Arial"/>
                <w:sz w:val="20"/>
                <w:szCs w:val="20"/>
                <w:u w:val="single"/>
              </w:rPr>
            </w:pPr>
          </w:p>
        </w:tc>
      </w:tr>
      <w:tr w:rsidR="004166F6" w14:paraId="5C4D3008" w14:textId="77777777" w:rsidTr="008F3F2D">
        <w:tc>
          <w:tcPr>
            <w:tcW w:w="959" w:type="dxa"/>
          </w:tcPr>
          <w:p w14:paraId="589BACD7" w14:textId="77777777" w:rsidR="004166F6" w:rsidRDefault="004166F6" w:rsidP="004166F6">
            <w:pPr>
              <w:spacing w:after="120" w:line="276" w:lineRule="auto"/>
              <w:jc w:val="both"/>
              <w:textAlignment w:val="baseline"/>
              <w:rPr>
                <w:rFonts w:ascii="Arial" w:eastAsiaTheme="minorHAnsi" w:hAnsi="Arial" w:cs="Arial"/>
                <w:b/>
                <w:bCs/>
                <w:sz w:val="20"/>
                <w:szCs w:val="20"/>
              </w:rPr>
            </w:pPr>
            <w:r>
              <w:rPr>
                <w:rFonts w:ascii="Arial" w:hAnsi="Arial" w:cs="Arial"/>
                <w:b/>
                <w:bCs/>
                <w:sz w:val="20"/>
                <w:szCs w:val="20"/>
              </w:rPr>
              <w:t>2015/16</w:t>
            </w:r>
          </w:p>
        </w:tc>
        <w:tc>
          <w:tcPr>
            <w:tcW w:w="2051" w:type="dxa"/>
            <w:shd w:val="clear" w:color="auto" w:fill="FBD4B4" w:themeFill="accent6" w:themeFillTint="66"/>
          </w:tcPr>
          <w:p w14:paraId="6742A492" w14:textId="77777777" w:rsidR="004166F6" w:rsidRDefault="004166F6" w:rsidP="004166F6">
            <w:pPr>
              <w:spacing w:after="120" w:line="276" w:lineRule="auto"/>
              <w:jc w:val="center"/>
              <w:textAlignment w:val="baseline"/>
              <w:rPr>
                <w:rFonts w:ascii="Arial" w:eastAsiaTheme="minorHAnsi" w:hAnsi="Arial" w:cs="Arial"/>
                <w:sz w:val="20"/>
                <w:szCs w:val="20"/>
              </w:rPr>
            </w:pPr>
            <w:r>
              <w:rPr>
                <w:rFonts w:ascii="Arial" w:hAnsi="Arial" w:cs="Arial"/>
                <w:sz w:val="20"/>
                <w:szCs w:val="20"/>
              </w:rPr>
              <w:t>R 309 M</w:t>
            </w:r>
          </w:p>
        </w:tc>
        <w:tc>
          <w:tcPr>
            <w:tcW w:w="2051" w:type="dxa"/>
            <w:shd w:val="clear" w:color="auto" w:fill="FBD4B4" w:themeFill="accent6" w:themeFillTint="66"/>
          </w:tcPr>
          <w:p w14:paraId="02B06789" w14:textId="77777777" w:rsidR="004166F6" w:rsidRDefault="004166F6" w:rsidP="004166F6">
            <w:pPr>
              <w:spacing w:after="120" w:line="276" w:lineRule="auto"/>
              <w:jc w:val="center"/>
              <w:textAlignment w:val="baseline"/>
              <w:rPr>
                <w:rFonts w:ascii="Arial" w:eastAsiaTheme="minorHAnsi" w:hAnsi="Arial" w:cs="Arial"/>
                <w:sz w:val="20"/>
                <w:szCs w:val="20"/>
              </w:rPr>
            </w:pPr>
            <w:r>
              <w:rPr>
                <w:rFonts w:ascii="Arial" w:hAnsi="Arial" w:cs="Arial"/>
                <w:sz w:val="20"/>
                <w:szCs w:val="20"/>
              </w:rPr>
              <w:t>R 935, 5 M (99.1%)</w:t>
            </w:r>
          </w:p>
        </w:tc>
        <w:tc>
          <w:tcPr>
            <w:tcW w:w="2051" w:type="dxa"/>
            <w:shd w:val="clear" w:color="auto" w:fill="FBD4B4" w:themeFill="accent6" w:themeFillTint="66"/>
          </w:tcPr>
          <w:p w14:paraId="448094DD" w14:textId="77777777" w:rsidR="004166F6" w:rsidRDefault="004166F6" w:rsidP="004166F6">
            <w:pPr>
              <w:jc w:val="center"/>
              <w:rPr>
                <w:rFonts w:ascii="Arial" w:eastAsiaTheme="minorHAnsi" w:hAnsi="Arial" w:cs="Arial"/>
                <w:sz w:val="20"/>
                <w:szCs w:val="20"/>
              </w:rPr>
            </w:pPr>
            <w:r>
              <w:rPr>
                <w:rFonts w:ascii="Arial" w:hAnsi="Arial" w:cs="Arial"/>
                <w:sz w:val="20"/>
                <w:szCs w:val="20"/>
              </w:rPr>
              <w:t>R 954,6  M</w:t>
            </w:r>
          </w:p>
          <w:p w14:paraId="13DBAE91" w14:textId="77777777" w:rsidR="004166F6" w:rsidRDefault="004166F6" w:rsidP="004166F6">
            <w:pPr>
              <w:jc w:val="center"/>
              <w:rPr>
                <w:rFonts w:ascii="Arial" w:hAnsi="Arial" w:cs="Arial"/>
                <w:sz w:val="20"/>
                <w:szCs w:val="20"/>
              </w:rPr>
            </w:pPr>
            <w:r>
              <w:rPr>
                <w:rFonts w:ascii="Arial" w:hAnsi="Arial" w:cs="Arial"/>
                <w:sz w:val="20"/>
                <w:szCs w:val="20"/>
              </w:rPr>
              <w:t>(Over budget by R35 M)</w:t>
            </w:r>
          </w:p>
          <w:p w14:paraId="6DC4B7B5" w14:textId="77777777" w:rsidR="004166F6" w:rsidRDefault="004166F6" w:rsidP="004166F6">
            <w:pPr>
              <w:spacing w:after="120" w:line="276" w:lineRule="auto"/>
              <w:jc w:val="center"/>
              <w:textAlignment w:val="baseline"/>
              <w:rPr>
                <w:rFonts w:ascii="Arial" w:eastAsiaTheme="minorHAnsi" w:hAnsi="Arial" w:cs="Arial"/>
                <w:sz w:val="20"/>
                <w:szCs w:val="20"/>
              </w:rPr>
            </w:pPr>
          </w:p>
        </w:tc>
        <w:tc>
          <w:tcPr>
            <w:tcW w:w="2052" w:type="dxa"/>
            <w:shd w:val="clear" w:color="auto" w:fill="FBD4B4" w:themeFill="accent6" w:themeFillTint="66"/>
          </w:tcPr>
          <w:p w14:paraId="2EC87C16" w14:textId="77777777" w:rsidR="004166F6" w:rsidRDefault="004166F6" w:rsidP="004166F6">
            <w:pPr>
              <w:spacing w:after="120" w:line="276" w:lineRule="auto"/>
              <w:jc w:val="center"/>
              <w:textAlignment w:val="baseline"/>
              <w:rPr>
                <w:rFonts w:ascii="Arial" w:eastAsiaTheme="minorHAnsi" w:hAnsi="Arial" w:cs="Arial"/>
                <w:sz w:val="20"/>
                <w:szCs w:val="20"/>
              </w:rPr>
            </w:pPr>
            <w:r>
              <w:rPr>
                <w:rFonts w:ascii="Arial" w:hAnsi="Arial" w:cs="Arial"/>
                <w:sz w:val="20"/>
                <w:szCs w:val="20"/>
              </w:rPr>
              <w:t>R 19,0 M</w:t>
            </w:r>
          </w:p>
        </w:tc>
      </w:tr>
    </w:tbl>
    <w:p w14:paraId="1767F6B2" w14:textId="77777777" w:rsidR="007949A2" w:rsidRPr="002057E0" w:rsidRDefault="007949A2" w:rsidP="007949A2">
      <w:pPr>
        <w:jc w:val="both"/>
        <w:rPr>
          <w:i/>
          <w:iCs/>
          <w:u w:val="single"/>
        </w:rPr>
      </w:pPr>
    </w:p>
    <w:p w14:paraId="0A6FCF74" w14:textId="77777777" w:rsidR="007949A2" w:rsidRPr="002057E0" w:rsidRDefault="007949A2" w:rsidP="007949A2">
      <w:pPr>
        <w:pStyle w:val="ListParagraph"/>
        <w:numPr>
          <w:ilvl w:val="1"/>
          <w:numId w:val="77"/>
        </w:numPr>
        <w:ind w:left="993" w:hanging="567"/>
        <w:jc w:val="both"/>
        <w:rPr>
          <w:rFonts w:ascii="Arial" w:hAnsi="Arial" w:cs="Arial"/>
        </w:rPr>
      </w:pPr>
      <w:r w:rsidRPr="002057E0">
        <w:rPr>
          <w:rFonts w:ascii="Arial" w:hAnsi="Arial" w:cs="Arial"/>
        </w:rPr>
        <w:t>Cash and cash equivalents</w:t>
      </w:r>
    </w:p>
    <w:p w14:paraId="7E763EDF" w14:textId="77777777" w:rsidR="007949A2" w:rsidRPr="002057E0" w:rsidRDefault="007949A2" w:rsidP="007949A2">
      <w:pPr>
        <w:ind w:left="993"/>
        <w:jc w:val="both"/>
        <w:rPr>
          <w:rFonts w:ascii="Arial" w:hAnsi="Arial" w:cs="Arial"/>
        </w:rPr>
      </w:pPr>
      <w:r w:rsidRPr="002057E0">
        <w:rPr>
          <w:rFonts w:ascii="Arial" w:hAnsi="Arial" w:cs="Arial"/>
        </w:rPr>
        <w:t>The cash and cash equivalents at year end amounted to R309 million compared to a target of R50 million. The target was surpassed due to amounts received from developers contribution, collection of outstanding receivables as well as the Interest earned from a positive cash balance (2016: R32,365 million). This has enhanced the balance sheet mainly the current assets and accumulative surplus line. The JRA has sufficient cash resources to pay short term creditors and manage its net working capital.</w:t>
      </w:r>
    </w:p>
    <w:p w14:paraId="1956F7E3" w14:textId="77777777" w:rsidR="007949A2" w:rsidRPr="002057E0" w:rsidRDefault="007949A2" w:rsidP="007949A2">
      <w:pPr>
        <w:ind w:left="993"/>
        <w:jc w:val="both"/>
        <w:rPr>
          <w:rFonts w:ascii="Arial" w:hAnsi="Arial" w:cs="Arial"/>
        </w:rPr>
      </w:pPr>
    </w:p>
    <w:p w14:paraId="38707125" w14:textId="77777777" w:rsidR="007949A2" w:rsidRPr="002057E0" w:rsidRDefault="007949A2" w:rsidP="007949A2">
      <w:pPr>
        <w:pStyle w:val="ListParagraph"/>
        <w:numPr>
          <w:ilvl w:val="1"/>
          <w:numId w:val="77"/>
        </w:numPr>
        <w:ind w:left="993" w:hanging="567"/>
        <w:jc w:val="both"/>
        <w:rPr>
          <w:rFonts w:ascii="Arial" w:hAnsi="Arial" w:cs="Arial"/>
        </w:rPr>
      </w:pPr>
      <w:r w:rsidRPr="002057E0">
        <w:rPr>
          <w:rFonts w:ascii="Arial" w:hAnsi="Arial" w:cs="Arial"/>
        </w:rPr>
        <w:t>Revenue management</w:t>
      </w:r>
    </w:p>
    <w:p w14:paraId="4CB15C53" w14:textId="77777777" w:rsidR="007949A2" w:rsidRPr="002057E0" w:rsidRDefault="007949A2" w:rsidP="007949A2">
      <w:pPr>
        <w:ind w:left="993"/>
        <w:jc w:val="both"/>
        <w:rPr>
          <w:rFonts w:ascii="Arial" w:hAnsi="Arial" w:cs="Arial"/>
        </w:rPr>
      </w:pPr>
      <w:r w:rsidRPr="002057E0">
        <w:rPr>
          <w:rFonts w:ascii="Arial" w:hAnsi="Arial" w:cs="Arial"/>
        </w:rPr>
        <w:t>Subsidy constitutes 78</w:t>
      </w:r>
      <w:proofErr w:type="gramStart"/>
      <w:r w:rsidRPr="002057E0">
        <w:rPr>
          <w:rFonts w:ascii="Arial" w:hAnsi="Arial" w:cs="Arial"/>
        </w:rPr>
        <w:t>,6</w:t>
      </w:r>
      <w:proofErr w:type="gramEnd"/>
      <w:r w:rsidRPr="002057E0">
        <w:rPr>
          <w:rFonts w:ascii="Arial" w:hAnsi="Arial" w:cs="Arial"/>
        </w:rPr>
        <w:t xml:space="preserve">% of the JRA revenue, no variance was note on this revenue stream as the full amount was billed and collected from COJ. The remaining 21,4% revenue is from JRA own operations  and has exceeded the adjustment budget by R31, 3 million due to more interest received from the bank as well as more jobbing’s request that anticipated. Other revenue streams such as developers’ contributions and management fees earned on capital projects did not meet expectations as these are dependent on third parties as well as capital expenditure. Cumulatively the revenue target was attained, although exceptions were noted in certain areas. </w:t>
      </w:r>
    </w:p>
    <w:p w14:paraId="4B2FCBB8" w14:textId="77777777" w:rsidR="007949A2" w:rsidRPr="002057E0" w:rsidRDefault="007949A2" w:rsidP="007949A2">
      <w:pPr>
        <w:ind w:left="993" w:hanging="567"/>
        <w:jc w:val="both"/>
        <w:rPr>
          <w:rFonts w:ascii="Arial" w:hAnsi="Arial" w:cs="Arial"/>
        </w:rPr>
      </w:pPr>
    </w:p>
    <w:p w14:paraId="03A73D72" w14:textId="77777777" w:rsidR="007949A2" w:rsidRPr="002057E0" w:rsidRDefault="007949A2" w:rsidP="007949A2">
      <w:pPr>
        <w:pStyle w:val="ListParagraph"/>
        <w:numPr>
          <w:ilvl w:val="1"/>
          <w:numId w:val="77"/>
        </w:numPr>
        <w:ind w:left="993" w:hanging="567"/>
        <w:jc w:val="both"/>
        <w:rPr>
          <w:rFonts w:ascii="Arial" w:hAnsi="Arial" w:cs="Arial"/>
        </w:rPr>
      </w:pPr>
      <w:r w:rsidRPr="002057E0">
        <w:rPr>
          <w:rFonts w:ascii="Arial" w:hAnsi="Arial" w:cs="Arial"/>
        </w:rPr>
        <w:t>Expenditure management</w:t>
      </w:r>
    </w:p>
    <w:p w14:paraId="41ECEB99" w14:textId="77777777" w:rsidR="007949A2" w:rsidRPr="002057E0" w:rsidRDefault="007949A2" w:rsidP="007949A2">
      <w:pPr>
        <w:ind w:left="993"/>
        <w:jc w:val="both"/>
        <w:rPr>
          <w:rFonts w:ascii="Arial" w:hAnsi="Arial" w:cs="Arial"/>
        </w:rPr>
      </w:pPr>
      <w:r w:rsidRPr="002057E0">
        <w:rPr>
          <w:rFonts w:ascii="Arial" w:hAnsi="Arial" w:cs="Arial"/>
        </w:rPr>
        <w:t>Overall, the JRA spent R953, 084 million compared to the Adjusted operating budget of R919, 2 million translating into 103</w:t>
      </w:r>
      <w:proofErr w:type="gramStart"/>
      <w:r w:rsidRPr="002057E0">
        <w:rPr>
          <w:rFonts w:ascii="Arial" w:hAnsi="Arial" w:cs="Arial"/>
        </w:rPr>
        <w:t>,69</w:t>
      </w:r>
      <w:proofErr w:type="gramEnd"/>
      <w:r w:rsidRPr="002057E0">
        <w:rPr>
          <w:rFonts w:ascii="Arial" w:hAnsi="Arial" w:cs="Arial"/>
        </w:rPr>
        <w:t>% spending. The pre-set tolerable variance is 5% over or under budget and therefore the actual results are well within acceptable pre-set levels.</w:t>
      </w:r>
    </w:p>
    <w:p w14:paraId="3917145D" w14:textId="77777777" w:rsidR="007949A2" w:rsidRPr="002057E0" w:rsidRDefault="007949A2" w:rsidP="007949A2">
      <w:pPr>
        <w:ind w:left="993"/>
        <w:jc w:val="both"/>
        <w:rPr>
          <w:rFonts w:ascii="Arial" w:hAnsi="Arial" w:cs="Arial"/>
        </w:rPr>
      </w:pPr>
      <w:r w:rsidRPr="002057E0">
        <w:rPr>
          <w:rFonts w:ascii="Arial" w:hAnsi="Arial" w:cs="Arial"/>
        </w:rPr>
        <w:t xml:space="preserve">Reasonable steps were taken to ensure that payments to creditors are made within 30 days in line with the MFMA. Throughout the 2015/16 financial year, above 90% of all invoices were paid within 30 days due to the rigorous control on payments implemented by management during the year.  More controls are being implemented to achieve 100% compliance with payments within 30 days. </w:t>
      </w:r>
    </w:p>
    <w:p w14:paraId="45750E13" w14:textId="77777777" w:rsidR="007949A2" w:rsidRPr="002057E0" w:rsidRDefault="007949A2" w:rsidP="007949A2">
      <w:pPr>
        <w:ind w:left="993"/>
        <w:jc w:val="both"/>
        <w:rPr>
          <w:rFonts w:ascii="Arial" w:hAnsi="Arial" w:cs="Arial"/>
        </w:rPr>
      </w:pPr>
      <w:r w:rsidRPr="002057E0">
        <w:rPr>
          <w:rFonts w:ascii="Arial" w:hAnsi="Arial" w:cs="Arial"/>
        </w:rPr>
        <w:lastRenderedPageBreak/>
        <w:t>Irregular expenditure continued to decrease year on year and only R347, 6 thousand was incurred in the current financial year as compared to R756</w:t>
      </w:r>
      <w:proofErr w:type="gramStart"/>
      <w:r w:rsidRPr="002057E0">
        <w:rPr>
          <w:rFonts w:ascii="Arial" w:hAnsi="Arial" w:cs="Arial"/>
        </w:rPr>
        <w:t>,7</w:t>
      </w:r>
      <w:proofErr w:type="gramEnd"/>
      <w:r w:rsidRPr="002057E0">
        <w:rPr>
          <w:rFonts w:ascii="Arial" w:hAnsi="Arial" w:cs="Arial"/>
        </w:rPr>
        <w:t xml:space="preserve"> thousand in the previous financial year. Stringent financial controls have been put in place to prevent and detect irregularities.</w:t>
      </w:r>
    </w:p>
    <w:p w14:paraId="36A9C406" w14:textId="77777777" w:rsidR="007949A2" w:rsidRPr="002057E0" w:rsidRDefault="007949A2" w:rsidP="007949A2">
      <w:pPr>
        <w:ind w:left="993" w:hanging="567"/>
        <w:jc w:val="both"/>
        <w:rPr>
          <w:rFonts w:ascii="Arial" w:hAnsi="Arial" w:cs="Arial"/>
        </w:rPr>
      </w:pPr>
    </w:p>
    <w:p w14:paraId="29D1DAD8" w14:textId="77777777" w:rsidR="007949A2" w:rsidRPr="002057E0" w:rsidRDefault="007949A2" w:rsidP="007949A2">
      <w:pPr>
        <w:pStyle w:val="ListParagraph"/>
        <w:numPr>
          <w:ilvl w:val="1"/>
          <w:numId w:val="77"/>
        </w:numPr>
        <w:ind w:left="993" w:hanging="567"/>
        <w:jc w:val="both"/>
        <w:rPr>
          <w:rFonts w:ascii="Arial" w:hAnsi="Arial" w:cs="Arial"/>
        </w:rPr>
      </w:pPr>
      <w:r w:rsidRPr="002057E0">
        <w:rPr>
          <w:rFonts w:ascii="Arial" w:hAnsi="Arial" w:cs="Arial"/>
        </w:rPr>
        <w:t>Supply chain management</w:t>
      </w:r>
    </w:p>
    <w:p w14:paraId="72C560F0" w14:textId="77777777" w:rsidR="007949A2" w:rsidRPr="002057E0" w:rsidRDefault="007949A2" w:rsidP="007949A2">
      <w:pPr>
        <w:ind w:left="993" w:hanging="567"/>
        <w:jc w:val="both"/>
        <w:rPr>
          <w:rFonts w:ascii="Arial" w:hAnsi="Arial" w:cs="Arial"/>
        </w:rPr>
      </w:pPr>
      <w:r w:rsidRPr="002057E0">
        <w:rPr>
          <w:rFonts w:ascii="Arial" w:hAnsi="Arial" w:cs="Arial"/>
        </w:rPr>
        <w:t>          The procurement plan which details a list of all planned projects aligned to the Service Delivery Budget Implementation Plan (SDBIP) was implemented in full by 30 June 2016, thus committing 100% of the capital budget. This is a significant improvement as compared to prior year. The improvement plan has been developed to progress other areas affecting Supply Chain Management.</w:t>
      </w:r>
    </w:p>
    <w:p w14:paraId="1924DA8A" w14:textId="77777777" w:rsidR="007949A2" w:rsidRPr="002057E0" w:rsidRDefault="007949A2" w:rsidP="007949A2">
      <w:pPr>
        <w:ind w:left="993" w:hanging="567"/>
        <w:jc w:val="both"/>
        <w:rPr>
          <w:rFonts w:ascii="Arial" w:hAnsi="Arial" w:cs="Arial"/>
        </w:rPr>
      </w:pPr>
    </w:p>
    <w:p w14:paraId="35E0A3A5" w14:textId="77777777" w:rsidR="007949A2" w:rsidRPr="002057E0" w:rsidRDefault="007949A2" w:rsidP="007949A2">
      <w:pPr>
        <w:pStyle w:val="ListParagraph"/>
        <w:numPr>
          <w:ilvl w:val="1"/>
          <w:numId w:val="77"/>
        </w:numPr>
        <w:ind w:left="993" w:hanging="567"/>
        <w:jc w:val="both"/>
        <w:rPr>
          <w:rFonts w:ascii="Arial" w:hAnsi="Arial" w:cs="Arial"/>
        </w:rPr>
      </w:pPr>
      <w:r w:rsidRPr="002057E0">
        <w:rPr>
          <w:rFonts w:ascii="Arial" w:hAnsi="Arial" w:cs="Arial"/>
        </w:rPr>
        <w:t>Portfolio management – Infrastructure capital projects</w:t>
      </w:r>
    </w:p>
    <w:p w14:paraId="05F2BDAC" w14:textId="77777777" w:rsidR="007949A2" w:rsidRPr="002057E0" w:rsidRDefault="007949A2" w:rsidP="007949A2">
      <w:pPr>
        <w:ind w:left="993" w:hanging="567"/>
        <w:jc w:val="both"/>
        <w:rPr>
          <w:rFonts w:ascii="Arial" w:hAnsi="Arial" w:cs="Arial"/>
        </w:rPr>
      </w:pPr>
      <w:r w:rsidRPr="002057E0">
        <w:rPr>
          <w:rFonts w:ascii="Arial" w:hAnsi="Arial" w:cs="Arial"/>
        </w:rPr>
        <w:t>          The JRA manages and implements roads infrastructure capital projects on behalf of the City of Johannesburg and the Adjustment budget for 2015/16 was R1 340, 5 million. The actual expenditure for the year amounted to R1 141, 369 million, translating into 85</w:t>
      </w:r>
      <w:proofErr w:type="gramStart"/>
      <w:r w:rsidRPr="002057E0">
        <w:rPr>
          <w:rFonts w:ascii="Arial" w:hAnsi="Arial" w:cs="Arial"/>
        </w:rPr>
        <w:t>,1</w:t>
      </w:r>
      <w:proofErr w:type="gramEnd"/>
      <w:r w:rsidRPr="002057E0">
        <w:rPr>
          <w:rFonts w:ascii="Arial" w:hAnsi="Arial" w:cs="Arial"/>
        </w:rPr>
        <w:t xml:space="preserve"> % capital spend.</w:t>
      </w:r>
    </w:p>
    <w:p w14:paraId="4C6322F6" w14:textId="77777777" w:rsidR="007949A2" w:rsidRPr="002057E0" w:rsidRDefault="007949A2" w:rsidP="007949A2">
      <w:pPr>
        <w:spacing w:after="120" w:line="276" w:lineRule="auto"/>
        <w:jc w:val="both"/>
        <w:textAlignment w:val="baseline"/>
        <w:rPr>
          <w:rFonts w:ascii="Arial" w:hAnsi="Arial" w:cs="Arial"/>
        </w:rPr>
      </w:pPr>
    </w:p>
    <w:p w14:paraId="1241090B" w14:textId="77777777" w:rsidR="007949A2" w:rsidRPr="002057E0" w:rsidRDefault="007949A2" w:rsidP="007949A2">
      <w:pPr>
        <w:ind w:left="284"/>
        <w:rPr>
          <w:rFonts w:ascii="Arial" w:hAnsi="Arial" w:cs="Arial"/>
        </w:rPr>
      </w:pPr>
      <w:r w:rsidRPr="002057E0">
        <w:rPr>
          <w:rFonts w:ascii="Arial" w:hAnsi="Arial" w:cs="Arial"/>
        </w:rPr>
        <w:t>The Capital Adjustment budget was decreased by R 75 million from the original 2015/16 budget and the operating adjustment budget was decreased by R 24 million when compared to the original 2015/16 operating budget. The COJ Subsidy payable to JRA was also adjusted down by R 64 million and the JRA own income budget was adjusted up by R 40 million for 2015/16.</w:t>
      </w:r>
    </w:p>
    <w:p w14:paraId="64049E05" w14:textId="77777777" w:rsidR="007949A2" w:rsidRPr="002057E0" w:rsidRDefault="007949A2" w:rsidP="007949A2">
      <w:pPr>
        <w:jc w:val="both"/>
        <w:rPr>
          <w:rFonts w:ascii="Arial" w:hAnsi="Arial" w:cs="Arial"/>
        </w:rPr>
      </w:pPr>
    </w:p>
    <w:p w14:paraId="00BC2B32" w14:textId="77777777" w:rsidR="007949A2" w:rsidRPr="00314A23" w:rsidRDefault="007949A2" w:rsidP="00314A23">
      <w:pPr>
        <w:ind w:left="284"/>
        <w:rPr>
          <w:rFonts w:ascii="Arial" w:hAnsi="Arial" w:cs="Arial"/>
        </w:rPr>
      </w:pPr>
    </w:p>
    <w:p w14:paraId="3EDA8904" w14:textId="77777777" w:rsidR="004166F6" w:rsidRDefault="004166F6" w:rsidP="004166F6">
      <w:pPr>
        <w:jc w:val="both"/>
        <w:rPr>
          <w:rFonts w:ascii="Arial" w:hAnsi="Arial" w:cs="Arial"/>
          <w:sz w:val="22"/>
          <w:szCs w:val="22"/>
        </w:rPr>
      </w:pPr>
    </w:p>
    <w:p w14:paraId="3877ACE3" w14:textId="16F2BD42" w:rsidR="008F3F2D" w:rsidRDefault="008F3F2D" w:rsidP="004166F6">
      <w:pPr>
        <w:jc w:val="both"/>
        <w:rPr>
          <w:rFonts w:ascii="Arial" w:hAnsi="Arial" w:cs="Arial"/>
          <w:sz w:val="22"/>
          <w:szCs w:val="22"/>
        </w:rPr>
      </w:pPr>
      <w:r w:rsidRPr="007E7CD1">
        <w:rPr>
          <w:rFonts w:ascii="Arial" w:hAnsi="Arial" w:cs="Arial"/>
          <w:noProof/>
          <w:kern w:val="20"/>
          <w:u w:val="single"/>
          <w:lang w:eastAsia="en-ZA"/>
        </w:rPr>
        <w:drawing>
          <wp:inline distT="0" distB="0" distL="0" distR="0" wp14:anchorId="7953391B" wp14:editId="08C2C07D">
            <wp:extent cx="5867400" cy="1943100"/>
            <wp:effectExtent l="0" t="0" r="1905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62304CF7" w14:textId="0EA4277A" w:rsidR="008F3F2D" w:rsidRDefault="008F3F2D" w:rsidP="004166F6">
      <w:pPr>
        <w:jc w:val="both"/>
        <w:rPr>
          <w:rFonts w:ascii="Arial" w:hAnsi="Arial" w:cs="Arial"/>
          <w:sz w:val="22"/>
          <w:szCs w:val="22"/>
        </w:rPr>
      </w:pPr>
    </w:p>
    <w:p w14:paraId="25BA042D" w14:textId="77777777" w:rsidR="008F3F2D" w:rsidRPr="00E94BEA" w:rsidRDefault="008F3F2D" w:rsidP="004166F6">
      <w:pPr>
        <w:jc w:val="both"/>
        <w:rPr>
          <w:rFonts w:ascii="Arial" w:hAnsi="Arial" w:cs="Arial"/>
          <w:sz w:val="22"/>
          <w:szCs w:val="22"/>
        </w:rPr>
      </w:pPr>
    </w:p>
    <w:p w14:paraId="6D330AF5" w14:textId="77777777" w:rsidR="004166F6" w:rsidRPr="00C978FA" w:rsidRDefault="004166F6" w:rsidP="004166F6">
      <w:pPr>
        <w:ind w:left="567" w:hanging="283"/>
        <w:jc w:val="both"/>
        <w:rPr>
          <w:rFonts w:ascii="Arial" w:hAnsi="Arial" w:cs="Arial"/>
          <w:u w:val="single"/>
        </w:rPr>
      </w:pPr>
    </w:p>
    <w:p w14:paraId="4E171737" w14:textId="2991D3DE" w:rsidR="004166F6" w:rsidRPr="00C978FA" w:rsidRDefault="008F3F2D" w:rsidP="008F3F2D">
      <w:pPr>
        <w:ind w:hanging="426"/>
        <w:jc w:val="both"/>
        <w:rPr>
          <w:rFonts w:ascii="Arial" w:hAnsi="Arial" w:cs="Arial"/>
        </w:rPr>
      </w:pPr>
      <w:r w:rsidRPr="007E7CD1">
        <w:rPr>
          <w:rFonts w:ascii="Arial" w:hAnsi="Arial" w:cs="Arial"/>
          <w:noProof/>
          <w:kern w:val="20"/>
          <w:u w:val="single"/>
          <w:lang w:eastAsia="en-ZA"/>
        </w:rPr>
        <w:lastRenderedPageBreak/>
        <w:drawing>
          <wp:inline distT="0" distB="0" distL="0" distR="0" wp14:anchorId="5A79B8AC" wp14:editId="1BBC0448">
            <wp:extent cx="6238875" cy="2933700"/>
            <wp:effectExtent l="0" t="0" r="47625" b="1905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01149BDD" w14:textId="77777777" w:rsidR="004166F6" w:rsidRPr="00C978FA" w:rsidRDefault="004166F6" w:rsidP="004166F6">
      <w:pPr>
        <w:ind w:left="993" w:hanging="426"/>
        <w:rPr>
          <w:rFonts w:ascii="Arial" w:hAnsi="Arial" w:cs="Arial"/>
        </w:rPr>
      </w:pPr>
    </w:p>
    <w:p w14:paraId="0EAC3080" w14:textId="77777777" w:rsidR="004166F6" w:rsidRPr="001F425A" w:rsidRDefault="004166F6" w:rsidP="009F74E8">
      <w:pPr>
        <w:spacing w:before="240" w:line="276" w:lineRule="auto"/>
        <w:rPr>
          <w:rFonts w:ascii="Arial" w:hAnsi="Arial" w:cs="Arial"/>
          <w:color w:val="000000" w:themeColor="text1"/>
          <w:highlight w:val="lightGray"/>
        </w:rPr>
      </w:pPr>
      <w:r w:rsidRPr="001F425A">
        <w:rPr>
          <w:rFonts w:ascii="Arial" w:hAnsi="Arial" w:cs="Arial"/>
          <w:color w:val="000000" w:themeColor="text1"/>
          <w:highlight w:val="lightGray"/>
        </w:rPr>
        <w:t>Contract Management</w:t>
      </w:r>
    </w:p>
    <w:p w14:paraId="77A7AED4" w14:textId="30993809" w:rsidR="009F74E8" w:rsidRPr="000E1A5D" w:rsidRDefault="009F74E8" w:rsidP="009F74E8">
      <w:pPr>
        <w:spacing w:before="120" w:line="276" w:lineRule="auto"/>
        <w:jc w:val="both"/>
        <w:rPr>
          <w:rFonts w:ascii="Arial" w:hAnsi="Arial" w:cs="Arial"/>
        </w:rPr>
      </w:pPr>
      <w:r w:rsidRPr="000E1A5D">
        <w:rPr>
          <w:rFonts w:ascii="Arial" w:hAnsi="Arial" w:cs="Arial"/>
        </w:rPr>
        <w:t>Contract performance assessments have been conducted for most pro</w:t>
      </w:r>
      <w:r>
        <w:rPr>
          <w:rFonts w:ascii="Arial" w:hAnsi="Arial" w:cs="Arial"/>
        </w:rPr>
        <w:t>jects in consultation with the project m</w:t>
      </w:r>
      <w:r w:rsidRPr="000E1A5D">
        <w:rPr>
          <w:rFonts w:ascii="Arial" w:hAnsi="Arial" w:cs="Arial"/>
        </w:rPr>
        <w:t xml:space="preserve">anagers and business representatives. Departmental meetings are held on a regular basis to discuss contracts within Business Units and the status thereof, i.e. contracts about to expire, contract extensions, price increases and price variation and also performance issues. </w:t>
      </w:r>
    </w:p>
    <w:p w14:paraId="76EAF931" w14:textId="77777777" w:rsidR="009F74E8" w:rsidRPr="000E1A5D" w:rsidRDefault="009F74E8" w:rsidP="009F74E8">
      <w:pPr>
        <w:spacing w:before="120" w:line="276" w:lineRule="auto"/>
        <w:jc w:val="both"/>
        <w:rPr>
          <w:rFonts w:ascii="Arial" w:hAnsi="Arial" w:cs="Arial"/>
        </w:rPr>
      </w:pPr>
      <w:r w:rsidRPr="000E1A5D">
        <w:rPr>
          <w:rFonts w:ascii="Arial" w:hAnsi="Arial" w:cs="Arial"/>
        </w:rPr>
        <w:t>Performance evaluation forms are submitted monthly by the contract owners and from the ones received poor performance is estimated to be around 15% when looking at the contracts register.</w:t>
      </w:r>
    </w:p>
    <w:p w14:paraId="2DB9D06D" w14:textId="77777777" w:rsidR="009F74E8" w:rsidRDefault="009F74E8" w:rsidP="009F74E8">
      <w:pPr>
        <w:spacing w:before="120" w:line="276" w:lineRule="auto"/>
        <w:jc w:val="both"/>
        <w:rPr>
          <w:rFonts w:ascii="Arial" w:hAnsi="Arial" w:cs="Arial"/>
        </w:rPr>
      </w:pPr>
      <w:r w:rsidRPr="000E1A5D">
        <w:rPr>
          <w:rFonts w:ascii="Arial" w:hAnsi="Arial" w:cs="Arial"/>
        </w:rPr>
        <w:t xml:space="preserve">Performance scoring of the service providers is conducted on a monthly basis </w:t>
      </w:r>
      <w:r>
        <w:rPr>
          <w:rFonts w:ascii="Arial" w:hAnsi="Arial" w:cs="Arial"/>
        </w:rPr>
        <w:t>but</w:t>
      </w:r>
      <w:r w:rsidRPr="000E1A5D">
        <w:rPr>
          <w:rFonts w:ascii="Arial" w:hAnsi="Arial" w:cs="Arial"/>
        </w:rPr>
        <w:t xml:space="preserve"> feedback is still at a very slow pace.</w:t>
      </w:r>
      <w:r>
        <w:rPr>
          <w:rFonts w:ascii="Arial" w:hAnsi="Arial" w:cs="Arial"/>
        </w:rPr>
        <w:t xml:space="preserve"> There are approximately </w:t>
      </w:r>
      <w:r w:rsidRPr="000E1A5D">
        <w:rPr>
          <w:rFonts w:ascii="Arial" w:hAnsi="Arial" w:cs="Arial"/>
        </w:rPr>
        <w:t>294 active contracts on the contracts register</w:t>
      </w:r>
      <w:r>
        <w:rPr>
          <w:rFonts w:ascii="Arial" w:hAnsi="Arial" w:cs="Arial"/>
        </w:rPr>
        <w:t xml:space="preserve"> and all were done</w:t>
      </w:r>
      <w:r w:rsidRPr="000E1A5D">
        <w:rPr>
          <w:rFonts w:ascii="Arial" w:hAnsi="Arial" w:cs="Arial"/>
        </w:rPr>
        <w:t xml:space="preserve"> in accordance with the </w:t>
      </w:r>
      <w:r>
        <w:rPr>
          <w:rFonts w:ascii="Arial" w:hAnsi="Arial" w:cs="Arial"/>
        </w:rPr>
        <w:t>National Treasury Regulation Circular 62</w:t>
      </w:r>
      <w:r w:rsidRPr="000E1A5D">
        <w:rPr>
          <w:rFonts w:ascii="Arial" w:hAnsi="Arial" w:cs="Arial"/>
        </w:rPr>
        <w:t xml:space="preserve">.  </w:t>
      </w:r>
    </w:p>
    <w:p w14:paraId="56ACFF70" w14:textId="58BFA196" w:rsidR="009F74E8" w:rsidRPr="009F74E8" w:rsidRDefault="009F74E8" w:rsidP="009F74E8">
      <w:pPr>
        <w:spacing w:before="120" w:line="276" w:lineRule="auto"/>
        <w:jc w:val="both"/>
        <w:rPr>
          <w:rFonts w:ascii="Arial" w:hAnsi="Arial" w:cs="Arial"/>
        </w:rPr>
      </w:pPr>
    </w:p>
    <w:p w14:paraId="45D0436E" w14:textId="77777777" w:rsidR="009F74E8" w:rsidRDefault="009F74E8" w:rsidP="009F74E8">
      <w:pPr>
        <w:pStyle w:val="ListParagraph"/>
        <w:rPr>
          <w:rFonts w:ascii="Arial" w:hAnsi="Arial" w:cs="Arial"/>
          <w:color w:val="000000"/>
          <w:sz w:val="20"/>
          <w:szCs w:val="20"/>
          <w:lang w:eastAsia="en-ZA"/>
        </w:rPr>
      </w:pPr>
    </w:p>
    <w:p w14:paraId="0DBE43DF" w14:textId="77777777" w:rsidR="004166F6" w:rsidRDefault="004166F6" w:rsidP="004166F6">
      <w:pPr>
        <w:spacing w:after="200" w:line="276" w:lineRule="auto"/>
        <w:rPr>
          <w:rFonts w:ascii="Arial" w:eastAsia="Calibri" w:hAnsi="Arial" w:cs="Arial"/>
          <w:u w:val="single"/>
        </w:rPr>
      </w:pPr>
      <w:r>
        <w:rPr>
          <w:rFonts w:ascii="Arial" w:eastAsia="Calibri" w:hAnsi="Arial" w:cs="Arial"/>
          <w:u w:val="single"/>
        </w:rPr>
        <w:br w:type="page"/>
      </w:r>
    </w:p>
    <w:p w14:paraId="573E7377" w14:textId="77777777" w:rsidR="004166F6" w:rsidRPr="004675E1" w:rsidRDefault="004166F6" w:rsidP="004166F6">
      <w:pPr>
        <w:spacing w:before="120" w:line="360" w:lineRule="auto"/>
        <w:ind w:firstLine="284"/>
        <w:outlineLvl w:val="0"/>
        <w:rPr>
          <w:rFonts w:ascii="Arial" w:eastAsia="Calibri" w:hAnsi="Arial" w:cs="Arial"/>
          <w:b/>
          <w:lang w:val="en-US"/>
        </w:rPr>
      </w:pPr>
      <w:r w:rsidRPr="004675E1">
        <w:rPr>
          <w:rFonts w:ascii="Arial" w:eastAsia="Calibri" w:hAnsi="Arial" w:cs="Arial"/>
          <w:b/>
          <w:lang w:val="en-US"/>
        </w:rPr>
        <w:lastRenderedPageBreak/>
        <w:t>3.5</w:t>
      </w:r>
      <w:r w:rsidRPr="004675E1">
        <w:rPr>
          <w:rFonts w:ascii="Arial" w:eastAsia="Calibri" w:hAnsi="Arial" w:cs="Arial"/>
          <w:b/>
          <w:lang w:val="en-US"/>
        </w:rPr>
        <w:tab/>
        <w:t xml:space="preserve">Capital Projects </w:t>
      </w:r>
    </w:p>
    <w:p w14:paraId="11E07194" w14:textId="77777777" w:rsidR="004166F6" w:rsidRPr="008232AE" w:rsidRDefault="004166F6" w:rsidP="004166F6">
      <w:pPr>
        <w:spacing w:before="120"/>
        <w:ind w:left="709" w:hanging="425"/>
        <w:jc w:val="both"/>
        <w:outlineLvl w:val="0"/>
        <w:rPr>
          <w:rFonts w:ascii="Arial" w:hAnsi="Arial" w:cs="Arial"/>
        </w:rPr>
      </w:pPr>
      <w:r>
        <w:rPr>
          <w:rFonts w:ascii="Arial" w:eastAsia="Calibri" w:hAnsi="Arial" w:cs="Arial"/>
          <w:lang w:val="en-US"/>
        </w:rPr>
        <w:tab/>
      </w:r>
      <w:r w:rsidRPr="008232AE">
        <w:rPr>
          <w:rFonts w:ascii="Arial" w:eastAsia="Calibri" w:hAnsi="Arial" w:cs="Arial"/>
          <w:lang w:val="en-US"/>
        </w:rPr>
        <w:t xml:space="preserve">During the review period the JRA delivered a number of capital projects and was able to attain a Capex spend </w:t>
      </w:r>
      <w:r w:rsidRPr="008232AE">
        <w:rPr>
          <w:rFonts w:ascii="Arial" w:hAnsi="Arial" w:cs="Arial"/>
        </w:rPr>
        <w:t>of R1.122billion from a budget allocation of R1.340billion amounting to an 84% spend. ) Whilst the target of 95% Capex expenditure was not achieved, this represents a 13% improvement from last year’s 71%. This improvement is as a result of the Medium Term Expenditure Framework for Capex that the City introduced about 2 years ago and starting to yield the envisaged results. The capital projects were completed within scope and budget.</w:t>
      </w:r>
    </w:p>
    <w:p w14:paraId="6A71E9F8" w14:textId="77777777" w:rsidR="004166F6" w:rsidRPr="008232AE" w:rsidRDefault="004166F6" w:rsidP="004166F6">
      <w:pPr>
        <w:spacing w:before="120"/>
        <w:ind w:left="709"/>
        <w:jc w:val="both"/>
        <w:outlineLvl w:val="0"/>
        <w:rPr>
          <w:rFonts w:ascii="Arial" w:hAnsi="Arial" w:cs="Arial"/>
        </w:rPr>
      </w:pPr>
      <w:r w:rsidRPr="008232AE">
        <w:rPr>
          <w:rFonts w:ascii="Arial" w:hAnsi="Arial" w:cs="Arial"/>
        </w:rPr>
        <w:t>The capital programme comprised:</w:t>
      </w:r>
    </w:p>
    <w:p w14:paraId="2F29B991" w14:textId="77777777" w:rsidR="004166F6" w:rsidRPr="008232AE" w:rsidRDefault="004166F6" w:rsidP="001A1FF4">
      <w:pPr>
        <w:pStyle w:val="ListParagraph"/>
        <w:numPr>
          <w:ilvl w:val="0"/>
          <w:numId w:val="35"/>
        </w:numPr>
        <w:spacing w:before="120"/>
        <w:jc w:val="both"/>
        <w:outlineLvl w:val="0"/>
        <w:rPr>
          <w:rFonts w:ascii="Arial" w:hAnsi="Arial" w:cs="Arial"/>
        </w:rPr>
      </w:pPr>
      <w:r>
        <w:rPr>
          <w:rFonts w:ascii="Arial" w:hAnsi="Arial" w:cs="Arial"/>
        </w:rPr>
        <w:t>G</w:t>
      </w:r>
      <w:r w:rsidRPr="008232AE">
        <w:rPr>
          <w:rFonts w:ascii="Arial" w:hAnsi="Arial" w:cs="Arial"/>
        </w:rPr>
        <w:t xml:space="preserve">ravel roads upgrade programme in 8 townships namely; </w:t>
      </w:r>
      <w:proofErr w:type="spellStart"/>
      <w:r w:rsidRPr="008232AE">
        <w:rPr>
          <w:rFonts w:ascii="Arial" w:hAnsi="Arial" w:cs="Arial"/>
        </w:rPr>
        <w:t>Bramfischerville</w:t>
      </w:r>
      <w:proofErr w:type="spellEnd"/>
      <w:r w:rsidRPr="008232AE">
        <w:rPr>
          <w:rFonts w:ascii="Arial" w:hAnsi="Arial" w:cs="Arial"/>
        </w:rPr>
        <w:t xml:space="preserve">, </w:t>
      </w:r>
      <w:proofErr w:type="spellStart"/>
      <w:r w:rsidRPr="008232AE">
        <w:rPr>
          <w:rFonts w:ascii="Arial" w:hAnsi="Arial" w:cs="Arial"/>
        </w:rPr>
        <w:t>Diepsloot</w:t>
      </w:r>
      <w:proofErr w:type="spellEnd"/>
      <w:r w:rsidRPr="008232AE">
        <w:rPr>
          <w:rFonts w:ascii="Arial" w:hAnsi="Arial" w:cs="Arial"/>
        </w:rPr>
        <w:t xml:space="preserve">, Thulani/ </w:t>
      </w:r>
      <w:proofErr w:type="spellStart"/>
      <w:r w:rsidRPr="008232AE">
        <w:rPr>
          <w:rFonts w:ascii="Arial" w:hAnsi="Arial" w:cs="Arial"/>
        </w:rPr>
        <w:t>Doornkop</w:t>
      </w:r>
      <w:proofErr w:type="spellEnd"/>
      <w:r w:rsidRPr="008232AE">
        <w:rPr>
          <w:rFonts w:ascii="Arial" w:hAnsi="Arial" w:cs="Arial"/>
        </w:rPr>
        <w:t xml:space="preserve">, Ivory Park, Orange Farm, </w:t>
      </w:r>
      <w:proofErr w:type="spellStart"/>
      <w:r w:rsidRPr="008232AE">
        <w:rPr>
          <w:rFonts w:ascii="Arial" w:hAnsi="Arial" w:cs="Arial"/>
        </w:rPr>
        <w:t>Lawley</w:t>
      </w:r>
      <w:proofErr w:type="spellEnd"/>
      <w:r w:rsidRPr="008232AE">
        <w:rPr>
          <w:rFonts w:ascii="Arial" w:hAnsi="Arial" w:cs="Arial"/>
        </w:rPr>
        <w:t xml:space="preserve">, </w:t>
      </w:r>
      <w:proofErr w:type="spellStart"/>
      <w:r w:rsidRPr="008232AE">
        <w:rPr>
          <w:rFonts w:ascii="Arial" w:hAnsi="Arial" w:cs="Arial"/>
        </w:rPr>
        <w:t>Tshepisong</w:t>
      </w:r>
      <w:proofErr w:type="spellEnd"/>
      <w:r w:rsidRPr="008232AE">
        <w:rPr>
          <w:rFonts w:ascii="Arial" w:hAnsi="Arial" w:cs="Arial"/>
        </w:rPr>
        <w:t xml:space="preserve"> and </w:t>
      </w:r>
      <w:proofErr w:type="spellStart"/>
      <w:r w:rsidRPr="008232AE">
        <w:rPr>
          <w:rFonts w:ascii="Arial" w:hAnsi="Arial" w:cs="Arial"/>
        </w:rPr>
        <w:t>Protea</w:t>
      </w:r>
      <w:proofErr w:type="spellEnd"/>
      <w:r w:rsidRPr="008232AE">
        <w:rPr>
          <w:rFonts w:ascii="Arial" w:hAnsi="Arial" w:cs="Arial"/>
        </w:rPr>
        <w:t xml:space="preserve"> South with a combined total of 25.58km of gravel roads upgraded for the year;</w:t>
      </w:r>
    </w:p>
    <w:p w14:paraId="6EC0CDC8" w14:textId="77777777" w:rsidR="004166F6" w:rsidRPr="008232AE" w:rsidRDefault="004166F6" w:rsidP="001A1FF4">
      <w:pPr>
        <w:pStyle w:val="ListParagraph"/>
        <w:numPr>
          <w:ilvl w:val="0"/>
          <w:numId w:val="35"/>
        </w:numPr>
        <w:spacing w:before="120"/>
        <w:jc w:val="both"/>
        <w:outlineLvl w:val="0"/>
        <w:rPr>
          <w:rFonts w:ascii="Arial" w:hAnsi="Arial" w:cs="Arial"/>
        </w:rPr>
      </w:pPr>
      <w:r w:rsidRPr="008232AE">
        <w:rPr>
          <w:rFonts w:ascii="Arial" w:hAnsi="Arial" w:cs="Arial"/>
        </w:rPr>
        <w:t>533.54 lane km of roads resurfaced;</w:t>
      </w:r>
    </w:p>
    <w:p w14:paraId="75A37740" w14:textId="77777777" w:rsidR="004166F6" w:rsidRPr="008232AE" w:rsidRDefault="004166F6" w:rsidP="001A1FF4">
      <w:pPr>
        <w:pStyle w:val="ListParagraph"/>
        <w:numPr>
          <w:ilvl w:val="0"/>
          <w:numId w:val="35"/>
        </w:numPr>
        <w:spacing w:before="120"/>
        <w:jc w:val="both"/>
        <w:outlineLvl w:val="0"/>
        <w:rPr>
          <w:rFonts w:ascii="Arial" w:hAnsi="Arial" w:cs="Arial"/>
        </w:rPr>
      </w:pPr>
      <w:r w:rsidRPr="008232AE">
        <w:rPr>
          <w:rFonts w:ascii="Arial" w:hAnsi="Arial" w:cs="Arial"/>
        </w:rPr>
        <w:t xml:space="preserve">15.72km of roads rehabilitated and reconstructed; </w:t>
      </w:r>
    </w:p>
    <w:p w14:paraId="1B22CD5C" w14:textId="77777777" w:rsidR="004166F6" w:rsidRPr="008232AE" w:rsidRDefault="004166F6" w:rsidP="001A1FF4">
      <w:pPr>
        <w:pStyle w:val="ListParagraph"/>
        <w:numPr>
          <w:ilvl w:val="0"/>
          <w:numId w:val="35"/>
        </w:numPr>
        <w:spacing w:before="120"/>
        <w:jc w:val="both"/>
        <w:outlineLvl w:val="0"/>
        <w:rPr>
          <w:rFonts w:ascii="Arial" w:hAnsi="Arial" w:cs="Arial"/>
        </w:rPr>
      </w:pPr>
      <w:r w:rsidRPr="008232AE">
        <w:rPr>
          <w:rFonts w:ascii="Arial" w:hAnsi="Arial" w:cs="Arial"/>
        </w:rPr>
        <w:t xml:space="preserve">Storm water repairs and upgrades; bridge repairs, upgrades and rehabilitation. The latter included the completion of the iconic Naledi/ </w:t>
      </w:r>
      <w:proofErr w:type="spellStart"/>
      <w:r w:rsidRPr="008232AE">
        <w:rPr>
          <w:rFonts w:ascii="Arial" w:hAnsi="Arial" w:cs="Arial"/>
        </w:rPr>
        <w:t>Protea</w:t>
      </w:r>
      <w:proofErr w:type="spellEnd"/>
      <w:r w:rsidRPr="008232AE">
        <w:rPr>
          <w:rFonts w:ascii="Arial" w:hAnsi="Arial" w:cs="Arial"/>
        </w:rPr>
        <w:t xml:space="preserve"> North bridge, upgrading of 3 bridges in Soweto between </w:t>
      </w:r>
      <w:proofErr w:type="spellStart"/>
      <w:r w:rsidRPr="008232AE">
        <w:rPr>
          <w:rFonts w:ascii="Arial" w:hAnsi="Arial" w:cs="Arial"/>
        </w:rPr>
        <w:t>Mofolo</w:t>
      </w:r>
      <w:proofErr w:type="spellEnd"/>
      <w:r w:rsidRPr="008232AE">
        <w:rPr>
          <w:rFonts w:ascii="Arial" w:hAnsi="Arial" w:cs="Arial"/>
        </w:rPr>
        <w:t xml:space="preserve"> Central and Dube; and the commencement of the rehabilitation of the Double Decker, Oxford and Federation bridges on the M1 freeway. A comprehensive marketing and communication strategy was developed and successfully implemented to manage road users and the public that have been impacted by the rehabilitation work on the M1.     </w:t>
      </w:r>
    </w:p>
    <w:p w14:paraId="212D06AF" w14:textId="77777777" w:rsidR="004166F6" w:rsidRDefault="004166F6" w:rsidP="004166F6">
      <w:pPr>
        <w:jc w:val="both"/>
        <w:rPr>
          <w:rFonts w:ascii="Univers" w:hAnsi="Univers"/>
          <w:sz w:val="22"/>
          <w:szCs w:val="22"/>
        </w:rPr>
      </w:pPr>
    </w:p>
    <w:tbl>
      <w:tblPr>
        <w:tblW w:w="9356" w:type="dxa"/>
        <w:tblInd w:w="108" w:type="dxa"/>
        <w:tblCellMar>
          <w:left w:w="0" w:type="dxa"/>
          <w:right w:w="0" w:type="dxa"/>
        </w:tblCellMar>
        <w:tblLook w:val="04A0" w:firstRow="1" w:lastRow="0" w:firstColumn="1" w:lastColumn="0" w:noHBand="0" w:noVBand="1"/>
      </w:tblPr>
      <w:tblGrid>
        <w:gridCol w:w="1384"/>
        <w:gridCol w:w="1876"/>
        <w:gridCol w:w="1985"/>
        <w:gridCol w:w="2268"/>
        <w:gridCol w:w="1843"/>
      </w:tblGrid>
      <w:tr w:rsidR="00DB21B5" w14:paraId="769C7B35" w14:textId="77777777" w:rsidTr="00AB637B">
        <w:trPr>
          <w:tblHeader/>
        </w:trPr>
        <w:tc>
          <w:tcPr>
            <w:tcW w:w="1384"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CA95BE0" w14:textId="77777777" w:rsidR="00DB21B5" w:rsidRPr="00DB21B5" w:rsidRDefault="00DB21B5">
            <w:pPr>
              <w:spacing w:before="120" w:line="276" w:lineRule="auto"/>
              <w:jc w:val="center"/>
              <w:rPr>
                <w:rFonts w:ascii="Arial" w:eastAsiaTheme="minorHAnsi" w:hAnsi="Arial" w:cs="Arial"/>
                <w:b/>
                <w:bCs/>
                <w:sz w:val="20"/>
                <w:szCs w:val="20"/>
              </w:rPr>
            </w:pPr>
            <w:r w:rsidRPr="00DB21B5">
              <w:rPr>
                <w:rFonts w:ascii="Arial" w:hAnsi="Arial" w:cs="Arial"/>
                <w:b/>
                <w:bCs/>
                <w:sz w:val="20"/>
                <w:szCs w:val="20"/>
              </w:rPr>
              <w:t>Period</w:t>
            </w:r>
          </w:p>
        </w:tc>
        <w:tc>
          <w:tcPr>
            <w:tcW w:w="3861"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8367BDD" w14:textId="77777777" w:rsidR="00DB21B5" w:rsidRPr="00DB21B5" w:rsidRDefault="00DB21B5">
            <w:pPr>
              <w:spacing w:before="120" w:line="276" w:lineRule="auto"/>
              <w:jc w:val="center"/>
              <w:rPr>
                <w:rFonts w:ascii="Arial" w:eastAsiaTheme="minorHAnsi" w:hAnsi="Arial" w:cs="Arial"/>
                <w:b/>
                <w:bCs/>
                <w:sz w:val="20"/>
                <w:szCs w:val="20"/>
              </w:rPr>
            </w:pPr>
            <w:r w:rsidRPr="00DB21B5">
              <w:rPr>
                <w:rFonts w:ascii="Arial" w:hAnsi="Arial" w:cs="Arial"/>
                <w:b/>
                <w:bCs/>
                <w:sz w:val="20"/>
                <w:szCs w:val="20"/>
              </w:rPr>
              <w:t xml:space="preserve">Capital Expenditure </w:t>
            </w:r>
          </w:p>
        </w:tc>
        <w:tc>
          <w:tcPr>
            <w:tcW w:w="22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D3A9ECE" w14:textId="77777777" w:rsidR="00DB21B5" w:rsidRPr="00DB21B5" w:rsidRDefault="00DB21B5">
            <w:pPr>
              <w:spacing w:before="120" w:line="276" w:lineRule="auto"/>
              <w:jc w:val="center"/>
              <w:rPr>
                <w:rFonts w:ascii="Arial" w:eastAsiaTheme="minorHAnsi" w:hAnsi="Arial" w:cs="Arial"/>
                <w:b/>
                <w:bCs/>
                <w:sz w:val="20"/>
                <w:szCs w:val="20"/>
              </w:rPr>
            </w:pPr>
            <w:r w:rsidRPr="00DB21B5">
              <w:rPr>
                <w:rFonts w:ascii="Arial" w:hAnsi="Arial" w:cs="Arial"/>
                <w:b/>
                <w:bCs/>
                <w:sz w:val="20"/>
                <w:szCs w:val="20"/>
              </w:rPr>
              <w:t>% Progress against respective quarterly target</w:t>
            </w:r>
          </w:p>
        </w:tc>
        <w:tc>
          <w:tcPr>
            <w:tcW w:w="184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CEB36A7" w14:textId="77777777" w:rsidR="00DB21B5" w:rsidRPr="00DB21B5" w:rsidRDefault="00DB21B5">
            <w:pPr>
              <w:spacing w:before="120" w:line="276" w:lineRule="auto"/>
              <w:jc w:val="center"/>
              <w:rPr>
                <w:rFonts w:ascii="Arial" w:eastAsiaTheme="minorHAnsi" w:hAnsi="Arial" w:cs="Arial"/>
                <w:b/>
                <w:bCs/>
                <w:sz w:val="20"/>
                <w:szCs w:val="20"/>
              </w:rPr>
            </w:pPr>
            <w:r w:rsidRPr="00DB21B5">
              <w:rPr>
                <w:rFonts w:ascii="Arial" w:hAnsi="Arial" w:cs="Arial"/>
                <w:b/>
                <w:bCs/>
                <w:sz w:val="20"/>
                <w:szCs w:val="20"/>
              </w:rPr>
              <w:t>Annual progress (Cumulative)</w:t>
            </w:r>
          </w:p>
        </w:tc>
      </w:tr>
      <w:tr w:rsidR="00DB21B5" w14:paraId="0370B63E" w14:textId="77777777" w:rsidTr="00AB637B">
        <w:trPr>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C2F9896" w14:textId="77777777" w:rsidR="00DB21B5" w:rsidRPr="00DB21B5" w:rsidRDefault="00DB21B5">
            <w:pPr>
              <w:rPr>
                <w:rFonts w:ascii="Arial" w:eastAsiaTheme="minorHAnsi" w:hAnsi="Arial" w:cs="Arial"/>
                <w:b/>
                <w:bCs/>
                <w:sz w:val="20"/>
                <w:szCs w:val="20"/>
              </w:rPr>
            </w:pPr>
          </w:p>
        </w:tc>
        <w:tc>
          <w:tcPr>
            <w:tcW w:w="18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8FDA7C0" w14:textId="77777777" w:rsidR="00DB21B5" w:rsidRPr="00DB21B5" w:rsidRDefault="00DB21B5">
            <w:pPr>
              <w:spacing w:before="120" w:line="276" w:lineRule="auto"/>
              <w:jc w:val="center"/>
              <w:rPr>
                <w:rFonts w:ascii="Arial" w:eastAsiaTheme="minorHAnsi" w:hAnsi="Arial" w:cs="Arial"/>
                <w:b/>
                <w:bCs/>
                <w:sz w:val="20"/>
                <w:szCs w:val="20"/>
              </w:rPr>
            </w:pPr>
            <w:r w:rsidRPr="00DB21B5">
              <w:rPr>
                <w:rFonts w:ascii="Arial" w:hAnsi="Arial" w:cs="Arial"/>
                <w:b/>
                <w:bCs/>
                <w:sz w:val="20"/>
                <w:szCs w:val="20"/>
              </w:rPr>
              <w:t>Per Quarter</w:t>
            </w:r>
          </w:p>
        </w:tc>
        <w:tc>
          <w:tcPr>
            <w:tcW w:w="198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6197B4B" w14:textId="77777777" w:rsidR="00DB21B5" w:rsidRPr="00DB21B5" w:rsidRDefault="00DB21B5">
            <w:pPr>
              <w:spacing w:before="120" w:line="276" w:lineRule="auto"/>
              <w:jc w:val="center"/>
              <w:rPr>
                <w:rFonts w:ascii="Arial" w:eastAsiaTheme="minorHAnsi" w:hAnsi="Arial" w:cs="Arial"/>
                <w:b/>
                <w:bCs/>
                <w:sz w:val="20"/>
                <w:szCs w:val="20"/>
              </w:rPr>
            </w:pPr>
            <w:r w:rsidRPr="00DB21B5">
              <w:rPr>
                <w:rFonts w:ascii="Arial" w:hAnsi="Arial" w:cs="Arial"/>
                <w:b/>
                <w:bCs/>
                <w:sz w:val="20"/>
                <w:szCs w:val="20"/>
              </w:rPr>
              <w:t>Target</w:t>
            </w:r>
          </w:p>
        </w:tc>
        <w:tc>
          <w:tcPr>
            <w:tcW w:w="22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0A9BC08B" w14:textId="77777777" w:rsidR="00DB21B5" w:rsidRPr="00DB21B5" w:rsidRDefault="00DB21B5">
            <w:pPr>
              <w:spacing w:before="120" w:line="276" w:lineRule="auto"/>
              <w:jc w:val="center"/>
              <w:rPr>
                <w:rFonts w:ascii="Arial" w:eastAsiaTheme="minorHAnsi" w:hAnsi="Arial" w:cs="Arial"/>
                <w:b/>
                <w:bCs/>
                <w:sz w:val="20"/>
                <w:szCs w:val="20"/>
              </w:rPr>
            </w:pPr>
          </w:p>
        </w:tc>
        <w:tc>
          <w:tcPr>
            <w:tcW w:w="18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1436553D" w14:textId="77777777" w:rsidR="00DB21B5" w:rsidRPr="00DB21B5" w:rsidRDefault="00DB21B5">
            <w:pPr>
              <w:spacing w:before="120" w:line="276" w:lineRule="auto"/>
              <w:jc w:val="center"/>
              <w:rPr>
                <w:rFonts w:ascii="Arial" w:eastAsiaTheme="minorHAnsi" w:hAnsi="Arial" w:cs="Arial"/>
                <w:b/>
                <w:bCs/>
                <w:sz w:val="20"/>
                <w:szCs w:val="20"/>
              </w:rPr>
            </w:pPr>
          </w:p>
        </w:tc>
      </w:tr>
      <w:tr w:rsidR="00DB21B5" w14:paraId="05F07B3A" w14:textId="77777777" w:rsidTr="00AB637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0C1B07" w14:textId="77777777" w:rsidR="00DB21B5" w:rsidRPr="00DB21B5" w:rsidRDefault="00DB21B5">
            <w:pPr>
              <w:spacing w:before="120" w:line="276" w:lineRule="auto"/>
              <w:jc w:val="center"/>
              <w:rPr>
                <w:rFonts w:ascii="Arial" w:eastAsiaTheme="minorHAnsi" w:hAnsi="Arial" w:cs="Arial"/>
                <w:sz w:val="20"/>
                <w:szCs w:val="20"/>
              </w:rPr>
            </w:pPr>
            <w:r w:rsidRPr="00DB21B5">
              <w:rPr>
                <w:rFonts w:ascii="Arial" w:hAnsi="Arial" w:cs="Arial"/>
                <w:sz w:val="20"/>
                <w:szCs w:val="20"/>
              </w:rPr>
              <w:t>Quarter 1</w:t>
            </w:r>
          </w:p>
        </w:tc>
        <w:tc>
          <w:tcPr>
            <w:tcW w:w="1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759F5A" w14:textId="77777777" w:rsidR="00DB21B5" w:rsidRPr="00DB21B5" w:rsidRDefault="00DB21B5">
            <w:pPr>
              <w:jc w:val="center"/>
              <w:rPr>
                <w:rFonts w:eastAsiaTheme="minorHAnsi"/>
                <w:sz w:val="20"/>
                <w:szCs w:val="20"/>
              </w:rPr>
            </w:pPr>
            <w:r w:rsidRPr="00DB21B5">
              <w:rPr>
                <w:rFonts w:ascii="Arial" w:hAnsi="Arial" w:cs="Arial"/>
                <w:sz w:val="20"/>
                <w:szCs w:val="20"/>
              </w:rPr>
              <w:t>R 168 619 922</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F284B" w14:textId="77777777" w:rsidR="00DB21B5" w:rsidRPr="00DB21B5" w:rsidRDefault="00DB21B5">
            <w:pPr>
              <w:jc w:val="center"/>
              <w:rPr>
                <w:rFonts w:eastAsiaTheme="minorHAnsi"/>
                <w:sz w:val="20"/>
                <w:szCs w:val="20"/>
              </w:rPr>
            </w:pPr>
            <w:r w:rsidRPr="00DB21B5">
              <w:rPr>
                <w:rFonts w:ascii="Arial" w:hAnsi="Arial" w:cs="Arial"/>
                <w:sz w:val="20"/>
                <w:szCs w:val="20"/>
              </w:rPr>
              <w:t>R 201 082 050</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9B4F7" w14:textId="77777777" w:rsidR="00DB21B5" w:rsidRPr="00DB21B5" w:rsidRDefault="00DB21B5">
            <w:pPr>
              <w:spacing w:before="120" w:line="276" w:lineRule="auto"/>
              <w:jc w:val="center"/>
              <w:rPr>
                <w:rFonts w:ascii="Arial" w:eastAsiaTheme="minorHAnsi" w:hAnsi="Arial" w:cs="Arial"/>
                <w:sz w:val="20"/>
                <w:szCs w:val="20"/>
              </w:rPr>
            </w:pPr>
            <w:r w:rsidRPr="00DB21B5">
              <w:rPr>
                <w:rFonts w:ascii="Arial" w:hAnsi="Arial" w:cs="Arial"/>
                <w:sz w:val="20"/>
                <w:szCs w:val="20"/>
              </w:rPr>
              <w:t>83,9%%</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503AE7" w14:textId="77777777" w:rsidR="00DB21B5" w:rsidRPr="00DB21B5" w:rsidRDefault="00DB21B5">
            <w:pPr>
              <w:spacing w:before="120" w:line="276" w:lineRule="auto"/>
              <w:rPr>
                <w:rFonts w:ascii="Arial" w:eastAsiaTheme="minorHAnsi" w:hAnsi="Arial" w:cs="Arial"/>
                <w:sz w:val="20"/>
                <w:szCs w:val="20"/>
              </w:rPr>
            </w:pPr>
            <w:r w:rsidRPr="00DB21B5">
              <w:rPr>
                <w:rFonts w:ascii="Arial" w:hAnsi="Arial" w:cs="Arial"/>
                <w:sz w:val="20"/>
                <w:szCs w:val="20"/>
              </w:rPr>
              <w:t>13% of the annual budget</w:t>
            </w:r>
          </w:p>
        </w:tc>
      </w:tr>
      <w:tr w:rsidR="00DB21B5" w14:paraId="179AE56E" w14:textId="77777777" w:rsidTr="00AB637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B4023C" w14:textId="77777777" w:rsidR="00DB21B5" w:rsidRPr="00DB21B5" w:rsidRDefault="00DB21B5">
            <w:pPr>
              <w:spacing w:before="120" w:line="276" w:lineRule="auto"/>
              <w:rPr>
                <w:rFonts w:ascii="Arial" w:eastAsiaTheme="minorHAnsi" w:hAnsi="Arial" w:cs="Arial"/>
                <w:sz w:val="20"/>
                <w:szCs w:val="20"/>
              </w:rPr>
            </w:pPr>
            <w:r w:rsidRPr="00DB21B5">
              <w:rPr>
                <w:rFonts w:ascii="Arial" w:hAnsi="Arial" w:cs="Arial"/>
                <w:sz w:val="20"/>
                <w:szCs w:val="20"/>
              </w:rPr>
              <w:t>Quarter 2</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14:paraId="15C6B169" w14:textId="77777777" w:rsidR="00DB21B5" w:rsidRPr="00DB21B5" w:rsidRDefault="00DB21B5">
            <w:pPr>
              <w:jc w:val="center"/>
              <w:rPr>
                <w:rFonts w:eastAsiaTheme="minorHAnsi"/>
                <w:sz w:val="20"/>
                <w:szCs w:val="20"/>
              </w:rPr>
            </w:pPr>
            <w:r w:rsidRPr="00DB21B5">
              <w:rPr>
                <w:rFonts w:ascii="Arial" w:hAnsi="Arial" w:cs="Arial"/>
                <w:sz w:val="20"/>
                <w:szCs w:val="20"/>
              </w:rPr>
              <w:t>R 444 915 770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290B522" w14:textId="77777777" w:rsidR="00DB21B5" w:rsidRPr="00DB21B5" w:rsidRDefault="00DB21B5">
            <w:pPr>
              <w:jc w:val="center"/>
              <w:rPr>
                <w:rFonts w:eastAsiaTheme="minorHAnsi"/>
                <w:sz w:val="20"/>
                <w:szCs w:val="20"/>
              </w:rPr>
            </w:pPr>
            <w:r w:rsidRPr="00DB21B5">
              <w:rPr>
                <w:rFonts w:ascii="Arial" w:hAnsi="Arial" w:cs="Arial"/>
                <w:sz w:val="20"/>
                <w:szCs w:val="20"/>
              </w:rPr>
              <w:t>R 536 218 800</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04817E5F" w14:textId="77777777" w:rsidR="00DB21B5" w:rsidRPr="00DB21B5" w:rsidRDefault="00DB21B5">
            <w:pPr>
              <w:spacing w:before="120" w:line="276" w:lineRule="auto"/>
              <w:jc w:val="center"/>
              <w:rPr>
                <w:rFonts w:ascii="Arial" w:eastAsiaTheme="minorHAnsi" w:hAnsi="Arial" w:cs="Arial"/>
                <w:sz w:val="20"/>
                <w:szCs w:val="20"/>
              </w:rPr>
            </w:pPr>
            <w:r w:rsidRPr="00DB21B5">
              <w:rPr>
                <w:rFonts w:ascii="Arial" w:hAnsi="Arial" w:cs="Arial"/>
                <w:sz w:val="20"/>
                <w:szCs w:val="20"/>
              </w:rPr>
              <w:t>82,9 %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6D9ABA6" w14:textId="77777777" w:rsidR="00DB21B5" w:rsidRPr="00DB21B5" w:rsidRDefault="00DB21B5">
            <w:pPr>
              <w:spacing w:before="120" w:line="276" w:lineRule="auto"/>
              <w:rPr>
                <w:rFonts w:ascii="Arial" w:eastAsiaTheme="minorHAnsi" w:hAnsi="Arial" w:cs="Arial"/>
                <w:sz w:val="20"/>
                <w:szCs w:val="20"/>
              </w:rPr>
            </w:pPr>
            <w:r w:rsidRPr="00DB21B5">
              <w:rPr>
                <w:rFonts w:ascii="Arial" w:hAnsi="Arial" w:cs="Arial"/>
                <w:sz w:val="20"/>
                <w:szCs w:val="20"/>
              </w:rPr>
              <w:t>33% of the annual budget.</w:t>
            </w:r>
          </w:p>
        </w:tc>
      </w:tr>
      <w:tr w:rsidR="00DB21B5" w14:paraId="1306308B" w14:textId="77777777" w:rsidTr="00AB637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606EF9" w14:textId="77777777" w:rsidR="00DB21B5" w:rsidRPr="00DB21B5" w:rsidRDefault="00DB21B5">
            <w:pPr>
              <w:spacing w:before="120" w:line="276" w:lineRule="auto"/>
              <w:rPr>
                <w:rFonts w:ascii="Arial" w:eastAsiaTheme="minorHAnsi" w:hAnsi="Arial" w:cs="Arial"/>
                <w:sz w:val="20"/>
                <w:szCs w:val="20"/>
              </w:rPr>
            </w:pPr>
            <w:r w:rsidRPr="00DB21B5">
              <w:rPr>
                <w:rFonts w:ascii="Arial" w:hAnsi="Arial" w:cs="Arial"/>
                <w:sz w:val="20"/>
                <w:szCs w:val="20"/>
              </w:rPr>
              <w:t>Quarter 3</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14:paraId="0A8E2146" w14:textId="77777777" w:rsidR="00DB21B5" w:rsidRPr="00DB21B5" w:rsidRDefault="00DB21B5">
            <w:pPr>
              <w:jc w:val="center"/>
              <w:rPr>
                <w:rFonts w:eastAsiaTheme="minorHAnsi"/>
                <w:sz w:val="20"/>
                <w:szCs w:val="20"/>
              </w:rPr>
            </w:pPr>
            <w:r w:rsidRPr="00DB21B5">
              <w:rPr>
                <w:rFonts w:ascii="Arial" w:hAnsi="Arial" w:cs="Arial"/>
                <w:sz w:val="20"/>
                <w:szCs w:val="20"/>
              </w:rPr>
              <w:t>R 580 885 000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99F339B" w14:textId="77777777" w:rsidR="00DB21B5" w:rsidRPr="00DB21B5" w:rsidRDefault="00DB21B5">
            <w:pPr>
              <w:jc w:val="center"/>
              <w:rPr>
                <w:rFonts w:eastAsiaTheme="minorHAnsi"/>
                <w:sz w:val="20"/>
                <w:szCs w:val="20"/>
              </w:rPr>
            </w:pPr>
            <w:r w:rsidRPr="00DB21B5">
              <w:rPr>
                <w:rFonts w:ascii="Arial" w:hAnsi="Arial" w:cs="Arial"/>
                <w:sz w:val="20"/>
                <w:szCs w:val="20"/>
              </w:rPr>
              <w:t>R 1 072 437 600</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3B8B6520" w14:textId="77777777" w:rsidR="00DB21B5" w:rsidRPr="00DB21B5" w:rsidRDefault="00DB21B5">
            <w:pPr>
              <w:spacing w:before="120" w:line="276" w:lineRule="auto"/>
              <w:jc w:val="center"/>
              <w:rPr>
                <w:rFonts w:ascii="Arial" w:eastAsiaTheme="minorHAnsi" w:hAnsi="Arial" w:cs="Arial"/>
                <w:sz w:val="20"/>
                <w:szCs w:val="20"/>
              </w:rPr>
            </w:pPr>
            <w:r w:rsidRPr="00DB21B5">
              <w:rPr>
                <w:rFonts w:ascii="Arial" w:hAnsi="Arial" w:cs="Arial"/>
                <w:sz w:val="20"/>
                <w:szCs w:val="20"/>
              </w:rPr>
              <w:t>54,16 %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DB34FB8" w14:textId="77777777" w:rsidR="00DB21B5" w:rsidRPr="00DB21B5" w:rsidRDefault="00DB21B5">
            <w:pPr>
              <w:spacing w:before="120" w:line="276" w:lineRule="auto"/>
              <w:rPr>
                <w:rFonts w:ascii="Arial" w:eastAsiaTheme="minorHAnsi" w:hAnsi="Arial" w:cs="Arial"/>
                <w:sz w:val="20"/>
                <w:szCs w:val="20"/>
              </w:rPr>
            </w:pPr>
            <w:r w:rsidRPr="00DB21B5">
              <w:rPr>
                <w:rFonts w:ascii="Arial" w:hAnsi="Arial" w:cs="Arial"/>
                <w:sz w:val="20"/>
                <w:szCs w:val="20"/>
              </w:rPr>
              <w:t>41,1% of the annual budget</w:t>
            </w:r>
          </w:p>
        </w:tc>
      </w:tr>
      <w:tr w:rsidR="00DB21B5" w14:paraId="247EC376" w14:textId="77777777" w:rsidTr="00AB637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811125" w14:textId="77777777" w:rsidR="00DB21B5" w:rsidRPr="00DB21B5" w:rsidRDefault="00DB21B5">
            <w:pPr>
              <w:spacing w:before="120" w:line="276" w:lineRule="auto"/>
              <w:rPr>
                <w:rFonts w:ascii="Arial" w:eastAsiaTheme="minorHAnsi" w:hAnsi="Arial" w:cs="Arial"/>
                <w:sz w:val="20"/>
                <w:szCs w:val="20"/>
              </w:rPr>
            </w:pPr>
            <w:r w:rsidRPr="00DB21B5">
              <w:rPr>
                <w:rFonts w:ascii="Arial" w:hAnsi="Arial" w:cs="Arial"/>
                <w:sz w:val="20"/>
                <w:szCs w:val="20"/>
              </w:rPr>
              <w:t>Quarter 4</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14:paraId="457BB1AD" w14:textId="77777777" w:rsidR="00DB21B5" w:rsidRPr="00DB21B5" w:rsidRDefault="00DB21B5">
            <w:pPr>
              <w:jc w:val="center"/>
              <w:rPr>
                <w:rFonts w:eastAsiaTheme="minorHAnsi"/>
                <w:sz w:val="20"/>
                <w:szCs w:val="20"/>
              </w:rPr>
            </w:pPr>
            <w:r w:rsidRPr="00DB21B5">
              <w:rPr>
                <w:rFonts w:ascii="Arial" w:hAnsi="Arial" w:cs="Arial"/>
                <w:sz w:val="20"/>
                <w:szCs w:val="20"/>
              </w:rPr>
              <w:t>R 1 096 682 832</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55C0FA4" w14:textId="77777777" w:rsidR="00DB21B5" w:rsidRPr="00DB21B5" w:rsidRDefault="00DB21B5">
            <w:pPr>
              <w:jc w:val="center"/>
              <w:rPr>
                <w:rFonts w:eastAsiaTheme="minorHAnsi"/>
                <w:sz w:val="20"/>
                <w:szCs w:val="20"/>
              </w:rPr>
            </w:pPr>
            <w:r w:rsidRPr="00DB21B5">
              <w:rPr>
                <w:rFonts w:ascii="Arial" w:hAnsi="Arial" w:cs="Arial"/>
                <w:sz w:val="20"/>
                <w:szCs w:val="20"/>
              </w:rPr>
              <w:t>R 1 273 519 650</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7D0DF98" w14:textId="77777777" w:rsidR="00DB21B5" w:rsidRPr="00DB21B5" w:rsidRDefault="00DB21B5">
            <w:pPr>
              <w:spacing w:before="120" w:line="276" w:lineRule="auto"/>
              <w:jc w:val="center"/>
              <w:rPr>
                <w:rFonts w:ascii="Arial" w:eastAsiaTheme="minorHAnsi" w:hAnsi="Arial" w:cs="Arial"/>
                <w:sz w:val="20"/>
                <w:szCs w:val="20"/>
              </w:rPr>
            </w:pPr>
            <w:r w:rsidRPr="00DB21B5">
              <w:rPr>
                <w:rFonts w:ascii="Arial" w:hAnsi="Arial" w:cs="Arial"/>
                <w:sz w:val="20"/>
                <w:szCs w:val="20"/>
              </w:rPr>
              <w:t>86,11 %</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131E9BF8" w14:textId="77777777" w:rsidR="00DB21B5" w:rsidRPr="00DB21B5" w:rsidRDefault="00DB21B5">
            <w:pPr>
              <w:pStyle w:val="ListParagraph"/>
              <w:spacing w:before="120"/>
              <w:ind w:left="0"/>
              <w:rPr>
                <w:rFonts w:ascii="Arial" w:eastAsiaTheme="minorHAnsi" w:hAnsi="Arial" w:cs="Arial"/>
                <w:sz w:val="20"/>
                <w:szCs w:val="20"/>
              </w:rPr>
            </w:pPr>
            <w:r w:rsidRPr="00DB21B5">
              <w:rPr>
                <w:rFonts w:ascii="Arial" w:hAnsi="Arial" w:cs="Arial"/>
                <w:sz w:val="20"/>
                <w:szCs w:val="20"/>
              </w:rPr>
              <w:t>83 % of the annual budget.</w:t>
            </w:r>
          </w:p>
          <w:p w14:paraId="18523317" w14:textId="77777777" w:rsidR="00DB21B5" w:rsidRPr="00DB21B5" w:rsidRDefault="00DB21B5">
            <w:pPr>
              <w:spacing w:before="120" w:line="276" w:lineRule="auto"/>
              <w:rPr>
                <w:rFonts w:ascii="Arial" w:eastAsiaTheme="minorHAnsi" w:hAnsi="Arial" w:cs="Arial"/>
                <w:sz w:val="20"/>
                <w:szCs w:val="20"/>
              </w:rPr>
            </w:pPr>
          </w:p>
        </w:tc>
      </w:tr>
    </w:tbl>
    <w:p w14:paraId="79C08E1D" w14:textId="77777777" w:rsidR="00DB21B5" w:rsidRDefault="00DB21B5" w:rsidP="004166F6">
      <w:pPr>
        <w:jc w:val="both"/>
        <w:rPr>
          <w:rFonts w:ascii="Univers" w:hAnsi="Univers"/>
          <w:sz w:val="22"/>
          <w:szCs w:val="22"/>
        </w:rPr>
      </w:pPr>
    </w:p>
    <w:p w14:paraId="333300F2" w14:textId="77777777" w:rsidR="00DB21B5" w:rsidRDefault="00DB21B5" w:rsidP="004166F6">
      <w:pPr>
        <w:jc w:val="both"/>
        <w:rPr>
          <w:rFonts w:ascii="Univers" w:hAnsi="Univers"/>
          <w:sz w:val="22"/>
          <w:szCs w:val="22"/>
        </w:rPr>
      </w:pPr>
    </w:p>
    <w:p w14:paraId="46B824CC" w14:textId="77777777" w:rsidR="00DB21B5" w:rsidRDefault="00DB21B5" w:rsidP="004166F6">
      <w:pPr>
        <w:jc w:val="both"/>
        <w:rPr>
          <w:rFonts w:ascii="Univers" w:hAnsi="Univers"/>
          <w:sz w:val="22"/>
          <w:szCs w:val="22"/>
        </w:rPr>
      </w:pPr>
    </w:p>
    <w:p w14:paraId="3C4CE52E" w14:textId="77777777" w:rsidR="004166F6" w:rsidRPr="00A57DC6" w:rsidRDefault="004166F6" w:rsidP="004166F6">
      <w:pPr>
        <w:ind w:left="720"/>
        <w:jc w:val="both"/>
        <w:rPr>
          <w:rFonts w:ascii="Univers" w:hAnsi="Univers"/>
        </w:rPr>
      </w:pPr>
      <w:r w:rsidRPr="00A57DC6">
        <w:rPr>
          <w:rFonts w:ascii="Univers" w:hAnsi="Univers"/>
        </w:rPr>
        <w:t xml:space="preserve">In order to fully spend the allocated budget the JRA embarked on multi-year contracts as from 2014/15 financial year. As a result, for the 2016/17 financial year an amount of R745million (52%) has already been committed as at 01 </w:t>
      </w:r>
      <w:r w:rsidRPr="00A57DC6">
        <w:rPr>
          <w:rFonts w:ascii="Univers" w:hAnsi="Univers"/>
        </w:rPr>
        <w:lastRenderedPageBreak/>
        <w:t>July 2016, setting a good foundation for a better Capex expenditure in the new financial year. Most of the committed projects are in construction phase, a situation that augers well for future years. An implementation plan has been developed to ensure the balance of the budget is committed by 31 December 2016. Planning for Capex projects is also being done at least a year in advance to get projects ready for implementation at the appropriate time.</w:t>
      </w:r>
    </w:p>
    <w:p w14:paraId="6D00F970" w14:textId="77777777" w:rsidR="004166F6" w:rsidRPr="00A57DC6" w:rsidRDefault="004166F6" w:rsidP="004166F6">
      <w:pPr>
        <w:jc w:val="both"/>
        <w:rPr>
          <w:rFonts w:ascii="Univers" w:hAnsi="Univers"/>
        </w:rPr>
      </w:pPr>
    </w:p>
    <w:p w14:paraId="596E34D2" w14:textId="77777777" w:rsidR="004166F6" w:rsidRPr="00A57DC6" w:rsidRDefault="004166F6" w:rsidP="004166F6">
      <w:pPr>
        <w:spacing w:before="120" w:after="200" w:line="276" w:lineRule="auto"/>
        <w:ind w:left="720"/>
        <w:rPr>
          <w:rFonts w:ascii="Arial" w:eastAsia="Calibri" w:hAnsi="Arial" w:cs="Arial"/>
          <w:color w:val="000000" w:themeColor="text1"/>
        </w:rPr>
      </w:pPr>
      <w:r w:rsidRPr="00A57DC6">
        <w:rPr>
          <w:rFonts w:ascii="Arial" w:eastAsia="Calibri" w:hAnsi="Arial" w:cs="Arial"/>
          <w:color w:val="000000" w:themeColor="text1"/>
        </w:rPr>
        <w:t xml:space="preserve">The detailed JRA CAPEX Expenditure Report Summary (as at June 2015) is available on LINK: www.jra.org.za. </w:t>
      </w:r>
    </w:p>
    <w:p w14:paraId="73ED5525" w14:textId="77777777" w:rsidR="004166F6" w:rsidRPr="007E7CD1" w:rsidRDefault="004166F6" w:rsidP="004166F6">
      <w:pPr>
        <w:spacing w:after="200" w:line="276" w:lineRule="auto"/>
        <w:rPr>
          <w:rFonts w:ascii="Arial" w:eastAsia="Calibri" w:hAnsi="Arial" w:cs="Arial"/>
          <w:color w:val="000000" w:themeColor="text1"/>
        </w:rPr>
      </w:pPr>
    </w:p>
    <w:p w14:paraId="72E86C1E" w14:textId="77777777" w:rsidR="004166F6" w:rsidRPr="00716ABD" w:rsidRDefault="004166F6" w:rsidP="001A1FF4">
      <w:pPr>
        <w:pStyle w:val="ListParagraph"/>
        <w:numPr>
          <w:ilvl w:val="1"/>
          <w:numId w:val="36"/>
        </w:numPr>
        <w:autoSpaceDE w:val="0"/>
        <w:autoSpaceDN w:val="0"/>
        <w:adjustRightInd w:val="0"/>
        <w:spacing w:line="276" w:lineRule="auto"/>
        <w:ind w:hanging="540"/>
        <w:rPr>
          <w:rFonts w:ascii="Arial" w:hAnsi="Arial" w:cs="Arial"/>
          <w:b/>
        </w:rPr>
      </w:pPr>
      <w:r w:rsidRPr="00716ABD">
        <w:rPr>
          <w:rFonts w:ascii="Arial" w:hAnsi="Arial" w:cs="Arial"/>
          <w:b/>
        </w:rPr>
        <w:t xml:space="preserve">Performance against IDP and City Scorecard </w:t>
      </w:r>
    </w:p>
    <w:p w14:paraId="5988A884" w14:textId="77777777" w:rsidR="004166F6" w:rsidRPr="004675E1" w:rsidRDefault="004166F6" w:rsidP="004166F6">
      <w:pPr>
        <w:pStyle w:val="ListParagraph"/>
        <w:autoSpaceDE w:val="0"/>
        <w:autoSpaceDN w:val="0"/>
        <w:adjustRightInd w:val="0"/>
        <w:spacing w:line="276" w:lineRule="auto"/>
        <w:ind w:left="705"/>
        <w:rPr>
          <w:rFonts w:ascii="Arial" w:hAnsi="Arial" w:cs="Arial"/>
          <w:b/>
          <w:highlight w:val="yellow"/>
        </w:rPr>
      </w:pPr>
    </w:p>
    <w:p w14:paraId="5AD92020" w14:textId="77777777" w:rsidR="002F23C9" w:rsidRPr="002F23C9" w:rsidRDefault="002F23C9" w:rsidP="002F23C9">
      <w:pPr>
        <w:autoSpaceDE w:val="0"/>
        <w:autoSpaceDN w:val="0"/>
        <w:adjustRightInd w:val="0"/>
        <w:spacing w:line="276" w:lineRule="auto"/>
        <w:rPr>
          <w:rFonts w:ascii="Arial" w:hAnsi="Arial" w:cs="Arial"/>
        </w:rPr>
      </w:pPr>
      <w:r w:rsidRPr="002F23C9">
        <w:rPr>
          <w:rFonts w:ascii="Arial" w:hAnsi="Arial" w:cs="Arial"/>
        </w:rPr>
        <w:t>As a wholly owned entity of the City of Johannesburg the JRA is required to align itself with the strategy and objectives of the City, which are set out in the Joburg 2040 (GDS)</w:t>
      </w:r>
      <w:r w:rsidRPr="002F23C9">
        <w:rPr>
          <w:rFonts w:ascii="Arial" w:hAnsi="Arial" w:cs="Arial"/>
          <w:vertAlign w:val="superscript"/>
        </w:rPr>
        <w:endnoteReference w:id="2"/>
      </w:r>
      <w:r w:rsidRPr="002F23C9">
        <w:rPr>
          <w:rFonts w:ascii="Arial" w:hAnsi="Arial" w:cs="Arial"/>
        </w:rPr>
        <w:t xml:space="preserve">. (Please </w:t>
      </w:r>
      <w:proofErr w:type="gramStart"/>
      <w:r w:rsidRPr="002F23C9">
        <w:rPr>
          <w:rFonts w:ascii="Arial" w:hAnsi="Arial" w:cs="Arial"/>
        </w:rPr>
        <w:t>cross refer</w:t>
      </w:r>
      <w:proofErr w:type="gramEnd"/>
      <w:r w:rsidRPr="002F23C9">
        <w:rPr>
          <w:rFonts w:ascii="Arial" w:hAnsi="Arial" w:cs="Arial"/>
        </w:rPr>
        <w:t xml:space="preserve"> to section 1.2 Strategic Objectives).</w:t>
      </w:r>
    </w:p>
    <w:p w14:paraId="56B2648F" w14:textId="77777777" w:rsidR="002F23C9" w:rsidRPr="002F23C9" w:rsidRDefault="002F23C9" w:rsidP="002F23C9">
      <w:pPr>
        <w:spacing w:before="120" w:after="120" w:line="276" w:lineRule="auto"/>
        <w:jc w:val="both"/>
        <w:rPr>
          <w:rFonts w:ascii="Arial" w:eastAsia="Calibri" w:hAnsi="Arial" w:cs="Arial"/>
        </w:rPr>
      </w:pPr>
      <w:r w:rsidRPr="002F23C9">
        <w:rPr>
          <w:rFonts w:ascii="Arial" w:eastAsia="Calibri" w:hAnsi="Arial" w:cs="Arial"/>
        </w:rPr>
        <w:t>The JRA’s business plan as approved by the Mayoral Committee takes into consideration both the City and the Company’s priorities and objectives. Using the JRA Strategy 2017, the approved business plan and the 3 year zero based budget process; the key priority programmes for 2015/16 were developed by the company which summarise the JRA’s deliverables for 2015/16.</w:t>
      </w:r>
    </w:p>
    <w:p w14:paraId="14C8A23C" w14:textId="77777777" w:rsidR="002F23C9" w:rsidRPr="002F23C9" w:rsidRDefault="002F23C9" w:rsidP="002F23C9">
      <w:pPr>
        <w:spacing w:before="120" w:after="120" w:line="276" w:lineRule="auto"/>
        <w:jc w:val="both"/>
        <w:rPr>
          <w:rFonts w:ascii="Arial" w:hAnsi="Arial" w:cs="Arial"/>
        </w:rPr>
      </w:pPr>
      <w:r w:rsidRPr="002F23C9">
        <w:rPr>
          <w:rFonts w:ascii="Arial" w:hAnsi="Arial" w:cs="Arial"/>
        </w:rPr>
        <w:t>The JRA’s combined Opex and Capex budget allocation has increased by 39% compared to the previous year. This increase impacts the annual company score card as more funding enables the JRA to commit to more deliverables, specifically with regards to Capex projects.</w:t>
      </w:r>
    </w:p>
    <w:p w14:paraId="70049AEE" w14:textId="17DBBFB3" w:rsidR="002F23C9" w:rsidRPr="002F23C9" w:rsidRDefault="002F23C9" w:rsidP="002F23C9">
      <w:pPr>
        <w:spacing w:before="120" w:line="276" w:lineRule="auto"/>
        <w:jc w:val="both"/>
        <w:rPr>
          <w:rFonts w:ascii="Arial" w:hAnsi="Arial" w:cs="Arial"/>
          <w:lang w:val="en-US"/>
        </w:rPr>
      </w:pPr>
      <w:r w:rsidRPr="002F23C9">
        <w:rPr>
          <w:rFonts w:ascii="Arial" w:hAnsi="Arial" w:cs="Arial"/>
          <w:lang w:val="en-US"/>
        </w:rPr>
        <w:t>The JRA has 8 core areas over which work has been divided in terms of the 2015</w:t>
      </w:r>
      <w:r>
        <w:rPr>
          <w:rFonts w:ascii="Arial" w:hAnsi="Arial" w:cs="Arial"/>
          <w:lang w:val="en-US"/>
        </w:rPr>
        <w:t>/</w:t>
      </w:r>
      <w:r w:rsidRPr="002F23C9">
        <w:rPr>
          <w:rFonts w:ascii="Arial" w:hAnsi="Arial" w:cs="Arial"/>
          <w:lang w:val="en-US"/>
        </w:rPr>
        <w:t>16 scorecard. These include:</w:t>
      </w:r>
    </w:p>
    <w:p w14:paraId="7BB89312" w14:textId="77777777" w:rsidR="002F23C9" w:rsidRPr="002F23C9" w:rsidRDefault="002F23C9" w:rsidP="001A1FF4">
      <w:pPr>
        <w:numPr>
          <w:ilvl w:val="0"/>
          <w:numId w:val="62"/>
        </w:numPr>
        <w:spacing w:before="120" w:after="60" w:line="276" w:lineRule="auto"/>
        <w:jc w:val="both"/>
        <w:rPr>
          <w:rFonts w:ascii="Arial" w:hAnsi="Arial" w:cs="Arial"/>
          <w:lang w:val="en-US"/>
        </w:rPr>
      </w:pPr>
      <w:r w:rsidRPr="002F23C9">
        <w:rPr>
          <w:rFonts w:ascii="Arial" w:hAnsi="Arial" w:cs="Arial"/>
          <w:lang w:val="en-US"/>
        </w:rPr>
        <w:t>City Priority Programmes;</w:t>
      </w:r>
    </w:p>
    <w:p w14:paraId="72EF080E" w14:textId="77777777" w:rsidR="002F23C9" w:rsidRPr="002F23C9" w:rsidRDefault="002F23C9" w:rsidP="001A1FF4">
      <w:pPr>
        <w:numPr>
          <w:ilvl w:val="0"/>
          <w:numId w:val="62"/>
        </w:numPr>
        <w:spacing w:after="60" w:line="276" w:lineRule="auto"/>
        <w:jc w:val="both"/>
        <w:rPr>
          <w:rFonts w:ascii="Arial" w:hAnsi="Arial" w:cs="Arial"/>
          <w:lang w:val="en-US"/>
        </w:rPr>
      </w:pPr>
      <w:r w:rsidRPr="002F23C9">
        <w:rPr>
          <w:rFonts w:ascii="Arial" w:hAnsi="Arial" w:cs="Arial"/>
          <w:lang w:val="en-US"/>
        </w:rPr>
        <w:t>Roads Management;</w:t>
      </w:r>
    </w:p>
    <w:p w14:paraId="5714FE4A" w14:textId="77777777" w:rsidR="002F23C9" w:rsidRPr="002F23C9" w:rsidRDefault="002F23C9" w:rsidP="001A1FF4">
      <w:pPr>
        <w:numPr>
          <w:ilvl w:val="0"/>
          <w:numId w:val="62"/>
        </w:numPr>
        <w:spacing w:after="60" w:line="276" w:lineRule="auto"/>
        <w:jc w:val="both"/>
        <w:rPr>
          <w:rFonts w:ascii="Arial" w:hAnsi="Arial" w:cs="Arial"/>
          <w:lang w:val="en-US"/>
        </w:rPr>
      </w:pPr>
      <w:r w:rsidRPr="002F23C9">
        <w:rPr>
          <w:rFonts w:ascii="Arial" w:hAnsi="Arial" w:cs="Arial"/>
          <w:lang w:val="en-US"/>
        </w:rPr>
        <w:t>Bridges Management;</w:t>
      </w:r>
    </w:p>
    <w:p w14:paraId="5B6C4ACD" w14:textId="7C9031E7" w:rsidR="002F23C9" w:rsidRPr="002F23C9" w:rsidRDefault="002F23C9" w:rsidP="001A1FF4">
      <w:pPr>
        <w:numPr>
          <w:ilvl w:val="0"/>
          <w:numId w:val="62"/>
        </w:numPr>
        <w:spacing w:after="60" w:line="276" w:lineRule="auto"/>
        <w:jc w:val="both"/>
        <w:rPr>
          <w:rFonts w:ascii="Arial" w:hAnsi="Arial" w:cs="Arial"/>
          <w:lang w:val="en-US"/>
        </w:rPr>
      </w:pPr>
      <w:r w:rsidRPr="002F23C9">
        <w:rPr>
          <w:rFonts w:ascii="Arial" w:hAnsi="Arial" w:cs="Arial"/>
          <w:lang w:val="en-US"/>
        </w:rPr>
        <w:t>Storm</w:t>
      </w:r>
      <w:r w:rsidR="00CF5985">
        <w:rPr>
          <w:rFonts w:ascii="Arial" w:hAnsi="Arial" w:cs="Arial"/>
          <w:lang w:val="en-US"/>
        </w:rPr>
        <w:t xml:space="preserve"> </w:t>
      </w:r>
      <w:r w:rsidRPr="002F23C9">
        <w:rPr>
          <w:rFonts w:ascii="Arial" w:hAnsi="Arial" w:cs="Arial"/>
          <w:lang w:val="en-US"/>
        </w:rPr>
        <w:t>water Management;</w:t>
      </w:r>
    </w:p>
    <w:p w14:paraId="647E8638" w14:textId="77777777" w:rsidR="002F23C9" w:rsidRPr="002F23C9" w:rsidRDefault="002F23C9" w:rsidP="001A1FF4">
      <w:pPr>
        <w:numPr>
          <w:ilvl w:val="0"/>
          <w:numId w:val="62"/>
        </w:numPr>
        <w:spacing w:after="60" w:line="276" w:lineRule="auto"/>
        <w:jc w:val="both"/>
        <w:rPr>
          <w:rFonts w:ascii="Arial" w:hAnsi="Arial" w:cs="Arial"/>
          <w:lang w:val="en-US"/>
        </w:rPr>
      </w:pPr>
      <w:r w:rsidRPr="002F23C9">
        <w:rPr>
          <w:rFonts w:ascii="Arial" w:hAnsi="Arial" w:cs="Arial"/>
          <w:lang w:val="en-US"/>
        </w:rPr>
        <w:t>Mobility Management;</w:t>
      </w:r>
    </w:p>
    <w:p w14:paraId="64EFF3D3" w14:textId="77777777" w:rsidR="002F23C9" w:rsidRPr="002F23C9" w:rsidRDefault="002F23C9" w:rsidP="001A1FF4">
      <w:pPr>
        <w:numPr>
          <w:ilvl w:val="0"/>
          <w:numId w:val="62"/>
        </w:numPr>
        <w:spacing w:after="60" w:line="276" w:lineRule="auto"/>
        <w:jc w:val="both"/>
        <w:rPr>
          <w:rFonts w:ascii="Arial" w:hAnsi="Arial" w:cs="Arial"/>
          <w:lang w:val="en-US"/>
        </w:rPr>
      </w:pPr>
      <w:r w:rsidRPr="002F23C9">
        <w:rPr>
          <w:rFonts w:ascii="Arial" w:hAnsi="Arial" w:cs="Arial"/>
          <w:lang w:val="en-US"/>
        </w:rPr>
        <w:t>Internal processes;</w:t>
      </w:r>
    </w:p>
    <w:p w14:paraId="6469CB8E" w14:textId="77777777" w:rsidR="002F23C9" w:rsidRPr="002F23C9" w:rsidRDefault="002F23C9" w:rsidP="001A1FF4">
      <w:pPr>
        <w:numPr>
          <w:ilvl w:val="0"/>
          <w:numId w:val="62"/>
        </w:numPr>
        <w:spacing w:after="60" w:line="276" w:lineRule="auto"/>
        <w:jc w:val="both"/>
        <w:rPr>
          <w:rFonts w:ascii="Arial" w:hAnsi="Arial" w:cs="Arial"/>
          <w:lang w:val="en-US"/>
        </w:rPr>
      </w:pPr>
      <w:r w:rsidRPr="002F23C9">
        <w:rPr>
          <w:rFonts w:ascii="Arial" w:hAnsi="Arial" w:cs="Arial"/>
          <w:lang w:val="en-US"/>
        </w:rPr>
        <w:t>Finance Management;</w:t>
      </w:r>
    </w:p>
    <w:p w14:paraId="49B2E1A0" w14:textId="77777777" w:rsidR="002F23C9" w:rsidRPr="002F23C9" w:rsidRDefault="002F23C9" w:rsidP="001A1FF4">
      <w:pPr>
        <w:numPr>
          <w:ilvl w:val="0"/>
          <w:numId w:val="62"/>
        </w:numPr>
        <w:spacing w:after="60" w:line="276" w:lineRule="auto"/>
        <w:jc w:val="both"/>
        <w:rPr>
          <w:rFonts w:ascii="Arial" w:hAnsi="Arial" w:cs="Arial"/>
          <w:lang w:val="en-US"/>
        </w:rPr>
      </w:pPr>
      <w:r w:rsidRPr="002F23C9">
        <w:rPr>
          <w:rFonts w:ascii="Arial" w:hAnsi="Arial" w:cs="Arial"/>
          <w:lang w:val="en-US"/>
        </w:rPr>
        <w:t>Governance.</w:t>
      </w:r>
    </w:p>
    <w:p w14:paraId="6E868533" w14:textId="4F1CA956" w:rsidR="002F23C9" w:rsidRPr="002F23C9" w:rsidRDefault="002F23C9" w:rsidP="002F23C9">
      <w:pPr>
        <w:spacing w:before="240" w:after="240" w:line="276" w:lineRule="auto"/>
        <w:jc w:val="both"/>
        <w:rPr>
          <w:rFonts w:ascii="Arial" w:hAnsi="Arial" w:cs="Arial"/>
          <w:lang w:val="en-US"/>
        </w:rPr>
      </w:pPr>
      <w:r w:rsidRPr="002F23C9">
        <w:rPr>
          <w:rFonts w:ascii="Arial" w:hAnsi="Arial" w:cs="Arial"/>
          <w:lang w:val="en-US"/>
        </w:rPr>
        <w:t>The JRA Company Scorecard 2015</w:t>
      </w:r>
      <w:r>
        <w:rPr>
          <w:rFonts w:ascii="Arial" w:hAnsi="Arial" w:cs="Arial"/>
          <w:lang w:val="en-US"/>
        </w:rPr>
        <w:t>/</w:t>
      </w:r>
      <w:r w:rsidRPr="002F23C9">
        <w:rPr>
          <w:rFonts w:ascii="Arial" w:hAnsi="Arial" w:cs="Arial"/>
          <w:lang w:val="en-US"/>
        </w:rPr>
        <w:t>16 has been structured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3260"/>
        <w:gridCol w:w="2646"/>
      </w:tblGrid>
      <w:tr w:rsidR="002F23C9" w:rsidRPr="002F23C9" w14:paraId="20865E50" w14:textId="77777777" w:rsidTr="002C5755">
        <w:trPr>
          <w:tblHeader/>
        </w:trPr>
        <w:tc>
          <w:tcPr>
            <w:tcW w:w="2140" w:type="dxa"/>
            <w:shd w:val="clear" w:color="auto" w:fill="D9D9D9"/>
            <w:vAlign w:val="center"/>
          </w:tcPr>
          <w:p w14:paraId="39B0D9B5" w14:textId="77777777" w:rsidR="002F23C9" w:rsidRPr="002F23C9" w:rsidRDefault="002F23C9" w:rsidP="002C5755">
            <w:pPr>
              <w:spacing w:before="60" w:after="60" w:line="276" w:lineRule="auto"/>
              <w:rPr>
                <w:rFonts w:ascii="Arial" w:hAnsi="Arial" w:cs="Arial"/>
                <w:sz w:val="20"/>
                <w:szCs w:val="20"/>
                <w:lang w:val="en-US"/>
              </w:rPr>
            </w:pPr>
          </w:p>
        </w:tc>
        <w:tc>
          <w:tcPr>
            <w:tcW w:w="3260" w:type="dxa"/>
            <w:shd w:val="clear" w:color="auto" w:fill="D9D9D9"/>
            <w:vAlign w:val="center"/>
          </w:tcPr>
          <w:p w14:paraId="509CC90C" w14:textId="77777777" w:rsidR="002F23C9" w:rsidRPr="002F23C9" w:rsidRDefault="002F23C9" w:rsidP="002C5755">
            <w:pPr>
              <w:spacing w:before="60" w:after="60" w:line="276" w:lineRule="auto"/>
              <w:rPr>
                <w:rFonts w:ascii="Arial" w:hAnsi="Arial" w:cs="Arial"/>
                <w:b/>
                <w:sz w:val="20"/>
                <w:szCs w:val="20"/>
                <w:u w:val="single"/>
                <w:lang w:val="en-US"/>
              </w:rPr>
            </w:pPr>
            <w:r w:rsidRPr="002F23C9">
              <w:rPr>
                <w:rFonts w:ascii="Arial" w:hAnsi="Arial" w:cs="Arial"/>
                <w:b/>
                <w:sz w:val="20"/>
                <w:szCs w:val="20"/>
                <w:u w:val="single"/>
                <w:lang w:val="en-US"/>
              </w:rPr>
              <w:t>Program</w:t>
            </w:r>
          </w:p>
        </w:tc>
        <w:tc>
          <w:tcPr>
            <w:tcW w:w="2646" w:type="dxa"/>
            <w:shd w:val="clear" w:color="auto" w:fill="D9D9D9"/>
            <w:vAlign w:val="center"/>
          </w:tcPr>
          <w:p w14:paraId="29D9B876" w14:textId="77777777" w:rsidR="002F23C9" w:rsidRPr="002F23C9" w:rsidRDefault="002F23C9" w:rsidP="002C5755">
            <w:pPr>
              <w:spacing w:before="60" w:after="60" w:line="276" w:lineRule="auto"/>
              <w:rPr>
                <w:rFonts w:ascii="Arial" w:hAnsi="Arial" w:cs="Arial"/>
                <w:b/>
                <w:sz w:val="20"/>
                <w:szCs w:val="20"/>
                <w:u w:val="single"/>
                <w:lang w:val="en-US"/>
              </w:rPr>
            </w:pPr>
            <w:r w:rsidRPr="002F23C9">
              <w:rPr>
                <w:rFonts w:ascii="Arial" w:hAnsi="Arial" w:cs="Arial"/>
                <w:b/>
                <w:sz w:val="20"/>
                <w:szCs w:val="20"/>
                <w:u w:val="single"/>
                <w:lang w:val="en-US"/>
              </w:rPr>
              <w:t xml:space="preserve">No of high level </w:t>
            </w:r>
            <w:proofErr w:type="spellStart"/>
            <w:r w:rsidRPr="002F23C9">
              <w:rPr>
                <w:rFonts w:ascii="Arial" w:hAnsi="Arial" w:cs="Arial"/>
                <w:b/>
                <w:sz w:val="20"/>
                <w:szCs w:val="20"/>
                <w:u w:val="single"/>
                <w:lang w:val="en-US"/>
              </w:rPr>
              <w:t>Kpi’s</w:t>
            </w:r>
            <w:proofErr w:type="spellEnd"/>
            <w:r w:rsidRPr="002F23C9">
              <w:rPr>
                <w:rFonts w:ascii="Arial" w:hAnsi="Arial" w:cs="Arial"/>
                <w:b/>
                <w:sz w:val="20"/>
                <w:szCs w:val="20"/>
                <w:u w:val="single"/>
                <w:lang w:val="en-US"/>
              </w:rPr>
              <w:t xml:space="preserve"> (level 1)</w:t>
            </w:r>
          </w:p>
        </w:tc>
      </w:tr>
      <w:tr w:rsidR="002F23C9" w:rsidRPr="002F23C9" w14:paraId="725859B6" w14:textId="77777777" w:rsidTr="002C5755">
        <w:tc>
          <w:tcPr>
            <w:tcW w:w="2140" w:type="dxa"/>
            <w:shd w:val="clear" w:color="auto" w:fill="auto"/>
            <w:vAlign w:val="center"/>
          </w:tcPr>
          <w:p w14:paraId="5DDCD590" w14:textId="77777777" w:rsidR="002F23C9" w:rsidRPr="002F23C9" w:rsidRDefault="002F23C9" w:rsidP="001A1FF4">
            <w:pPr>
              <w:numPr>
                <w:ilvl w:val="0"/>
                <w:numId w:val="4"/>
              </w:numPr>
              <w:spacing w:before="60" w:after="60" w:line="276" w:lineRule="auto"/>
              <w:rPr>
                <w:rFonts w:ascii="Arial" w:hAnsi="Arial" w:cs="Arial"/>
                <w:sz w:val="20"/>
                <w:szCs w:val="20"/>
                <w:lang w:val="en-US"/>
              </w:rPr>
            </w:pPr>
            <w:r w:rsidRPr="002F23C9">
              <w:rPr>
                <w:rFonts w:ascii="Arial" w:hAnsi="Arial" w:cs="Arial"/>
                <w:sz w:val="20"/>
                <w:szCs w:val="20"/>
                <w:lang w:val="en-US"/>
              </w:rPr>
              <w:t>Program 1:</w:t>
            </w:r>
          </w:p>
        </w:tc>
        <w:tc>
          <w:tcPr>
            <w:tcW w:w="3260" w:type="dxa"/>
            <w:shd w:val="clear" w:color="auto" w:fill="auto"/>
            <w:vAlign w:val="center"/>
          </w:tcPr>
          <w:p w14:paraId="7BF9DF7C" w14:textId="77777777" w:rsidR="002F23C9" w:rsidRPr="002F23C9" w:rsidRDefault="002F23C9" w:rsidP="002C5755">
            <w:pPr>
              <w:spacing w:before="60" w:after="60" w:line="276" w:lineRule="auto"/>
              <w:rPr>
                <w:rFonts w:ascii="Arial" w:hAnsi="Arial" w:cs="Arial"/>
                <w:sz w:val="20"/>
                <w:szCs w:val="20"/>
                <w:lang w:val="en-US"/>
              </w:rPr>
            </w:pPr>
            <w:r w:rsidRPr="002F23C9">
              <w:rPr>
                <w:rFonts w:ascii="Arial" w:hAnsi="Arial" w:cs="Arial"/>
                <w:sz w:val="20"/>
                <w:szCs w:val="20"/>
                <w:lang w:val="en-US"/>
              </w:rPr>
              <w:t>City Priority program:</w:t>
            </w:r>
          </w:p>
          <w:p w14:paraId="3BFF80A6" w14:textId="77777777" w:rsidR="002F23C9" w:rsidRPr="002F23C9" w:rsidRDefault="002F23C9" w:rsidP="001A1FF4">
            <w:pPr>
              <w:numPr>
                <w:ilvl w:val="0"/>
                <w:numId w:val="63"/>
              </w:numPr>
              <w:spacing w:before="60" w:after="60" w:line="276" w:lineRule="auto"/>
              <w:rPr>
                <w:rFonts w:ascii="Arial" w:hAnsi="Arial" w:cs="Arial"/>
                <w:sz w:val="20"/>
                <w:szCs w:val="20"/>
                <w:lang w:val="en-US"/>
              </w:rPr>
            </w:pPr>
            <w:r w:rsidRPr="002F23C9">
              <w:rPr>
                <w:rFonts w:ascii="Arial" w:hAnsi="Arial" w:cs="Arial"/>
                <w:sz w:val="20"/>
                <w:szCs w:val="20"/>
                <w:lang w:val="en-US"/>
              </w:rPr>
              <w:lastRenderedPageBreak/>
              <w:t>Customer Charter (7);</w:t>
            </w:r>
          </w:p>
          <w:p w14:paraId="53F729A9" w14:textId="77777777" w:rsidR="002F23C9" w:rsidRPr="002F23C9" w:rsidRDefault="002F23C9" w:rsidP="001A1FF4">
            <w:pPr>
              <w:numPr>
                <w:ilvl w:val="0"/>
                <w:numId w:val="63"/>
              </w:numPr>
              <w:spacing w:before="60" w:after="60" w:line="276" w:lineRule="auto"/>
              <w:rPr>
                <w:rFonts w:ascii="Arial" w:hAnsi="Arial" w:cs="Arial"/>
                <w:sz w:val="20"/>
                <w:szCs w:val="20"/>
                <w:lang w:val="en-US"/>
              </w:rPr>
            </w:pPr>
            <w:r w:rsidRPr="002F23C9">
              <w:rPr>
                <w:rFonts w:ascii="Arial" w:hAnsi="Arial" w:cs="Arial"/>
                <w:sz w:val="20"/>
                <w:szCs w:val="20"/>
                <w:lang w:val="en-US"/>
              </w:rPr>
              <w:t>Corridors of Freedom (3)</w:t>
            </w:r>
          </w:p>
          <w:p w14:paraId="4C060B91" w14:textId="77777777" w:rsidR="002F23C9" w:rsidRPr="002F23C9" w:rsidRDefault="002F23C9" w:rsidP="001A1FF4">
            <w:pPr>
              <w:numPr>
                <w:ilvl w:val="0"/>
                <w:numId w:val="63"/>
              </w:numPr>
              <w:spacing w:before="60" w:after="60" w:line="276" w:lineRule="auto"/>
              <w:rPr>
                <w:rFonts w:ascii="Arial" w:hAnsi="Arial" w:cs="Arial"/>
                <w:sz w:val="20"/>
                <w:szCs w:val="20"/>
                <w:lang w:val="en-US"/>
              </w:rPr>
            </w:pPr>
            <w:r w:rsidRPr="002F23C9">
              <w:rPr>
                <w:rFonts w:ascii="Arial" w:hAnsi="Arial" w:cs="Arial"/>
                <w:sz w:val="20"/>
                <w:szCs w:val="20"/>
                <w:lang w:val="en-US"/>
              </w:rPr>
              <w:t>Community Based Programmes (12)</w:t>
            </w:r>
          </w:p>
        </w:tc>
        <w:tc>
          <w:tcPr>
            <w:tcW w:w="2646" w:type="dxa"/>
            <w:shd w:val="clear" w:color="auto" w:fill="auto"/>
            <w:vAlign w:val="center"/>
          </w:tcPr>
          <w:p w14:paraId="1EF684FB" w14:textId="77777777" w:rsidR="002F23C9" w:rsidRPr="002F23C9" w:rsidRDefault="002F23C9" w:rsidP="002C5755">
            <w:pPr>
              <w:spacing w:before="60" w:after="60" w:line="276" w:lineRule="auto"/>
              <w:jc w:val="center"/>
              <w:rPr>
                <w:rFonts w:ascii="Arial" w:hAnsi="Arial" w:cs="Arial"/>
                <w:sz w:val="20"/>
                <w:szCs w:val="20"/>
                <w:lang w:val="en-US"/>
              </w:rPr>
            </w:pPr>
            <w:r w:rsidRPr="002F23C9">
              <w:rPr>
                <w:rFonts w:ascii="Arial" w:hAnsi="Arial" w:cs="Arial"/>
                <w:sz w:val="20"/>
                <w:szCs w:val="20"/>
                <w:lang w:val="en-US"/>
              </w:rPr>
              <w:lastRenderedPageBreak/>
              <w:t>22</w:t>
            </w:r>
          </w:p>
        </w:tc>
      </w:tr>
      <w:tr w:rsidR="002F23C9" w:rsidRPr="002F23C9" w14:paraId="74772C3F" w14:textId="77777777" w:rsidTr="002C5755">
        <w:tc>
          <w:tcPr>
            <w:tcW w:w="2140" w:type="dxa"/>
            <w:shd w:val="clear" w:color="auto" w:fill="auto"/>
            <w:vAlign w:val="center"/>
          </w:tcPr>
          <w:p w14:paraId="427694BA" w14:textId="77777777" w:rsidR="002F23C9" w:rsidRPr="002F23C9" w:rsidRDefault="002F23C9" w:rsidP="001A1FF4">
            <w:pPr>
              <w:numPr>
                <w:ilvl w:val="0"/>
                <w:numId w:val="4"/>
              </w:numPr>
              <w:spacing w:before="60" w:after="60" w:line="276" w:lineRule="auto"/>
              <w:rPr>
                <w:rFonts w:ascii="Arial" w:hAnsi="Arial" w:cs="Arial"/>
                <w:sz w:val="20"/>
                <w:szCs w:val="20"/>
                <w:lang w:val="en-US"/>
              </w:rPr>
            </w:pPr>
            <w:r w:rsidRPr="002F23C9">
              <w:rPr>
                <w:rFonts w:ascii="Arial" w:hAnsi="Arial" w:cs="Arial"/>
                <w:sz w:val="20"/>
                <w:szCs w:val="20"/>
                <w:lang w:val="en-US"/>
              </w:rPr>
              <w:lastRenderedPageBreak/>
              <w:t>Program 2</w:t>
            </w:r>
          </w:p>
        </w:tc>
        <w:tc>
          <w:tcPr>
            <w:tcW w:w="3260" w:type="dxa"/>
            <w:shd w:val="clear" w:color="auto" w:fill="auto"/>
            <w:vAlign w:val="center"/>
          </w:tcPr>
          <w:p w14:paraId="5A3475EA" w14:textId="77777777" w:rsidR="002F23C9" w:rsidRPr="002F23C9" w:rsidRDefault="002F23C9" w:rsidP="002C5755">
            <w:pPr>
              <w:spacing w:before="60" w:after="60" w:line="276" w:lineRule="auto"/>
              <w:rPr>
                <w:rFonts w:ascii="Arial" w:hAnsi="Arial" w:cs="Arial"/>
                <w:sz w:val="20"/>
                <w:szCs w:val="20"/>
                <w:lang w:val="en-US"/>
              </w:rPr>
            </w:pPr>
            <w:r w:rsidRPr="002F23C9">
              <w:rPr>
                <w:rFonts w:ascii="Arial" w:hAnsi="Arial" w:cs="Arial"/>
                <w:sz w:val="20"/>
                <w:szCs w:val="20"/>
                <w:lang w:val="en-US"/>
              </w:rPr>
              <w:t>Roads Management program</w:t>
            </w:r>
          </w:p>
        </w:tc>
        <w:tc>
          <w:tcPr>
            <w:tcW w:w="2646" w:type="dxa"/>
            <w:shd w:val="clear" w:color="auto" w:fill="auto"/>
            <w:vAlign w:val="center"/>
          </w:tcPr>
          <w:p w14:paraId="299C83C0" w14:textId="77777777" w:rsidR="002F23C9" w:rsidRPr="002F23C9" w:rsidRDefault="002F23C9" w:rsidP="002C5755">
            <w:pPr>
              <w:spacing w:before="60" w:after="60" w:line="276" w:lineRule="auto"/>
              <w:jc w:val="center"/>
              <w:rPr>
                <w:rFonts w:ascii="Arial" w:hAnsi="Arial" w:cs="Arial"/>
                <w:sz w:val="20"/>
                <w:szCs w:val="20"/>
                <w:lang w:val="en-US"/>
              </w:rPr>
            </w:pPr>
            <w:r w:rsidRPr="002F23C9">
              <w:rPr>
                <w:rFonts w:ascii="Arial" w:hAnsi="Arial" w:cs="Arial"/>
                <w:sz w:val="20"/>
                <w:szCs w:val="20"/>
                <w:lang w:val="en-US"/>
              </w:rPr>
              <w:t>20</w:t>
            </w:r>
          </w:p>
        </w:tc>
      </w:tr>
      <w:tr w:rsidR="002F23C9" w:rsidRPr="002F23C9" w14:paraId="604A880D" w14:textId="77777777" w:rsidTr="002C5755">
        <w:tc>
          <w:tcPr>
            <w:tcW w:w="2140" w:type="dxa"/>
            <w:shd w:val="clear" w:color="auto" w:fill="auto"/>
            <w:vAlign w:val="center"/>
          </w:tcPr>
          <w:p w14:paraId="1AE96260" w14:textId="77777777" w:rsidR="002F23C9" w:rsidRPr="002F23C9" w:rsidRDefault="002F23C9" w:rsidP="001A1FF4">
            <w:pPr>
              <w:numPr>
                <w:ilvl w:val="0"/>
                <w:numId w:val="4"/>
              </w:numPr>
              <w:spacing w:before="60" w:after="60" w:line="276" w:lineRule="auto"/>
              <w:rPr>
                <w:rFonts w:ascii="Arial" w:hAnsi="Arial" w:cs="Arial"/>
                <w:sz w:val="20"/>
                <w:szCs w:val="20"/>
                <w:lang w:val="en-US"/>
              </w:rPr>
            </w:pPr>
            <w:r w:rsidRPr="002F23C9">
              <w:rPr>
                <w:rFonts w:ascii="Arial" w:hAnsi="Arial" w:cs="Arial"/>
                <w:sz w:val="20"/>
                <w:szCs w:val="20"/>
                <w:lang w:val="en-US"/>
              </w:rPr>
              <w:t>Program 3</w:t>
            </w:r>
          </w:p>
        </w:tc>
        <w:tc>
          <w:tcPr>
            <w:tcW w:w="3260" w:type="dxa"/>
            <w:shd w:val="clear" w:color="auto" w:fill="auto"/>
            <w:vAlign w:val="center"/>
          </w:tcPr>
          <w:p w14:paraId="066FCF86" w14:textId="77777777" w:rsidR="002F23C9" w:rsidRPr="002F23C9" w:rsidRDefault="002F23C9" w:rsidP="002C5755">
            <w:pPr>
              <w:spacing w:before="60" w:after="60" w:line="276" w:lineRule="auto"/>
              <w:rPr>
                <w:rFonts w:ascii="Arial" w:hAnsi="Arial" w:cs="Arial"/>
                <w:sz w:val="20"/>
                <w:szCs w:val="20"/>
                <w:lang w:val="en-US"/>
              </w:rPr>
            </w:pPr>
            <w:r w:rsidRPr="002F23C9">
              <w:rPr>
                <w:rFonts w:ascii="Arial" w:hAnsi="Arial" w:cs="Arial"/>
                <w:sz w:val="20"/>
                <w:szCs w:val="20"/>
                <w:lang w:val="en-US"/>
              </w:rPr>
              <w:t>Bridge Management program</w:t>
            </w:r>
          </w:p>
        </w:tc>
        <w:tc>
          <w:tcPr>
            <w:tcW w:w="2646" w:type="dxa"/>
            <w:shd w:val="clear" w:color="auto" w:fill="auto"/>
            <w:vAlign w:val="center"/>
          </w:tcPr>
          <w:p w14:paraId="0A790892" w14:textId="77777777" w:rsidR="002F23C9" w:rsidRPr="002F23C9" w:rsidRDefault="002F23C9" w:rsidP="002C5755">
            <w:pPr>
              <w:spacing w:before="60" w:after="60" w:line="276" w:lineRule="auto"/>
              <w:jc w:val="center"/>
              <w:rPr>
                <w:rFonts w:ascii="Arial" w:hAnsi="Arial" w:cs="Arial"/>
                <w:sz w:val="20"/>
                <w:szCs w:val="20"/>
                <w:lang w:val="en-US"/>
              </w:rPr>
            </w:pPr>
            <w:r w:rsidRPr="002F23C9">
              <w:rPr>
                <w:rFonts w:ascii="Arial" w:hAnsi="Arial" w:cs="Arial"/>
                <w:sz w:val="20"/>
                <w:szCs w:val="20"/>
                <w:lang w:val="en-US"/>
              </w:rPr>
              <w:t>6</w:t>
            </w:r>
          </w:p>
        </w:tc>
      </w:tr>
      <w:tr w:rsidR="002F23C9" w:rsidRPr="002F23C9" w14:paraId="647EA149" w14:textId="77777777" w:rsidTr="002C5755">
        <w:tc>
          <w:tcPr>
            <w:tcW w:w="2140" w:type="dxa"/>
            <w:shd w:val="clear" w:color="auto" w:fill="auto"/>
            <w:vAlign w:val="center"/>
          </w:tcPr>
          <w:p w14:paraId="265251B6" w14:textId="77777777" w:rsidR="002F23C9" w:rsidRPr="002F23C9" w:rsidRDefault="002F23C9" w:rsidP="001A1FF4">
            <w:pPr>
              <w:numPr>
                <w:ilvl w:val="0"/>
                <w:numId w:val="4"/>
              </w:numPr>
              <w:spacing w:before="60" w:after="60" w:line="276" w:lineRule="auto"/>
              <w:rPr>
                <w:rFonts w:ascii="Arial" w:hAnsi="Arial" w:cs="Arial"/>
                <w:sz w:val="20"/>
                <w:szCs w:val="20"/>
                <w:lang w:val="en-US"/>
              </w:rPr>
            </w:pPr>
            <w:r w:rsidRPr="002F23C9">
              <w:rPr>
                <w:rFonts w:ascii="Arial" w:hAnsi="Arial" w:cs="Arial"/>
                <w:sz w:val="20"/>
                <w:szCs w:val="20"/>
                <w:lang w:val="en-US"/>
              </w:rPr>
              <w:t>Program 4</w:t>
            </w:r>
          </w:p>
        </w:tc>
        <w:tc>
          <w:tcPr>
            <w:tcW w:w="3260" w:type="dxa"/>
            <w:shd w:val="clear" w:color="auto" w:fill="auto"/>
            <w:vAlign w:val="center"/>
          </w:tcPr>
          <w:p w14:paraId="3F1577AD" w14:textId="77777777" w:rsidR="002F23C9" w:rsidRPr="002F23C9" w:rsidRDefault="002F23C9" w:rsidP="002C5755">
            <w:pPr>
              <w:spacing w:before="60" w:after="60" w:line="276" w:lineRule="auto"/>
              <w:rPr>
                <w:rFonts w:ascii="Arial" w:hAnsi="Arial" w:cs="Arial"/>
                <w:sz w:val="20"/>
                <w:szCs w:val="20"/>
                <w:lang w:val="en-US"/>
              </w:rPr>
            </w:pPr>
            <w:proofErr w:type="spellStart"/>
            <w:r w:rsidRPr="002F23C9">
              <w:rPr>
                <w:rFonts w:ascii="Arial" w:hAnsi="Arial" w:cs="Arial"/>
                <w:sz w:val="20"/>
                <w:szCs w:val="20"/>
                <w:lang w:val="en-US"/>
              </w:rPr>
              <w:t>Stormwater</w:t>
            </w:r>
            <w:proofErr w:type="spellEnd"/>
            <w:r w:rsidRPr="002F23C9">
              <w:rPr>
                <w:rFonts w:ascii="Arial" w:hAnsi="Arial" w:cs="Arial"/>
                <w:sz w:val="20"/>
                <w:szCs w:val="20"/>
                <w:lang w:val="en-US"/>
              </w:rPr>
              <w:t xml:space="preserve"> program</w:t>
            </w:r>
          </w:p>
        </w:tc>
        <w:tc>
          <w:tcPr>
            <w:tcW w:w="2646" w:type="dxa"/>
            <w:shd w:val="clear" w:color="auto" w:fill="auto"/>
            <w:vAlign w:val="center"/>
          </w:tcPr>
          <w:p w14:paraId="359D0968" w14:textId="77777777" w:rsidR="002F23C9" w:rsidRPr="002F23C9" w:rsidRDefault="002F23C9" w:rsidP="002C5755">
            <w:pPr>
              <w:spacing w:before="60" w:after="60" w:line="276" w:lineRule="auto"/>
              <w:jc w:val="center"/>
              <w:rPr>
                <w:rFonts w:ascii="Arial" w:hAnsi="Arial" w:cs="Arial"/>
                <w:sz w:val="20"/>
                <w:szCs w:val="20"/>
                <w:lang w:val="en-US"/>
              </w:rPr>
            </w:pPr>
            <w:r w:rsidRPr="002F23C9">
              <w:rPr>
                <w:rFonts w:ascii="Arial" w:hAnsi="Arial" w:cs="Arial"/>
                <w:sz w:val="20"/>
                <w:szCs w:val="20"/>
                <w:lang w:val="en-US"/>
              </w:rPr>
              <w:t>10</w:t>
            </w:r>
          </w:p>
        </w:tc>
      </w:tr>
      <w:tr w:rsidR="002F23C9" w:rsidRPr="002F23C9" w14:paraId="43B8B04F" w14:textId="77777777" w:rsidTr="002C5755">
        <w:tc>
          <w:tcPr>
            <w:tcW w:w="2140" w:type="dxa"/>
            <w:shd w:val="clear" w:color="auto" w:fill="auto"/>
            <w:vAlign w:val="center"/>
          </w:tcPr>
          <w:p w14:paraId="68FE6ACC" w14:textId="77777777" w:rsidR="002F23C9" w:rsidRPr="002F23C9" w:rsidRDefault="002F23C9" w:rsidP="001A1FF4">
            <w:pPr>
              <w:numPr>
                <w:ilvl w:val="0"/>
                <w:numId w:val="4"/>
              </w:numPr>
              <w:spacing w:before="60" w:after="60" w:line="276" w:lineRule="auto"/>
              <w:rPr>
                <w:rFonts w:ascii="Arial" w:hAnsi="Arial" w:cs="Arial"/>
                <w:sz w:val="20"/>
                <w:szCs w:val="20"/>
                <w:lang w:val="en-US"/>
              </w:rPr>
            </w:pPr>
            <w:r w:rsidRPr="002F23C9">
              <w:rPr>
                <w:rFonts w:ascii="Arial" w:hAnsi="Arial" w:cs="Arial"/>
                <w:sz w:val="20"/>
                <w:szCs w:val="20"/>
                <w:lang w:val="en-US"/>
              </w:rPr>
              <w:t>Program 5</w:t>
            </w:r>
          </w:p>
        </w:tc>
        <w:tc>
          <w:tcPr>
            <w:tcW w:w="3260" w:type="dxa"/>
            <w:shd w:val="clear" w:color="auto" w:fill="auto"/>
            <w:vAlign w:val="center"/>
          </w:tcPr>
          <w:p w14:paraId="035408ED" w14:textId="77777777" w:rsidR="002F23C9" w:rsidRPr="002F23C9" w:rsidRDefault="002F23C9" w:rsidP="002C5755">
            <w:pPr>
              <w:spacing w:before="60" w:after="60" w:line="276" w:lineRule="auto"/>
              <w:rPr>
                <w:rFonts w:ascii="Arial" w:hAnsi="Arial" w:cs="Arial"/>
                <w:sz w:val="20"/>
                <w:szCs w:val="20"/>
                <w:lang w:val="en-US"/>
              </w:rPr>
            </w:pPr>
            <w:r w:rsidRPr="002F23C9">
              <w:rPr>
                <w:rFonts w:ascii="Arial" w:hAnsi="Arial" w:cs="Arial"/>
                <w:sz w:val="20"/>
                <w:szCs w:val="20"/>
                <w:lang w:val="en-US"/>
              </w:rPr>
              <w:t>Mobility Management program</w:t>
            </w:r>
          </w:p>
        </w:tc>
        <w:tc>
          <w:tcPr>
            <w:tcW w:w="2646" w:type="dxa"/>
            <w:shd w:val="clear" w:color="auto" w:fill="auto"/>
            <w:vAlign w:val="center"/>
          </w:tcPr>
          <w:p w14:paraId="49E72664" w14:textId="77777777" w:rsidR="002F23C9" w:rsidRPr="002F23C9" w:rsidRDefault="002F23C9" w:rsidP="002C5755">
            <w:pPr>
              <w:spacing w:before="60" w:after="60" w:line="276" w:lineRule="auto"/>
              <w:jc w:val="center"/>
              <w:rPr>
                <w:rFonts w:ascii="Arial" w:hAnsi="Arial" w:cs="Arial"/>
                <w:sz w:val="20"/>
                <w:szCs w:val="20"/>
                <w:lang w:val="en-US"/>
              </w:rPr>
            </w:pPr>
            <w:r w:rsidRPr="002F23C9">
              <w:rPr>
                <w:rFonts w:ascii="Arial" w:hAnsi="Arial" w:cs="Arial"/>
                <w:sz w:val="20"/>
                <w:szCs w:val="20"/>
                <w:lang w:val="en-US"/>
              </w:rPr>
              <w:t>15</w:t>
            </w:r>
          </w:p>
        </w:tc>
      </w:tr>
      <w:tr w:rsidR="002F23C9" w:rsidRPr="002F23C9" w14:paraId="7D4C1AE7" w14:textId="77777777" w:rsidTr="002C5755">
        <w:tc>
          <w:tcPr>
            <w:tcW w:w="2140" w:type="dxa"/>
            <w:shd w:val="clear" w:color="auto" w:fill="auto"/>
            <w:vAlign w:val="center"/>
          </w:tcPr>
          <w:p w14:paraId="1F509959" w14:textId="77777777" w:rsidR="002F23C9" w:rsidRPr="002F23C9" w:rsidRDefault="002F23C9" w:rsidP="001A1FF4">
            <w:pPr>
              <w:numPr>
                <w:ilvl w:val="0"/>
                <w:numId w:val="4"/>
              </w:numPr>
              <w:spacing w:before="60" w:after="60" w:line="276" w:lineRule="auto"/>
              <w:rPr>
                <w:rFonts w:ascii="Arial" w:hAnsi="Arial" w:cs="Arial"/>
                <w:sz w:val="20"/>
                <w:szCs w:val="20"/>
                <w:lang w:val="en-US"/>
              </w:rPr>
            </w:pPr>
            <w:r w:rsidRPr="002F23C9">
              <w:rPr>
                <w:rFonts w:ascii="Arial" w:hAnsi="Arial" w:cs="Arial"/>
                <w:sz w:val="20"/>
                <w:szCs w:val="20"/>
                <w:lang w:val="en-US"/>
              </w:rPr>
              <w:t>Program 6</w:t>
            </w:r>
          </w:p>
        </w:tc>
        <w:tc>
          <w:tcPr>
            <w:tcW w:w="3260" w:type="dxa"/>
            <w:shd w:val="clear" w:color="auto" w:fill="auto"/>
            <w:vAlign w:val="center"/>
          </w:tcPr>
          <w:p w14:paraId="7217AC38" w14:textId="77777777" w:rsidR="002F23C9" w:rsidRPr="002F23C9" w:rsidRDefault="002F23C9" w:rsidP="002C5755">
            <w:pPr>
              <w:spacing w:before="60" w:after="60" w:line="276" w:lineRule="auto"/>
              <w:rPr>
                <w:rFonts w:ascii="Arial" w:hAnsi="Arial" w:cs="Arial"/>
                <w:sz w:val="20"/>
                <w:szCs w:val="20"/>
                <w:lang w:val="en-US"/>
              </w:rPr>
            </w:pPr>
            <w:r w:rsidRPr="002F23C9">
              <w:rPr>
                <w:rFonts w:ascii="Arial" w:hAnsi="Arial" w:cs="Arial"/>
                <w:sz w:val="20"/>
                <w:szCs w:val="20"/>
                <w:lang w:val="en-US"/>
              </w:rPr>
              <w:t>Internal processes</w:t>
            </w:r>
          </w:p>
        </w:tc>
        <w:tc>
          <w:tcPr>
            <w:tcW w:w="2646" w:type="dxa"/>
            <w:shd w:val="clear" w:color="auto" w:fill="auto"/>
            <w:vAlign w:val="center"/>
          </w:tcPr>
          <w:p w14:paraId="1136C5BA" w14:textId="77777777" w:rsidR="002F23C9" w:rsidRPr="002F23C9" w:rsidRDefault="002F23C9" w:rsidP="002C5755">
            <w:pPr>
              <w:spacing w:before="60" w:after="60" w:line="276" w:lineRule="auto"/>
              <w:jc w:val="center"/>
              <w:rPr>
                <w:rFonts w:ascii="Arial" w:hAnsi="Arial" w:cs="Arial"/>
                <w:sz w:val="20"/>
                <w:szCs w:val="20"/>
                <w:lang w:val="en-US"/>
              </w:rPr>
            </w:pPr>
            <w:r w:rsidRPr="002F23C9">
              <w:rPr>
                <w:rFonts w:ascii="Arial" w:hAnsi="Arial" w:cs="Arial"/>
                <w:sz w:val="20"/>
                <w:szCs w:val="20"/>
                <w:lang w:val="en-US"/>
              </w:rPr>
              <w:t>4</w:t>
            </w:r>
          </w:p>
        </w:tc>
      </w:tr>
      <w:tr w:rsidR="002F23C9" w:rsidRPr="002F23C9" w14:paraId="0CDACD5A" w14:textId="77777777" w:rsidTr="002C5755">
        <w:tc>
          <w:tcPr>
            <w:tcW w:w="2140" w:type="dxa"/>
            <w:shd w:val="clear" w:color="auto" w:fill="auto"/>
            <w:vAlign w:val="center"/>
          </w:tcPr>
          <w:p w14:paraId="6BB101CE" w14:textId="77777777" w:rsidR="002F23C9" w:rsidRPr="002F23C9" w:rsidRDefault="002F23C9" w:rsidP="001A1FF4">
            <w:pPr>
              <w:numPr>
                <w:ilvl w:val="0"/>
                <w:numId w:val="4"/>
              </w:numPr>
              <w:spacing w:before="60" w:after="60" w:line="276" w:lineRule="auto"/>
              <w:rPr>
                <w:rFonts w:ascii="Arial" w:hAnsi="Arial" w:cs="Arial"/>
                <w:sz w:val="20"/>
                <w:szCs w:val="20"/>
                <w:lang w:val="en-US"/>
              </w:rPr>
            </w:pPr>
            <w:r w:rsidRPr="002F23C9">
              <w:rPr>
                <w:rFonts w:ascii="Arial" w:hAnsi="Arial" w:cs="Arial"/>
                <w:sz w:val="20"/>
                <w:szCs w:val="20"/>
                <w:lang w:val="en-US"/>
              </w:rPr>
              <w:t xml:space="preserve">Program 6 </w:t>
            </w:r>
          </w:p>
        </w:tc>
        <w:tc>
          <w:tcPr>
            <w:tcW w:w="3260" w:type="dxa"/>
            <w:shd w:val="clear" w:color="auto" w:fill="auto"/>
            <w:vAlign w:val="center"/>
          </w:tcPr>
          <w:p w14:paraId="009F3FA4" w14:textId="77777777" w:rsidR="002F23C9" w:rsidRPr="002F23C9" w:rsidRDefault="002F23C9" w:rsidP="002C5755">
            <w:pPr>
              <w:spacing w:before="60" w:after="60" w:line="276" w:lineRule="auto"/>
              <w:rPr>
                <w:rFonts w:ascii="Arial" w:hAnsi="Arial" w:cs="Arial"/>
                <w:sz w:val="20"/>
                <w:szCs w:val="20"/>
                <w:lang w:val="en-US"/>
              </w:rPr>
            </w:pPr>
            <w:r w:rsidRPr="002F23C9">
              <w:rPr>
                <w:rFonts w:ascii="Arial" w:hAnsi="Arial" w:cs="Arial"/>
                <w:sz w:val="20"/>
                <w:szCs w:val="20"/>
                <w:lang w:val="en-US"/>
              </w:rPr>
              <w:t xml:space="preserve">Finance Management </w:t>
            </w:r>
          </w:p>
        </w:tc>
        <w:tc>
          <w:tcPr>
            <w:tcW w:w="2646" w:type="dxa"/>
            <w:shd w:val="clear" w:color="auto" w:fill="auto"/>
            <w:vAlign w:val="center"/>
          </w:tcPr>
          <w:p w14:paraId="7859172B" w14:textId="77777777" w:rsidR="002F23C9" w:rsidRPr="002F23C9" w:rsidRDefault="002F23C9" w:rsidP="002C5755">
            <w:pPr>
              <w:spacing w:before="60" w:after="60" w:line="276" w:lineRule="auto"/>
              <w:jc w:val="center"/>
              <w:rPr>
                <w:rFonts w:ascii="Arial" w:hAnsi="Arial" w:cs="Arial"/>
                <w:sz w:val="20"/>
                <w:szCs w:val="20"/>
                <w:lang w:val="en-US"/>
              </w:rPr>
            </w:pPr>
            <w:r w:rsidRPr="002F23C9">
              <w:rPr>
                <w:rFonts w:ascii="Arial" w:hAnsi="Arial" w:cs="Arial"/>
                <w:sz w:val="20"/>
                <w:szCs w:val="20"/>
                <w:lang w:val="en-US"/>
              </w:rPr>
              <w:t>5</w:t>
            </w:r>
          </w:p>
        </w:tc>
      </w:tr>
      <w:tr w:rsidR="002F23C9" w:rsidRPr="002F23C9" w14:paraId="1D8C8ED9" w14:textId="77777777" w:rsidTr="002C5755">
        <w:tc>
          <w:tcPr>
            <w:tcW w:w="2140" w:type="dxa"/>
            <w:tcBorders>
              <w:bottom w:val="single" w:sz="4" w:space="0" w:color="auto"/>
            </w:tcBorders>
            <w:shd w:val="clear" w:color="auto" w:fill="auto"/>
            <w:vAlign w:val="center"/>
          </w:tcPr>
          <w:p w14:paraId="4104B6F5" w14:textId="77777777" w:rsidR="002F23C9" w:rsidRPr="002F23C9" w:rsidRDefault="002F23C9" w:rsidP="001A1FF4">
            <w:pPr>
              <w:numPr>
                <w:ilvl w:val="0"/>
                <w:numId w:val="4"/>
              </w:numPr>
              <w:spacing w:before="60" w:after="60" w:line="276" w:lineRule="auto"/>
              <w:rPr>
                <w:rFonts w:ascii="Arial" w:hAnsi="Arial" w:cs="Arial"/>
                <w:sz w:val="20"/>
                <w:szCs w:val="20"/>
                <w:lang w:val="en-US"/>
              </w:rPr>
            </w:pPr>
            <w:r w:rsidRPr="002F23C9">
              <w:rPr>
                <w:rFonts w:ascii="Arial" w:hAnsi="Arial" w:cs="Arial"/>
                <w:sz w:val="20"/>
                <w:szCs w:val="20"/>
                <w:lang w:val="en-US"/>
              </w:rPr>
              <w:t>Program 8</w:t>
            </w:r>
          </w:p>
        </w:tc>
        <w:tc>
          <w:tcPr>
            <w:tcW w:w="3260" w:type="dxa"/>
            <w:tcBorders>
              <w:bottom w:val="single" w:sz="4" w:space="0" w:color="auto"/>
            </w:tcBorders>
            <w:shd w:val="clear" w:color="auto" w:fill="auto"/>
            <w:vAlign w:val="center"/>
          </w:tcPr>
          <w:p w14:paraId="6CEBB6DC" w14:textId="77777777" w:rsidR="002F23C9" w:rsidRPr="002F23C9" w:rsidRDefault="002F23C9" w:rsidP="002C5755">
            <w:pPr>
              <w:spacing w:before="60" w:after="60" w:line="276" w:lineRule="auto"/>
              <w:rPr>
                <w:rFonts w:ascii="Arial" w:hAnsi="Arial" w:cs="Arial"/>
                <w:sz w:val="20"/>
                <w:szCs w:val="20"/>
                <w:lang w:val="en-US"/>
              </w:rPr>
            </w:pPr>
            <w:r w:rsidRPr="002F23C9">
              <w:rPr>
                <w:rFonts w:ascii="Arial" w:hAnsi="Arial" w:cs="Arial"/>
                <w:sz w:val="20"/>
                <w:szCs w:val="20"/>
                <w:lang w:val="en-US"/>
              </w:rPr>
              <w:t>Governance program</w:t>
            </w:r>
          </w:p>
        </w:tc>
        <w:tc>
          <w:tcPr>
            <w:tcW w:w="2646" w:type="dxa"/>
            <w:shd w:val="clear" w:color="auto" w:fill="auto"/>
            <w:vAlign w:val="center"/>
          </w:tcPr>
          <w:p w14:paraId="29D2F84E" w14:textId="77777777" w:rsidR="002F23C9" w:rsidRPr="002F23C9" w:rsidRDefault="002F23C9" w:rsidP="002C5755">
            <w:pPr>
              <w:spacing w:before="60" w:after="60" w:line="276" w:lineRule="auto"/>
              <w:jc w:val="center"/>
              <w:rPr>
                <w:rFonts w:ascii="Arial" w:hAnsi="Arial" w:cs="Arial"/>
                <w:sz w:val="20"/>
                <w:szCs w:val="20"/>
                <w:lang w:val="en-US"/>
              </w:rPr>
            </w:pPr>
            <w:r w:rsidRPr="002F23C9">
              <w:rPr>
                <w:rFonts w:ascii="Arial" w:hAnsi="Arial" w:cs="Arial"/>
                <w:sz w:val="20"/>
                <w:szCs w:val="20"/>
                <w:lang w:val="en-US"/>
              </w:rPr>
              <w:t>3</w:t>
            </w:r>
          </w:p>
        </w:tc>
      </w:tr>
      <w:tr w:rsidR="002F23C9" w:rsidRPr="002F23C9" w14:paraId="3B6BC33C" w14:textId="77777777" w:rsidTr="002C5755">
        <w:tc>
          <w:tcPr>
            <w:tcW w:w="2140" w:type="dxa"/>
            <w:tcBorders>
              <w:left w:val="nil"/>
              <w:bottom w:val="nil"/>
              <w:right w:val="nil"/>
            </w:tcBorders>
            <w:shd w:val="clear" w:color="auto" w:fill="auto"/>
            <w:vAlign w:val="center"/>
          </w:tcPr>
          <w:p w14:paraId="3450CB63" w14:textId="77777777" w:rsidR="002F23C9" w:rsidRPr="002F23C9" w:rsidRDefault="002F23C9" w:rsidP="002C5755">
            <w:pPr>
              <w:spacing w:before="60" w:after="60" w:line="276" w:lineRule="auto"/>
              <w:rPr>
                <w:rFonts w:ascii="Arial" w:hAnsi="Arial" w:cs="Arial"/>
                <w:sz w:val="20"/>
                <w:szCs w:val="20"/>
                <w:lang w:val="en-US"/>
              </w:rPr>
            </w:pPr>
          </w:p>
        </w:tc>
        <w:tc>
          <w:tcPr>
            <w:tcW w:w="3260" w:type="dxa"/>
            <w:tcBorders>
              <w:left w:val="nil"/>
              <w:bottom w:val="nil"/>
            </w:tcBorders>
            <w:shd w:val="clear" w:color="auto" w:fill="auto"/>
            <w:vAlign w:val="center"/>
          </w:tcPr>
          <w:p w14:paraId="1A97636B" w14:textId="77777777" w:rsidR="002F23C9" w:rsidRPr="002F23C9" w:rsidRDefault="002F23C9" w:rsidP="002C5755">
            <w:pPr>
              <w:spacing w:before="60" w:after="60" w:line="276" w:lineRule="auto"/>
              <w:jc w:val="right"/>
              <w:rPr>
                <w:rFonts w:ascii="Arial" w:hAnsi="Arial" w:cs="Arial"/>
                <w:b/>
                <w:i/>
                <w:sz w:val="20"/>
                <w:szCs w:val="20"/>
                <w:lang w:val="en-US"/>
              </w:rPr>
            </w:pPr>
            <w:r w:rsidRPr="002F23C9">
              <w:rPr>
                <w:rFonts w:ascii="Arial" w:hAnsi="Arial" w:cs="Arial"/>
                <w:b/>
                <w:i/>
                <w:sz w:val="20"/>
                <w:szCs w:val="20"/>
                <w:lang w:val="en-US"/>
              </w:rPr>
              <w:t>Total</w:t>
            </w:r>
          </w:p>
        </w:tc>
        <w:tc>
          <w:tcPr>
            <w:tcW w:w="2646" w:type="dxa"/>
            <w:shd w:val="clear" w:color="auto" w:fill="auto"/>
            <w:vAlign w:val="center"/>
          </w:tcPr>
          <w:p w14:paraId="3CCDBA2A" w14:textId="77777777" w:rsidR="002F23C9" w:rsidRPr="002F23C9" w:rsidRDefault="002F23C9" w:rsidP="002C5755">
            <w:pPr>
              <w:spacing w:before="60" w:after="60" w:line="276" w:lineRule="auto"/>
              <w:jc w:val="center"/>
              <w:rPr>
                <w:rFonts w:ascii="Arial" w:hAnsi="Arial" w:cs="Arial"/>
                <w:b/>
                <w:i/>
                <w:sz w:val="20"/>
                <w:szCs w:val="20"/>
                <w:lang w:val="en-US"/>
              </w:rPr>
            </w:pPr>
            <w:r w:rsidRPr="002F23C9">
              <w:rPr>
                <w:rFonts w:ascii="Arial" w:hAnsi="Arial" w:cs="Arial"/>
                <w:b/>
                <w:i/>
                <w:sz w:val="20"/>
                <w:szCs w:val="20"/>
                <w:lang w:val="en-US"/>
              </w:rPr>
              <w:t>85</w:t>
            </w:r>
          </w:p>
        </w:tc>
      </w:tr>
    </w:tbl>
    <w:p w14:paraId="302DB6CE" w14:textId="77777777" w:rsidR="002F23C9" w:rsidRPr="002F23C9" w:rsidRDefault="002F23C9" w:rsidP="002F23C9">
      <w:pPr>
        <w:spacing w:before="120" w:after="120" w:line="276" w:lineRule="auto"/>
        <w:jc w:val="both"/>
        <w:rPr>
          <w:rFonts w:ascii="Arial" w:eastAsia="Calibri" w:hAnsi="Arial" w:cs="Arial"/>
          <w:sz w:val="20"/>
          <w:szCs w:val="20"/>
        </w:rPr>
      </w:pPr>
    </w:p>
    <w:p w14:paraId="64CAC6CA" w14:textId="77777777" w:rsidR="002F23C9" w:rsidRPr="002F23C9" w:rsidRDefault="002F23C9" w:rsidP="002F23C9">
      <w:pPr>
        <w:spacing w:before="120" w:after="120" w:line="276" w:lineRule="auto"/>
        <w:jc w:val="both"/>
        <w:rPr>
          <w:rFonts w:ascii="Arial" w:eastAsia="Calibri" w:hAnsi="Arial" w:cs="Arial"/>
          <w:sz w:val="20"/>
          <w:szCs w:val="20"/>
        </w:rPr>
      </w:pPr>
      <w:r w:rsidRPr="002F23C9">
        <w:rPr>
          <w:rFonts w:ascii="Arial" w:eastAsia="Calibri" w:hAnsi="Arial" w:cs="Arial"/>
          <w:sz w:val="20"/>
          <w:szCs w:val="20"/>
        </w:rPr>
        <w:t>A summary of the annual performance against the programs is set out below:</w:t>
      </w: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1842"/>
        <w:gridCol w:w="850"/>
        <w:gridCol w:w="885"/>
        <w:gridCol w:w="851"/>
        <w:gridCol w:w="850"/>
        <w:gridCol w:w="1134"/>
        <w:gridCol w:w="2127"/>
      </w:tblGrid>
      <w:tr w:rsidR="002F23C9" w:rsidRPr="002F23C9" w14:paraId="62C98A5C" w14:textId="77777777" w:rsidTr="002C5755">
        <w:trPr>
          <w:trHeight w:val="300"/>
          <w:tblHeader/>
        </w:trPr>
        <w:tc>
          <w:tcPr>
            <w:tcW w:w="1385" w:type="dxa"/>
            <w:tcBorders>
              <w:bottom w:val="single" w:sz="4" w:space="0" w:color="auto"/>
            </w:tcBorders>
            <w:shd w:val="clear" w:color="auto" w:fill="DDD9C3" w:themeFill="background2" w:themeFillShade="E6"/>
            <w:vAlign w:val="center"/>
            <w:hideMark/>
          </w:tcPr>
          <w:p w14:paraId="523917F0" w14:textId="77777777" w:rsidR="002F23C9" w:rsidRPr="002F23C9" w:rsidRDefault="002F23C9" w:rsidP="002C5755">
            <w:pPr>
              <w:spacing w:before="40" w:after="40"/>
              <w:jc w:val="center"/>
              <w:rPr>
                <w:rFonts w:ascii="Arial" w:hAnsi="Arial" w:cs="Arial"/>
                <w:sz w:val="20"/>
                <w:szCs w:val="20"/>
                <w:lang w:eastAsia="en-ZA"/>
              </w:rPr>
            </w:pPr>
            <w:r w:rsidRPr="002F23C9">
              <w:rPr>
                <w:rFonts w:ascii="Arial" w:hAnsi="Arial" w:cs="Arial"/>
                <w:b/>
                <w:bCs/>
                <w:sz w:val="20"/>
                <w:szCs w:val="20"/>
                <w:lang w:eastAsia="en-ZA"/>
              </w:rPr>
              <w:t>Program</w:t>
            </w:r>
          </w:p>
        </w:tc>
        <w:tc>
          <w:tcPr>
            <w:tcW w:w="1842" w:type="dxa"/>
            <w:tcBorders>
              <w:bottom w:val="single" w:sz="4" w:space="0" w:color="auto"/>
            </w:tcBorders>
            <w:shd w:val="clear" w:color="auto" w:fill="DDD9C3" w:themeFill="background2" w:themeFillShade="E6"/>
            <w:vAlign w:val="center"/>
            <w:hideMark/>
          </w:tcPr>
          <w:p w14:paraId="735822E2" w14:textId="77777777" w:rsidR="002F23C9" w:rsidRPr="002F23C9" w:rsidRDefault="002F23C9" w:rsidP="002C5755">
            <w:pPr>
              <w:spacing w:before="40" w:after="40"/>
              <w:jc w:val="center"/>
              <w:rPr>
                <w:rFonts w:ascii="Arial" w:hAnsi="Arial" w:cs="Arial"/>
                <w:b/>
                <w:bCs/>
                <w:sz w:val="20"/>
                <w:szCs w:val="20"/>
                <w:lang w:eastAsia="en-ZA"/>
              </w:rPr>
            </w:pPr>
            <w:r w:rsidRPr="002F23C9">
              <w:rPr>
                <w:rFonts w:ascii="Arial" w:hAnsi="Arial" w:cs="Arial"/>
                <w:b/>
                <w:bCs/>
                <w:sz w:val="20"/>
                <w:szCs w:val="20"/>
                <w:lang w:val="en-US" w:eastAsia="en-ZA"/>
              </w:rPr>
              <w:t>Description</w:t>
            </w:r>
          </w:p>
        </w:tc>
        <w:tc>
          <w:tcPr>
            <w:tcW w:w="850" w:type="dxa"/>
            <w:tcBorders>
              <w:bottom w:val="single" w:sz="4" w:space="0" w:color="auto"/>
            </w:tcBorders>
            <w:shd w:val="clear" w:color="auto" w:fill="DDD9C3" w:themeFill="background2" w:themeFillShade="E6"/>
            <w:vAlign w:val="center"/>
            <w:hideMark/>
          </w:tcPr>
          <w:p w14:paraId="173F29FF" w14:textId="77777777" w:rsidR="002F23C9" w:rsidRPr="002F23C9" w:rsidRDefault="002F23C9" w:rsidP="002C5755">
            <w:pPr>
              <w:spacing w:before="40" w:after="40"/>
              <w:jc w:val="center"/>
              <w:rPr>
                <w:rFonts w:ascii="Arial" w:hAnsi="Arial" w:cs="Arial"/>
                <w:b/>
                <w:bCs/>
                <w:sz w:val="20"/>
                <w:szCs w:val="20"/>
                <w:lang w:eastAsia="en-ZA"/>
              </w:rPr>
            </w:pPr>
            <w:r w:rsidRPr="002F23C9">
              <w:rPr>
                <w:rFonts w:ascii="Arial" w:hAnsi="Arial" w:cs="Arial"/>
                <w:b/>
                <w:bCs/>
                <w:sz w:val="20"/>
                <w:szCs w:val="20"/>
                <w:lang w:val="en-US" w:eastAsia="en-ZA"/>
              </w:rPr>
              <w:t>Q1</w:t>
            </w:r>
          </w:p>
        </w:tc>
        <w:tc>
          <w:tcPr>
            <w:tcW w:w="885" w:type="dxa"/>
            <w:tcBorders>
              <w:bottom w:val="single" w:sz="4" w:space="0" w:color="auto"/>
            </w:tcBorders>
            <w:shd w:val="clear" w:color="auto" w:fill="DDD9C3" w:themeFill="background2" w:themeFillShade="E6"/>
            <w:vAlign w:val="center"/>
            <w:hideMark/>
          </w:tcPr>
          <w:p w14:paraId="6D3AD2B5" w14:textId="77777777" w:rsidR="002F23C9" w:rsidRPr="002F23C9" w:rsidRDefault="002F23C9" w:rsidP="002C5755">
            <w:pPr>
              <w:spacing w:before="40" w:after="40"/>
              <w:jc w:val="center"/>
              <w:rPr>
                <w:rFonts w:ascii="Arial" w:hAnsi="Arial" w:cs="Arial"/>
                <w:b/>
                <w:bCs/>
                <w:sz w:val="20"/>
                <w:szCs w:val="20"/>
                <w:lang w:eastAsia="en-ZA"/>
              </w:rPr>
            </w:pPr>
            <w:r w:rsidRPr="002F23C9">
              <w:rPr>
                <w:rFonts w:ascii="Arial" w:hAnsi="Arial" w:cs="Arial"/>
                <w:b/>
                <w:bCs/>
                <w:sz w:val="20"/>
                <w:szCs w:val="20"/>
                <w:lang w:val="en-US" w:eastAsia="en-ZA"/>
              </w:rPr>
              <w:t xml:space="preserve"> Q2</w:t>
            </w:r>
          </w:p>
        </w:tc>
        <w:tc>
          <w:tcPr>
            <w:tcW w:w="851" w:type="dxa"/>
            <w:tcBorders>
              <w:bottom w:val="single" w:sz="4" w:space="0" w:color="auto"/>
            </w:tcBorders>
            <w:shd w:val="clear" w:color="auto" w:fill="DDD9C3" w:themeFill="background2" w:themeFillShade="E6"/>
            <w:vAlign w:val="center"/>
            <w:hideMark/>
          </w:tcPr>
          <w:p w14:paraId="04B25701" w14:textId="77777777" w:rsidR="002F23C9" w:rsidRPr="002F23C9" w:rsidRDefault="002F23C9" w:rsidP="002C5755">
            <w:pPr>
              <w:spacing w:before="40" w:after="40"/>
              <w:jc w:val="center"/>
              <w:rPr>
                <w:rFonts w:ascii="Arial" w:hAnsi="Arial" w:cs="Arial"/>
                <w:b/>
                <w:bCs/>
                <w:sz w:val="20"/>
                <w:szCs w:val="20"/>
                <w:lang w:eastAsia="en-ZA"/>
              </w:rPr>
            </w:pPr>
            <w:r w:rsidRPr="002F23C9">
              <w:rPr>
                <w:rFonts w:ascii="Arial" w:hAnsi="Arial" w:cs="Arial"/>
                <w:b/>
                <w:bCs/>
                <w:sz w:val="20"/>
                <w:szCs w:val="20"/>
                <w:lang w:val="en-US" w:eastAsia="en-ZA"/>
              </w:rPr>
              <w:t>Q3</w:t>
            </w:r>
          </w:p>
        </w:tc>
        <w:tc>
          <w:tcPr>
            <w:tcW w:w="850" w:type="dxa"/>
            <w:tcBorders>
              <w:bottom w:val="single" w:sz="4" w:space="0" w:color="auto"/>
            </w:tcBorders>
            <w:shd w:val="clear" w:color="auto" w:fill="DDD9C3" w:themeFill="background2" w:themeFillShade="E6"/>
            <w:vAlign w:val="center"/>
          </w:tcPr>
          <w:p w14:paraId="48C06E65"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b/>
                <w:bCs/>
                <w:sz w:val="20"/>
                <w:szCs w:val="20"/>
                <w:lang w:val="en-US" w:eastAsia="en-ZA"/>
              </w:rPr>
              <w:t>Q4</w:t>
            </w:r>
          </w:p>
        </w:tc>
        <w:tc>
          <w:tcPr>
            <w:tcW w:w="1134" w:type="dxa"/>
            <w:tcBorders>
              <w:bottom w:val="single" w:sz="4" w:space="0" w:color="auto"/>
            </w:tcBorders>
            <w:shd w:val="clear" w:color="auto" w:fill="DDD9C3" w:themeFill="background2" w:themeFillShade="E6"/>
            <w:vAlign w:val="center"/>
          </w:tcPr>
          <w:p w14:paraId="1957F8E7"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b/>
                <w:bCs/>
                <w:sz w:val="20"/>
                <w:szCs w:val="20"/>
                <w:lang w:val="en-US" w:eastAsia="en-ZA"/>
              </w:rPr>
              <w:t>ANNUAL</w:t>
            </w:r>
          </w:p>
        </w:tc>
        <w:tc>
          <w:tcPr>
            <w:tcW w:w="2127" w:type="dxa"/>
            <w:tcBorders>
              <w:bottom w:val="single" w:sz="4" w:space="0" w:color="auto"/>
            </w:tcBorders>
            <w:shd w:val="clear" w:color="auto" w:fill="DDD9C3" w:themeFill="background2" w:themeFillShade="E6"/>
            <w:vAlign w:val="center"/>
          </w:tcPr>
          <w:p w14:paraId="5EF47215"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b/>
                <w:bCs/>
                <w:sz w:val="20"/>
                <w:szCs w:val="20"/>
                <w:lang w:val="en-US" w:eastAsia="en-ZA"/>
              </w:rPr>
              <w:t>Reason for decline / improvement</w:t>
            </w:r>
          </w:p>
        </w:tc>
      </w:tr>
      <w:tr w:rsidR="002F23C9" w:rsidRPr="002F23C9" w14:paraId="3C1D8A18" w14:textId="77777777" w:rsidTr="002C5755">
        <w:trPr>
          <w:trHeight w:val="300"/>
          <w:tblHeader/>
        </w:trPr>
        <w:tc>
          <w:tcPr>
            <w:tcW w:w="9924" w:type="dxa"/>
            <w:gridSpan w:val="8"/>
            <w:shd w:val="clear" w:color="auto" w:fill="EEECE1" w:themeFill="background2"/>
            <w:vAlign w:val="center"/>
          </w:tcPr>
          <w:p w14:paraId="68CDD97D" w14:textId="77777777" w:rsidR="002F23C9" w:rsidRPr="002F23C9" w:rsidRDefault="002F23C9" w:rsidP="002C5755">
            <w:pPr>
              <w:spacing w:before="40" w:after="40"/>
              <w:rPr>
                <w:rFonts w:ascii="Arial" w:hAnsi="Arial" w:cs="Arial"/>
                <w:b/>
                <w:bCs/>
                <w:i/>
                <w:sz w:val="20"/>
                <w:szCs w:val="20"/>
                <w:lang w:val="en-US" w:eastAsia="en-ZA"/>
              </w:rPr>
            </w:pPr>
            <w:r w:rsidRPr="002F23C9">
              <w:rPr>
                <w:rFonts w:ascii="Arial" w:hAnsi="Arial" w:cs="Arial"/>
                <w:b/>
                <w:bCs/>
                <w:i/>
                <w:sz w:val="20"/>
                <w:szCs w:val="20"/>
                <w:lang w:val="en-US" w:eastAsia="en-ZA"/>
              </w:rPr>
              <w:t>Target achieved (at  least 75% rating)</w:t>
            </w:r>
          </w:p>
        </w:tc>
      </w:tr>
      <w:tr w:rsidR="002F23C9" w:rsidRPr="002F23C9" w14:paraId="0B83FC2E" w14:textId="77777777" w:rsidTr="002C5755">
        <w:trPr>
          <w:trHeight w:val="300"/>
          <w:tblHeader/>
        </w:trPr>
        <w:tc>
          <w:tcPr>
            <w:tcW w:w="1385" w:type="dxa"/>
            <w:shd w:val="clear" w:color="auto" w:fill="auto"/>
            <w:vAlign w:val="center"/>
          </w:tcPr>
          <w:p w14:paraId="544793F5" w14:textId="77777777" w:rsidR="002F23C9" w:rsidRPr="002F23C9" w:rsidRDefault="002F23C9" w:rsidP="002C5755">
            <w:pPr>
              <w:spacing w:before="40" w:after="40"/>
              <w:jc w:val="center"/>
              <w:rPr>
                <w:rFonts w:ascii="Arial" w:hAnsi="Arial" w:cs="Arial"/>
                <w:sz w:val="20"/>
                <w:szCs w:val="20"/>
                <w:lang w:val="en-US" w:eastAsia="en-ZA"/>
              </w:rPr>
            </w:pPr>
            <w:r w:rsidRPr="002F23C9">
              <w:rPr>
                <w:rFonts w:ascii="Arial" w:hAnsi="Arial" w:cs="Arial"/>
                <w:sz w:val="20"/>
                <w:szCs w:val="20"/>
                <w:lang w:val="en-US" w:eastAsia="en-ZA"/>
              </w:rPr>
              <w:t>Program 3</w:t>
            </w:r>
          </w:p>
        </w:tc>
        <w:tc>
          <w:tcPr>
            <w:tcW w:w="1842" w:type="dxa"/>
            <w:shd w:val="clear" w:color="auto" w:fill="auto"/>
            <w:vAlign w:val="center"/>
          </w:tcPr>
          <w:p w14:paraId="590404A8" w14:textId="77777777" w:rsidR="002F23C9" w:rsidRPr="002F23C9" w:rsidRDefault="002F23C9" w:rsidP="002C5755">
            <w:pPr>
              <w:spacing w:before="40" w:after="40"/>
              <w:rPr>
                <w:rFonts w:ascii="Arial" w:hAnsi="Arial" w:cs="Arial"/>
                <w:sz w:val="20"/>
                <w:szCs w:val="20"/>
                <w:lang w:val="en-US" w:eastAsia="en-ZA"/>
              </w:rPr>
            </w:pPr>
            <w:r w:rsidRPr="002F23C9">
              <w:rPr>
                <w:rFonts w:ascii="Arial" w:hAnsi="Arial" w:cs="Arial"/>
                <w:sz w:val="20"/>
                <w:szCs w:val="20"/>
                <w:lang w:val="en-US" w:eastAsia="en-ZA"/>
              </w:rPr>
              <w:t>Bridge Management</w:t>
            </w:r>
          </w:p>
        </w:tc>
        <w:tc>
          <w:tcPr>
            <w:tcW w:w="850" w:type="dxa"/>
            <w:shd w:val="clear" w:color="auto" w:fill="auto"/>
            <w:vAlign w:val="center"/>
          </w:tcPr>
          <w:p w14:paraId="0A337508" w14:textId="77777777" w:rsidR="002F23C9" w:rsidRPr="002F23C9" w:rsidRDefault="002F23C9" w:rsidP="002C5755">
            <w:pPr>
              <w:spacing w:before="40" w:after="40"/>
              <w:jc w:val="center"/>
              <w:rPr>
                <w:rFonts w:ascii="Arial" w:hAnsi="Arial" w:cs="Arial"/>
                <w:sz w:val="20"/>
                <w:szCs w:val="20"/>
                <w:lang w:val="en-US" w:eastAsia="en-ZA"/>
              </w:rPr>
            </w:pPr>
            <w:r w:rsidRPr="002F23C9">
              <w:rPr>
                <w:rFonts w:ascii="Arial" w:hAnsi="Arial" w:cs="Arial"/>
                <w:sz w:val="20"/>
                <w:szCs w:val="20"/>
                <w:lang w:val="en-US" w:eastAsia="en-ZA"/>
              </w:rPr>
              <w:t>100%</w:t>
            </w:r>
          </w:p>
        </w:tc>
        <w:tc>
          <w:tcPr>
            <w:tcW w:w="885" w:type="dxa"/>
            <w:shd w:val="clear" w:color="auto" w:fill="auto"/>
            <w:vAlign w:val="center"/>
          </w:tcPr>
          <w:p w14:paraId="731D58C5" w14:textId="77777777" w:rsidR="002F23C9" w:rsidRPr="002F23C9" w:rsidRDefault="002F23C9" w:rsidP="002C5755">
            <w:pPr>
              <w:spacing w:before="40" w:after="40"/>
              <w:jc w:val="center"/>
              <w:rPr>
                <w:rFonts w:ascii="Arial" w:hAnsi="Arial" w:cs="Arial"/>
                <w:sz w:val="20"/>
                <w:szCs w:val="20"/>
                <w:lang w:val="en-US" w:eastAsia="en-ZA"/>
              </w:rPr>
            </w:pPr>
            <w:r w:rsidRPr="002F23C9">
              <w:rPr>
                <w:rFonts w:ascii="Arial" w:hAnsi="Arial" w:cs="Arial"/>
                <w:sz w:val="20"/>
                <w:szCs w:val="20"/>
                <w:lang w:val="en-US" w:eastAsia="en-ZA"/>
              </w:rPr>
              <w:t>100%</w:t>
            </w:r>
          </w:p>
        </w:tc>
        <w:tc>
          <w:tcPr>
            <w:tcW w:w="851" w:type="dxa"/>
            <w:shd w:val="clear" w:color="auto" w:fill="auto"/>
            <w:vAlign w:val="center"/>
          </w:tcPr>
          <w:p w14:paraId="47E3657E" w14:textId="77777777" w:rsidR="002F23C9" w:rsidRPr="002F23C9" w:rsidRDefault="002F23C9" w:rsidP="002C5755">
            <w:pPr>
              <w:spacing w:before="40" w:after="40"/>
              <w:jc w:val="center"/>
              <w:rPr>
                <w:rFonts w:ascii="Arial" w:hAnsi="Arial" w:cs="Arial"/>
                <w:sz w:val="20"/>
                <w:szCs w:val="20"/>
                <w:lang w:val="en-US" w:eastAsia="en-ZA"/>
              </w:rPr>
            </w:pPr>
            <w:r w:rsidRPr="002F23C9">
              <w:rPr>
                <w:rFonts w:ascii="Arial" w:hAnsi="Arial" w:cs="Arial"/>
                <w:sz w:val="20"/>
                <w:szCs w:val="20"/>
                <w:lang w:val="en-US" w:eastAsia="en-ZA"/>
              </w:rPr>
              <w:t>66.7%</w:t>
            </w:r>
          </w:p>
        </w:tc>
        <w:tc>
          <w:tcPr>
            <w:tcW w:w="850" w:type="dxa"/>
            <w:shd w:val="clear" w:color="auto" w:fill="auto"/>
            <w:vAlign w:val="center"/>
          </w:tcPr>
          <w:p w14:paraId="79B96A36" w14:textId="77777777" w:rsidR="002F23C9" w:rsidRPr="002F23C9" w:rsidRDefault="002F23C9" w:rsidP="002C5755">
            <w:pPr>
              <w:spacing w:before="40" w:after="40"/>
              <w:jc w:val="center"/>
              <w:rPr>
                <w:rFonts w:ascii="Arial" w:hAnsi="Arial" w:cs="Arial"/>
                <w:noProof/>
                <w:sz w:val="20"/>
                <w:szCs w:val="20"/>
                <w:lang w:eastAsia="en-ZA"/>
              </w:rPr>
            </w:pPr>
            <w:r w:rsidRPr="002F23C9">
              <w:rPr>
                <w:rFonts w:ascii="Arial" w:hAnsi="Arial" w:cs="Arial"/>
                <w:noProof/>
                <w:sz w:val="20"/>
                <w:szCs w:val="20"/>
                <w:lang w:eastAsia="en-ZA"/>
              </w:rPr>
              <w:t>83.3%</w:t>
            </w:r>
          </w:p>
        </w:tc>
        <w:tc>
          <w:tcPr>
            <w:tcW w:w="1134" w:type="dxa"/>
            <w:shd w:val="clear" w:color="auto" w:fill="auto"/>
            <w:vAlign w:val="center"/>
          </w:tcPr>
          <w:p w14:paraId="592C98D8" w14:textId="77777777" w:rsidR="002F23C9" w:rsidRPr="002F23C9" w:rsidRDefault="002F23C9" w:rsidP="002C5755">
            <w:pPr>
              <w:spacing w:before="40" w:after="40"/>
              <w:jc w:val="center"/>
              <w:rPr>
                <w:rFonts w:ascii="Arial" w:hAnsi="Arial" w:cs="Arial"/>
                <w:noProof/>
                <w:sz w:val="20"/>
                <w:szCs w:val="20"/>
                <w:lang w:eastAsia="en-ZA"/>
              </w:rPr>
            </w:pPr>
            <w:r w:rsidRPr="002F23C9">
              <w:rPr>
                <w:rFonts w:ascii="Arial" w:hAnsi="Arial" w:cs="Arial"/>
                <w:noProof/>
                <w:sz w:val="20"/>
                <w:szCs w:val="20"/>
                <w:lang w:eastAsia="en-ZA"/>
              </w:rPr>
              <w:t>83.33%</w:t>
            </w:r>
          </w:p>
        </w:tc>
        <w:tc>
          <w:tcPr>
            <w:tcW w:w="2127" w:type="dxa"/>
            <w:shd w:val="clear" w:color="auto" w:fill="auto"/>
            <w:vAlign w:val="center"/>
          </w:tcPr>
          <w:p w14:paraId="1EF080A5" w14:textId="77777777" w:rsidR="002F23C9" w:rsidRPr="002F23C9" w:rsidRDefault="002F23C9" w:rsidP="002C5755">
            <w:pPr>
              <w:spacing w:before="40" w:after="40"/>
              <w:rPr>
                <w:rFonts w:ascii="Arial" w:hAnsi="Arial" w:cs="Arial"/>
                <w:sz w:val="20"/>
                <w:szCs w:val="20"/>
                <w:lang w:val="en-US" w:eastAsia="en-ZA"/>
              </w:rPr>
            </w:pPr>
            <w:r w:rsidRPr="002F23C9">
              <w:rPr>
                <w:rFonts w:ascii="Arial" w:hAnsi="Arial" w:cs="Arial"/>
                <w:sz w:val="20"/>
                <w:szCs w:val="20"/>
                <w:lang w:val="en-US" w:eastAsia="en-ZA"/>
              </w:rPr>
              <w:t>Late award of tenders,</w:t>
            </w:r>
          </w:p>
        </w:tc>
      </w:tr>
      <w:tr w:rsidR="002F23C9" w:rsidRPr="002F23C9" w14:paraId="517E2394" w14:textId="77777777" w:rsidTr="002C5755">
        <w:trPr>
          <w:trHeight w:val="300"/>
          <w:tblHeader/>
        </w:trPr>
        <w:tc>
          <w:tcPr>
            <w:tcW w:w="1385" w:type="dxa"/>
            <w:shd w:val="clear" w:color="auto" w:fill="auto"/>
            <w:vAlign w:val="center"/>
          </w:tcPr>
          <w:p w14:paraId="616E3A10" w14:textId="77777777" w:rsidR="002F23C9" w:rsidRPr="002F23C9" w:rsidRDefault="002F23C9" w:rsidP="002C5755">
            <w:pPr>
              <w:spacing w:before="40" w:after="40"/>
              <w:jc w:val="center"/>
              <w:rPr>
                <w:rFonts w:ascii="Arial" w:hAnsi="Arial" w:cs="Arial"/>
                <w:b/>
                <w:bCs/>
                <w:sz w:val="20"/>
                <w:szCs w:val="20"/>
                <w:lang w:eastAsia="en-ZA"/>
              </w:rPr>
            </w:pPr>
            <w:r w:rsidRPr="002F23C9">
              <w:rPr>
                <w:rFonts w:ascii="Arial" w:hAnsi="Arial" w:cs="Arial"/>
                <w:sz w:val="20"/>
                <w:szCs w:val="20"/>
                <w:lang w:val="en-US" w:eastAsia="en-ZA"/>
              </w:rPr>
              <w:t>Program 5</w:t>
            </w:r>
          </w:p>
        </w:tc>
        <w:tc>
          <w:tcPr>
            <w:tcW w:w="1842" w:type="dxa"/>
            <w:shd w:val="clear" w:color="auto" w:fill="auto"/>
            <w:vAlign w:val="center"/>
          </w:tcPr>
          <w:p w14:paraId="5CB67158" w14:textId="77777777" w:rsidR="002F23C9" w:rsidRPr="002F23C9" w:rsidRDefault="002F23C9" w:rsidP="002C5755">
            <w:pPr>
              <w:spacing w:before="40" w:after="40"/>
              <w:rPr>
                <w:rFonts w:ascii="Arial" w:hAnsi="Arial" w:cs="Arial"/>
                <w:b/>
                <w:bCs/>
                <w:sz w:val="20"/>
                <w:szCs w:val="20"/>
                <w:lang w:val="en-US" w:eastAsia="en-ZA"/>
              </w:rPr>
            </w:pPr>
            <w:r w:rsidRPr="002F23C9">
              <w:rPr>
                <w:rFonts w:ascii="Arial" w:hAnsi="Arial" w:cs="Arial"/>
                <w:sz w:val="20"/>
                <w:szCs w:val="20"/>
                <w:lang w:val="en-US" w:eastAsia="en-ZA"/>
              </w:rPr>
              <w:t xml:space="preserve">Mobility Management </w:t>
            </w:r>
          </w:p>
        </w:tc>
        <w:tc>
          <w:tcPr>
            <w:tcW w:w="850" w:type="dxa"/>
            <w:shd w:val="clear" w:color="auto" w:fill="auto"/>
            <w:vAlign w:val="center"/>
          </w:tcPr>
          <w:p w14:paraId="5E272EA2"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92.12%</w:t>
            </w:r>
          </w:p>
        </w:tc>
        <w:tc>
          <w:tcPr>
            <w:tcW w:w="885" w:type="dxa"/>
            <w:shd w:val="clear" w:color="auto" w:fill="auto"/>
            <w:vAlign w:val="center"/>
          </w:tcPr>
          <w:p w14:paraId="2034EBBF"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85.8%</w:t>
            </w:r>
          </w:p>
        </w:tc>
        <w:tc>
          <w:tcPr>
            <w:tcW w:w="851" w:type="dxa"/>
            <w:shd w:val="clear" w:color="auto" w:fill="auto"/>
            <w:vAlign w:val="center"/>
          </w:tcPr>
          <w:p w14:paraId="2944D1A2"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72.5%</w:t>
            </w:r>
          </w:p>
        </w:tc>
        <w:tc>
          <w:tcPr>
            <w:tcW w:w="850" w:type="dxa"/>
            <w:shd w:val="clear" w:color="auto" w:fill="auto"/>
            <w:vAlign w:val="center"/>
          </w:tcPr>
          <w:p w14:paraId="502B061F"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noProof/>
                <w:sz w:val="20"/>
                <w:szCs w:val="20"/>
                <w:lang w:eastAsia="en-ZA"/>
              </w:rPr>
              <w:t>84.5 %</w:t>
            </w:r>
          </w:p>
        </w:tc>
        <w:tc>
          <w:tcPr>
            <w:tcW w:w="1134" w:type="dxa"/>
            <w:shd w:val="clear" w:color="auto" w:fill="auto"/>
            <w:vAlign w:val="center"/>
          </w:tcPr>
          <w:p w14:paraId="1D96BE09"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noProof/>
                <w:sz w:val="20"/>
                <w:szCs w:val="20"/>
                <w:lang w:eastAsia="en-ZA"/>
              </w:rPr>
              <w:t>89.12 %</w:t>
            </w:r>
          </w:p>
        </w:tc>
        <w:tc>
          <w:tcPr>
            <w:tcW w:w="2127" w:type="dxa"/>
            <w:shd w:val="clear" w:color="auto" w:fill="auto"/>
            <w:vAlign w:val="center"/>
          </w:tcPr>
          <w:p w14:paraId="3B0532E4" w14:textId="77777777" w:rsidR="002F23C9" w:rsidRPr="002F23C9" w:rsidRDefault="002F23C9" w:rsidP="002C5755">
            <w:pPr>
              <w:spacing w:before="40" w:after="40"/>
              <w:rPr>
                <w:rFonts w:ascii="Arial" w:hAnsi="Arial" w:cs="Arial"/>
                <w:b/>
                <w:bCs/>
                <w:sz w:val="20"/>
                <w:szCs w:val="20"/>
                <w:lang w:val="en-US" w:eastAsia="en-ZA"/>
              </w:rPr>
            </w:pPr>
            <w:r w:rsidRPr="002F23C9">
              <w:rPr>
                <w:rFonts w:ascii="Arial" w:hAnsi="Arial" w:cs="Arial"/>
                <w:sz w:val="20"/>
                <w:szCs w:val="20"/>
                <w:lang w:val="en-US" w:eastAsia="en-ZA"/>
              </w:rPr>
              <w:t xml:space="preserve">Implementation of fault notification via </w:t>
            </w:r>
            <w:proofErr w:type="spellStart"/>
            <w:r w:rsidRPr="002F23C9">
              <w:rPr>
                <w:rFonts w:ascii="Arial" w:hAnsi="Arial" w:cs="Arial"/>
                <w:sz w:val="20"/>
                <w:szCs w:val="20"/>
                <w:lang w:val="en-US" w:eastAsia="en-ZA"/>
              </w:rPr>
              <w:t>sms</w:t>
            </w:r>
            <w:proofErr w:type="spellEnd"/>
            <w:r w:rsidRPr="002F23C9">
              <w:rPr>
                <w:rFonts w:ascii="Arial" w:hAnsi="Arial" w:cs="Arial"/>
                <w:sz w:val="20"/>
                <w:szCs w:val="20"/>
                <w:lang w:val="en-US" w:eastAsia="en-ZA"/>
              </w:rPr>
              <w:t xml:space="preserve"> direct to standby phone </w:t>
            </w:r>
          </w:p>
        </w:tc>
      </w:tr>
      <w:tr w:rsidR="002F23C9" w:rsidRPr="002F23C9" w14:paraId="390C2FF7" w14:textId="77777777" w:rsidTr="002C5755">
        <w:trPr>
          <w:trHeight w:val="300"/>
          <w:tblHeader/>
        </w:trPr>
        <w:tc>
          <w:tcPr>
            <w:tcW w:w="1385" w:type="dxa"/>
            <w:shd w:val="clear" w:color="auto" w:fill="auto"/>
            <w:vAlign w:val="center"/>
          </w:tcPr>
          <w:p w14:paraId="6F27BAEE" w14:textId="77777777" w:rsidR="002F23C9" w:rsidRPr="002F23C9" w:rsidRDefault="002F23C9" w:rsidP="002C5755">
            <w:pPr>
              <w:spacing w:before="40" w:after="40"/>
              <w:jc w:val="center"/>
              <w:rPr>
                <w:rFonts w:ascii="Arial" w:hAnsi="Arial" w:cs="Arial"/>
                <w:b/>
                <w:bCs/>
                <w:sz w:val="20"/>
                <w:szCs w:val="20"/>
                <w:lang w:eastAsia="en-ZA"/>
              </w:rPr>
            </w:pPr>
            <w:r w:rsidRPr="002F23C9">
              <w:rPr>
                <w:rFonts w:ascii="Arial" w:hAnsi="Arial" w:cs="Arial"/>
                <w:sz w:val="20"/>
                <w:szCs w:val="20"/>
                <w:lang w:val="en-US" w:eastAsia="en-ZA"/>
              </w:rPr>
              <w:t xml:space="preserve">Program 6 </w:t>
            </w:r>
          </w:p>
        </w:tc>
        <w:tc>
          <w:tcPr>
            <w:tcW w:w="1842" w:type="dxa"/>
            <w:shd w:val="clear" w:color="auto" w:fill="auto"/>
            <w:vAlign w:val="center"/>
          </w:tcPr>
          <w:p w14:paraId="623B3851" w14:textId="77777777" w:rsidR="002F23C9" w:rsidRPr="002F23C9" w:rsidRDefault="002F23C9" w:rsidP="002C5755">
            <w:pPr>
              <w:spacing w:before="40" w:after="40"/>
              <w:rPr>
                <w:rFonts w:ascii="Arial" w:hAnsi="Arial" w:cs="Arial"/>
                <w:b/>
                <w:bCs/>
                <w:sz w:val="20"/>
                <w:szCs w:val="20"/>
                <w:lang w:val="en-US" w:eastAsia="en-ZA"/>
              </w:rPr>
            </w:pPr>
            <w:r w:rsidRPr="002F23C9">
              <w:rPr>
                <w:rFonts w:ascii="Arial" w:hAnsi="Arial" w:cs="Arial"/>
                <w:sz w:val="20"/>
                <w:szCs w:val="20"/>
                <w:lang w:val="en-US" w:eastAsia="en-ZA"/>
              </w:rPr>
              <w:t xml:space="preserve">Internal Processes </w:t>
            </w:r>
          </w:p>
        </w:tc>
        <w:tc>
          <w:tcPr>
            <w:tcW w:w="850" w:type="dxa"/>
            <w:shd w:val="clear" w:color="auto" w:fill="auto"/>
            <w:vAlign w:val="center"/>
          </w:tcPr>
          <w:p w14:paraId="14EC5F02"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82.77%</w:t>
            </w:r>
          </w:p>
        </w:tc>
        <w:tc>
          <w:tcPr>
            <w:tcW w:w="885" w:type="dxa"/>
            <w:shd w:val="clear" w:color="auto" w:fill="auto"/>
            <w:vAlign w:val="center"/>
          </w:tcPr>
          <w:p w14:paraId="4B059290"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83.6%</w:t>
            </w:r>
          </w:p>
        </w:tc>
        <w:tc>
          <w:tcPr>
            <w:tcW w:w="851" w:type="dxa"/>
            <w:shd w:val="clear" w:color="auto" w:fill="auto"/>
            <w:vAlign w:val="center"/>
          </w:tcPr>
          <w:p w14:paraId="2FD4790D"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60.2%</w:t>
            </w:r>
          </w:p>
        </w:tc>
        <w:tc>
          <w:tcPr>
            <w:tcW w:w="850" w:type="dxa"/>
            <w:shd w:val="clear" w:color="auto" w:fill="auto"/>
            <w:vAlign w:val="center"/>
          </w:tcPr>
          <w:p w14:paraId="0534C04B"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noProof/>
                <w:sz w:val="20"/>
                <w:szCs w:val="20"/>
                <w:lang w:eastAsia="en-ZA"/>
              </w:rPr>
              <w:t>58.2 %</w:t>
            </w:r>
          </w:p>
        </w:tc>
        <w:tc>
          <w:tcPr>
            <w:tcW w:w="1134" w:type="dxa"/>
            <w:shd w:val="clear" w:color="auto" w:fill="auto"/>
            <w:vAlign w:val="center"/>
          </w:tcPr>
          <w:p w14:paraId="53C1A52F"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noProof/>
                <w:sz w:val="20"/>
                <w:szCs w:val="20"/>
                <w:lang w:eastAsia="en-ZA"/>
              </w:rPr>
              <w:t>82.21 %</w:t>
            </w:r>
          </w:p>
        </w:tc>
        <w:tc>
          <w:tcPr>
            <w:tcW w:w="2127" w:type="dxa"/>
            <w:shd w:val="clear" w:color="auto" w:fill="auto"/>
            <w:vAlign w:val="center"/>
          </w:tcPr>
          <w:p w14:paraId="46EACECC" w14:textId="77777777" w:rsidR="002F23C9" w:rsidRPr="002F23C9" w:rsidRDefault="002F23C9" w:rsidP="002C5755">
            <w:pPr>
              <w:spacing w:before="40" w:after="40"/>
              <w:rPr>
                <w:rFonts w:ascii="Arial" w:hAnsi="Arial" w:cs="Arial"/>
                <w:b/>
                <w:bCs/>
                <w:sz w:val="20"/>
                <w:szCs w:val="20"/>
                <w:lang w:val="en-US" w:eastAsia="en-ZA"/>
              </w:rPr>
            </w:pPr>
            <w:r w:rsidRPr="002F23C9">
              <w:rPr>
                <w:rFonts w:ascii="Arial" w:hAnsi="Arial" w:cs="Arial"/>
                <w:sz w:val="20"/>
                <w:szCs w:val="20"/>
                <w:lang w:val="en-US" w:eastAsia="en-ZA"/>
              </w:rPr>
              <w:t>Asphalt Plant (Breakdowns, Industrial Action)</w:t>
            </w:r>
          </w:p>
        </w:tc>
      </w:tr>
      <w:tr w:rsidR="002F23C9" w:rsidRPr="002F23C9" w14:paraId="18E41E3B" w14:textId="77777777" w:rsidTr="002C5755">
        <w:trPr>
          <w:trHeight w:val="300"/>
          <w:tblHeader/>
        </w:trPr>
        <w:tc>
          <w:tcPr>
            <w:tcW w:w="1385" w:type="dxa"/>
            <w:tcBorders>
              <w:bottom w:val="single" w:sz="4" w:space="0" w:color="auto"/>
            </w:tcBorders>
            <w:shd w:val="clear" w:color="auto" w:fill="auto"/>
            <w:vAlign w:val="center"/>
          </w:tcPr>
          <w:p w14:paraId="2398F7FD" w14:textId="77777777" w:rsidR="002F23C9" w:rsidRPr="002F23C9" w:rsidRDefault="002F23C9" w:rsidP="002C5755">
            <w:pPr>
              <w:spacing w:before="40" w:after="40"/>
              <w:jc w:val="center"/>
              <w:rPr>
                <w:rFonts w:ascii="Arial" w:hAnsi="Arial" w:cs="Arial"/>
                <w:sz w:val="20"/>
                <w:szCs w:val="20"/>
                <w:lang w:val="en-US" w:eastAsia="en-ZA"/>
              </w:rPr>
            </w:pPr>
            <w:r w:rsidRPr="002F23C9">
              <w:rPr>
                <w:rFonts w:ascii="Arial" w:hAnsi="Arial" w:cs="Arial"/>
                <w:sz w:val="20"/>
                <w:szCs w:val="20"/>
                <w:lang w:val="en-US" w:eastAsia="en-ZA"/>
              </w:rPr>
              <w:t>Program 7</w:t>
            </w:r>
          </w:p>
        </w:tc>
        <w:tc>
          <w:tcPr>
            <w:tcW w:w="1842" w:type="dxa"/>
            <w:tcBorders>
              <w:bottom w:val="single" w:sz="4" w:space="0" w:color="auto"/>
            </w:tcBorders>
            <w:shd w:val="clear" w:color="auto" w:fill="auto"/>
            <w:vAlign w:val="center"/>
          </w:tcPr>
          <w:p w14:paraId="3E6E75E8" w14:textId="77777777" w:rsidR="002F23C9" w:rsidRPr="002F23C9" w:rsidRDefault="002F23C9" w:rsidP="002C5755">
            <w:pPr>
              <w:spacing w:before="40" w:after="40"/>
              <w:rPr>
                <w:rFonts w:ascii="Arial" w:hAnsi="Arial" w:cs="Arial"/>
                <w:sz w:val="20"/>
                <w:szCs w:val="20"/>
                <w:lang w:val="en-US" w:eastAsia="en-ZA"/>
              </w:rPr>
            </w:pPr>
            <w:r w:rsidRPr="002F23C9">
              <w:rPr>
                <w:rFonts w:ascii="Arial" w:hAnsi="Arial" w:cs="Arial"/>
                <w:sz w:val="20"/>
                <w:szCs w:val="20"/>
                <w:lang w:val="en-US" w:eastAsia="en-ZA"/>
              </w:rPr>
              <w:t>Finance Management</w:t>
            </w:r>
          </w:p>
        </w:tc>
        <w:tc>
          <w:tcPr>
            <w:tcW w:w="850" w:type="dxa"/>
            <w:tcBorders>
              <w:bottom w:val="single" w:sz="4" w:space="0" w:color="auto"/>
            </w:tcBorders>
            <w:shd w:val="clear" w:color="auto" w:fill="auto"/>
            <w:vAlign w:val="center"/>
          </w:tcPr>
          <w:p w14:paraId="2EAE2CAF" w14:textId="77777777" w:rsidR="002F23C9" w:rsidRPr="002F23C9" w:rsidRDefault="002F23C9" w:rsidP="002C5755">
            <w:pPr>
              <w:spacing w:before="40" w:after="40"/>
              <w:jc w:val="center"/>
              <w:rPr>
                <w:rFonts w:ascii="Arial" w:hAnsi="Arial" w:cs="Arial"/>
                <w:sz w:val="20"/>
                <w:szCs w:val="20"/>
                <w:lang w:val="en-US" w:eastAsia="en-ZA"/>
              </w:rPr>
            </w:pPr>
            <w:r w:rsidRPr="002F23C9">
              <w:rPr>
                <w:rFonts w:ascii="Arial" w:hAnsi="Arial" w:cs="Arial"/>
                <w:sz w:val="20"/>
                <w:szCs w:val="20"/>
                <w:lang w:val="en-US" w:eastAsia="en-ZA"/>
              </w:rPr>
              <w:t>88.7%</w:t>
            </w:r>
          </w:p>
        </w:tc>
        <w:tc>
          <w:tcPr>
            <w:tcW w:w="885" w:type="dxa"/>
            <w:tcBorders>
              <w:bottom w:val="single" w:sz="4" w:space="0" w:color="auto"/>
            </w:tcBorders>
            <w:shd w:val="clear" w:color="auto" w:fill="auto"/>
            <w:vAlign w:val="center"/>
          </w:tcPr>
          <w:p w14:paraId="6AF50286" w14:textId="77777777" w:rsidR="002F23C9" w:rsidRPr="002F23C9" w:rsidRDefault="002F23C9" w:rsidP="002C5755">
            <w:pPr>
              <w:spacing w:before="40" w:after="40"/>
              <w:jc w:val="center"/>
              <w:rPr>
                <w:rFonts w:ascii="Arial" w:hAnsi="Arial" w:cs="Arial"/>
                <w:sz w:val="20"/>
                <w:szCs w:val="20"/>
                <w:lang w:val="en-US" w:eastAsia="en-ZA"/>
              </w:rPr>
            </w:pPr>
            <w:r w:rsidRPr="002F23C9">
              <w:rPr>
                <w:rFonts w:ascii="Arial" w:hAnsi="Arial" w:cs="Arial"/>
                <w:sz w:val="20"/>
                <w:szCs w:val="20"/>
                <w:lang w:val="en-US" w:eastAsia="en-ZA"/>
              </w:rPr>
              <w:t>78.7%</w:t>
            </w:r>
          </w:p>
        </w:tc>
        <w:tc>
          <w:tcPr>
            <w:tcW w:w="851" w:type="dxa"/>
            <w:tcBorders>
              <w:bottom w:val="single" w:sz="4" w:space="0" w:color="auto"/>
            </w:tcBorders>
            <w:shd w:val="clear" w:color="auto" w:fill="auto"/>
            <w:vAlign w:val="center"/>
          </w:tcPr>
          <w:p w14:paraId="546EBD6C" w14:textId="77777777" w:rsidR="002F23C9" w:rsidRPr="002F23C9" w:rsidRDefault="002F23C9" w:rsidP="002C5755">
            <w:pPr>
              <w:spacing w:before="40" w:after="40"/>
              <w:jc w:val="center"/>
              <w:rPr>
                <w:rFonts w:ascii="Arial" w:hAnsi="Arial" w:cs="Arial"/>
                <w:sz w:val="20"/>
                <w:szCs w:val="20"/>
                <w:lang w:val="en-US" w:eastAsia="en-ZA"/>
              </w:rPr>
            </w:pPr>
            <w:r w:rsidRPr="002F23C9">
              <w:rPr>
                <w:rFonts w:ascii="Arial" w:hAnsi="Arial" w:cs="Arial"/>
                <w:sz w:val="20"/>
                <w:szCs w:val="20"/>
                <w:lang w:val="en-US" w:eastAsia="en-ZA"/>
              </w:rPr>
              <w:t>81.8%</w:t>
            </w:r>
          </w:p>
        </w:tc>
        <w:tc>
          <w:tcPr>
            <w:tcW w:w="850" w:type="dxa"/>
            <w:tcBorders>
              <w:bottom w:val="single" w:sz="4" w:space="0" w:color="auto"/>
            </w:tcBorders>
            <w:shd w:val="clear" w:color="auto" w:fill="auto"/>
            <w:vAlign w:val="center"/>
          </w:tcPr>
          <w:p w14:paraId="3765C3E8" w14:textId="77777777" w:rsidR="002F23C9" w:rsidRPr="002F23C9" w:rsidRDefault="002F23C9" w:rsidP="002C5755">
            <w:pPr>
              <w:spacing w:before="40" w:after="40"/>
              <w:jc w:val="center"/>
              <w:rPr>
                <w:rFonts w:ascii="Arial" w:hAnsi="Arial" w:cs="Arial"/>
                <w:sz w:val="20"/>
                <w:szCs w:val="20"/>
              </w:rPr>
            </w:pPr>
            <w:r w:rsidRPr="002F23C9">
              <w:rPr>
                <w:rFonts w:ascii="Arial" w:hAnsi="Arial" w:cs="Arial"/>
                <w:sz w:val="20"/>
                <w:szCs w:val="20"/>
              </w:rPr>
              <w:t>90%</w:t>
            </w:r>
          </w:p>
        </w:tc>
        <w:tc>
          <w:tcPr>
            <w:tcW w:w="1134" w:type="dxa"/>
            <w:tcBorders>
              <w:bottom w:val="single" w:sz="4" w:space="0" w:color="auto"/>
            </w:tcBorders>
            <w:shd w:val="clear" w:color="auto" w:fill="auto"/>
            <w:vAlign w:val="center"/>
          </w:tcPr>
          <w:p w14:paraId="561975CB" w14:textId="77777777" w:rsidR="002F23C9" w:rsidRPr="002F23C9" w:rsidRDefault="002F23C9" w:rsidP="002C5755">
            <w:pPr>
              <w:spacing w:before="40" w:after="40"/>
              <w:jc w:val="center"/>
              <w:rPr>
                <w:rFonts w:ascii="Arial" w:hAnsi="Arial" w:cs="Arial"/>
                <w:noProof/>
                <w:sz w:val="20"/>
                <w:szCs w:val="20"/>
                <w:lang w:eastAsia="en-ZA"/>
              </w:rPr>
            </w:pPr>
            <w:r w:rsidRPr="002F23C9">
              <w:rPr>
                <w:rFonts w:ascii="Arial" w:hAnsi="Arial" w:cs="Arial"/>
                <w:noProof/>
                <w:sz w:val="20"/>
                <w:szCs w:val="20"/>
                <w:lang w:eastAsia="en-ZA"/>
              </w:rPr>
              <w:t>91.69%</w:t>
            </w:r>
          </w:p>
        </w:tc>
        <w:tc>
          <w:tcPr>
            <w:tcW w:w="2127" w:type="dxa"/>
            <w:tcBorders>
              <w:bottom w:val="single" w:sz="4" w:space="0" w:color="auto"/>
            </w:tcBorders>
            <w:shd w:val="clear" w:color="auto" w:fill="auto"/>
            <w:vAlign w:val="center"/>
          </w:tcPr>
          <w:p w14:paraId="29C8D6C5" w14:textId="77777777" w:rsidR="002F23C9" w:rsidRPr="002F23C9" w:rsidRDefault="002F23C9" w:rsidP="002C5755">
            <w:pPr>
              <w:spacing w:before="40" w:after="40"/>
              <w:rPr>
                <w:rFonts w:ascii="Arial" w:hAnsi="Arial" w:cs="Arial"/>
                <w:sz w:val="20"/>
                <w:szCs w:val="20"/>
                <w:lang w:val="en-US" w:eastAsia="en-ZA"/>
              </w:rPr>
            </w:pPr>
            <w:r w:rsidRPr="002F23C9">
              <w:rPr>
                <w:rFonts w:ascii="Arial" w:hAnsi="Arial" w:cs="Arial"/>
                <w:sz w:val="20"/>
                <w:szCs w:val="20"/>
                <w:lang w:val="en-US" w:eastAsia="en-ZA"/>
              </w:rPr>
              <w:t>BBBEE, CAPEX expenditure</w:t>
            </w:r>
          </w:p>
        </w:tc>
      </w:tr>
      <w:tr w:rsidR="002F23C9" w:rsidRPr="002F23C9" w14:paraId="3D7D29F7" w14:textId="77777777" w:rsidTr="002C5755">
        <w:trPr>
          <w:trHeight w:val="300"/>
          <w:tblHeader/>
        </w:trPr>
        <w:tc>
          <w:tcPr>
            <w:tcW w:w="1385" w:type="dxa"/>
            <w:tcBorders>
              <w:bottom w:val="single" w:sz="4" w:space="0" w:color="auto"/>
            </w:tcBorders>
            <w:shd w:val="clear" w:color="auto" w:fill="auto"/>
            <w:vAlign w:val="center"/>
          </w:tcPr>
          <w:p w14:paraId="02688F09" w14:textId="77777777" w:rsidR="002F23C9" w:rsidRPr="002F23C9" w:rsidRDefault="002F23C9" w:rsidP="002C5755">
            <w:pPr>
              <w:spacing w:before="40" w:after="40"/>
              <w:jc w:val="center"/>
              <w:rPr>
                <w:rFonts w:ascii="Arial" w:hAnsi="Arial" w:cs="Arial"/>
                <w:b/>
                <w:bCs/>
                <w:sz w:val="20"/>
                <w:szCs w:val="20"/>
                <w:lang w:eastAsia="en-ZA"/>
              </w:rPr>
            </w:pPr>
            <w:r w:rsidRPr="002F23C9">
              <w:rPr>
                <w:rFonts w:ascii="Arial" w:hAnsi="Arial" w:cs="Arial"/>
                <w:sz w:val="20"/>
                <w:szCs w:val="20"/>
                <w:lang w:val="en-US" w:eastAsia="en-ZA"/>
              </w:rPr>
              <w:t>Program 8</w:t>
            </w:r>
          </w:p>
        </w:tc>
        <w:tc>
          <w:tcPr>
            <w:tcW w:w="1842" w:type="dxa"/>
            <w:tcBorders>
              <w:bottom w:val="single" w:sz="4" w:space="0" w:color="auto"/>
            </w:tcBorders>
            <w:shd w:val="clear" w:color="auto" w:fill="auto"/>
            <w:vAlign w:val="center"/>
          </w:tcPr>
          <w:p w14:paraId="0043F855" w14:textId="77777777" w:rsidR="002F23C9" w:rsidRPr="002F23C9" w:rsidRDefault="002F23C9" w:rsidP="002C5755">
            <w:pPr>
              <w:spacing w:before="40" w:after="40"/>
              <w:rPr>
                <w:rFonts w:ascii="Arial" w:hAnsi="Arial" w:cs="Arial"/>
                <w:b/>
                <w:bCs/>
                <w:sz w:val="20"/>
                <w:szCs w:val="20"/>
                <w:lang w:val="en-US" w:eastAsia="en-ZA"/>
              </w:rPr>
            </w:pPr>
            <w:r w:rsidRPr="002F23C9">
              <w:rPr>
                <w:rFonts w:ascii="Arial" w:hAnsi="Arial" w:cs="Arial"/>
                <w:sz w:val="20"/>
                <w:szCs w:val="20"/>
                <w:lang w:val="en-US" w:eastAsia="en-ZA"/>
              </w:rPr>
              <w:t xml:space="preserve">Governance </w:t>
            </w:r>
          </w:p>
        </w:tc>
        <w:tc>
          <w:tcPr>
            <w:tcW w:w="850" w:type="dxa"/>
            <w:tcBorders>
              <w:bottom w:val="single" w:sz="4" w:space="0" w:color="auto"/>
            </w:tcBorders>
            <w:shd w:val="clear" w:color="auto" w:fill="auto"/>
            <w:vAlign w:val="center"/>
          </w:tcPr>
          <w:p w14:paraId="4A9A80DD"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100</w:t>
            </w:r>
          </w:p>
        </w:tc>
        <w:tc>
          <w:tcPr>
            <w:tcW w:w="885" w:type="dxa"/>
            <w:tcBorders>
              <w:bottom w:val="single" w:sz="4" w:space="0" w:color="auto"/>
            </w:tcBorders>
            <w:shd w:val="clear" w:color="auto" w:fill="auto"/>
            <w:vAlign w:val="center"/>
          </w:tcPr>
          <w:p w14:paraId="244E80AA"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77.9</w:t>
            </w:r>
          </w:p>
        </w:tc>
        <w:tc>
          <w:tcPr>
            <w:tcW w:w="851" w:type="dxa"/>
            <w:tcBorders>
              <w:bottom w:val="single" w:sz="4" w:space="0" w:color="auto"/>
            </w:tcBorders>
            <w:shd w:val="clear" w:color="auto" w:fill="auto"/>
            <w:vAlign w:val="center"/>
          </w:tcPr>
          <w:p w14:paraId="72AAAFEE"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66.3%</w:t>
            </w:r>
          </w:p>
        </w:tc>
        <w:tc>
          <w:tcPr>
            <w:tcW w:w="850" w:type="dxa"/>
            <w:tcBorders>
              <w:bottom w:val="single" w:sz="4" w:space="0" w:color="auto"/>
            </w:tcBorders>
            <w:shd w:val="clear" w:color="auto" w:fill="auto"/>
            <w:vAlign w:val="center"/>
          </w:tcPr>
          <w:p w14:paraId="192C23D1"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rPr>
              <w:t>72.3 %</w:t>
            </w:r>
          </w:p>
        </w:tc>
        <w:tc>
          <w:tcPr>
            <w:tcW w:w="1134" w:type="dxa"/>
            <w:tcBorders>
              <w:bottom w:val="single" w:sz="4" w:space="0" w:color="auto"/>
            </w:tcBorders>
            <w:shd w:val="clear" w:color="auto" w:fill="auto"/>
            <w:vAlign w:val="center"/>
          </w:tcPr>
          <w:p w14:paraId="4D66C10C"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noProof/>
                <w:sz w:val="20"/>
                <w:szCs w:val="20"/>
                <w:lang w:eastAsia="en-ZA"/>
              </w:rPr>
              <w:t>80.50 %</w:t>
            </w:r>
          </w:p>
        </w:tc>
        <w:tc>
          <w:tcPr>
            <w:tcW w:w="2127" w:type="dxa"/>
            <w:tcBorders>
              <w:bottom w:val="single" w:sz="4" w:space="0" w:color="auto"/>
            </w:tcBorders>
            <w:shd w:val="clear" w:color="auto" w:fill="auto"/>
            <w:vAlign w:val="center"/>
          </w:tcPr>
          <w:p w14:paraId="7A08C512" w14:textId="77777777" w:rsidR="002F23C9" w:rsidRPr="002F23C9" w:rsidRDefault="002F23C9" w:rsidP="002C5755">
            <w:pPr>
              <w:spacing w:before="40" w:after="40"/>
              <w:rPr>
                <w:rFonts w:ascii="Arial" w:hAnsi="Arial" w:cs="Arial"/>
                <w:b/>
                <w:bCs/>
                <w:sz w:val="20"/>
                <w:szCs w:val="20"/>
                <w:lang w:val="en-US" w:eastAsia="en-ZA"/>
              </w:rPr>
            </w:pPr>
            <w:r w:rsidRPr="002F23C9">
              <w:rPr>
                <w:rFonts w:ascii="Arial" w:hAnsi="Arial" w:cs="Arial"/>
                <w:sz w:val="20"/>
                <w:szCs w:val="20"/>
                <w:lang w:val="en-US" w:eastAsia="en-ZA"/>
              </w:rPr>
              <w:t>Audit findings resolved; Delays in implementing action plans;</w:t>
            </w:r>
          </w:p>
        </w:tc>
      </w:tr>
      <w:tr w:rsidR="002F23C9" w:rsidRPr="002F23C9" w14:paraId="2A58988A" w14:textId="77777777" w:rsidTr="002C5755">
        <w:trPr>
          <w:trHeight w:val="300"/>
          <w:tblHeader/>
        </w:trPr>
        <w:tc>
          <w:tcPr>
            <w:tcW w:w="9924" w:type="dxa"/>
            <w:gridSpan w:val="8"/>
            <w:shd w:val="clear" w:color="auto" w:fill="EEECE1" w:themeFill="background2"/>
            <w:vAlign w:val="center"/>
          </w:tcPr>
          <w:p w14:paraId="05BFCE43" w14:textId="77777777" w:rsidR="002F23C9" w:rsidRPr="002F23C9" w:rsidRDefault="002F23C9" w:rsidP="002C5755">
            <w:pPr>
              <w:spacing w:before="40" w:after="40"/>
              <w:rPr>
                <w:rFonts w:ascii="Arial" w:hAnsi="Arial" w:cs="Arial"/>
                <w:b/>
                <w:bCs/>
                <w:i/>
                <w:sz w:val="20"/>
                <w:szCs w:val="20"/>
                <w:lang w:val="en-US" w:eastAsia="en-ZA"/>
              </w:rPr>
            </w:pPr>
            <w:r w:rsidRPr="002F23C9">
              <w:rPr>
                <w:rFonts w:ascii="Arial" w:hAnsi="Arial" w:cs="Arial"/>
                <w:b/>
                <w:i/>
                <w:sz w:val="20"/>
                <w:szCs w:val="20"/>
              </w:rPr>
              <w:t>Target partially achieved (at least 50% rating)</w:t>
            </w:r>
          </w:p>
        </w:tc>
      </w:tr>
      <w:tr w:rsidR="002F23C9" w:rsidRPr="002F23C9" w14:paraId="3CA1987A" w14:textId="77777777" w:rsidTr="002C5755">
        <w:trPr>
          <w:trHeight w:val="300"/>
          <w:tblHeader/>
        </w:trPr>
        <w:tc>
          <w:tcPr>
            <w:tcW w:w="1385" w:type="dxa"/>
            <w:shd w:val="clear" w:color="auto" w:fill="auto"/>
            <w:vAlign w:val="center"/>
          </w:tcPr>
          <w:p w14:paraId="23E0A274" w14:textId="77777777" w:rsidR="002F23C9" w:rsidRPr="002F23C9" w:rsidRDefault="002F23C9" w:rsidP="002C5755">
            <w:pPr>
              <w:spacing w:before="40" w:after="40"/>
              <w:jc w:val="center"/>
              <w:rPr>
                <w:rFonts w:ascii="Arial" w:hAnsi="Arial" w:cs="Arial"/>
                <w:b/>
                <w:bCs/>
                <w:sz w:val="20"/>
                <w:szCs w:val="20"/>
                <w:lang w:eastAsia="en-ZA"/>
              </w:rPr>
            </w:pPr>
            <w:r w:rsidRPr="002F23C9">
              <w:rPr>
                <w:rFonts w:ascii="Arial" w:hAnsi="Arial" w:cs="Arial"/>
                <w:sz w:val="20"/>
                <w:szCs w:val="20"/>
                <w:lang w:val="en-US" w:eastAsia="en-ZA"/>
              </w:rPr>
              <w:t>Program 1</w:t>
            </w:r>
          </w:p>
        </w:tc>
        <w:tc>
          <w:tcPr>
            <w:tcW w:w="1842" w:type="dxa"/>
            <w:shd w:val="clear" w:color="auto" w:fill="auto"/>
            <w:vAlign w:val="center"/>
          </w:tcPr>
          <w:p w14:paraId="7BC4F814" w14:textId="77777777" w:rsidR="002F23C9" w:rsidRPr="002F23C9" w:rsidRDefault="002F23C9" w:rsidP="002C5755">
            <w:pPr>
              <w:spacing w:before="40" w:after="40"/>
              <w:rPr>
                <w:rFonts w:ascii="Arial" w:hAnsi="Arial" w:cs="Arial"/>
                <w:b/>
                <w:bCs/>
                <w:sz w:val="20"/>
                <w:szCs w:val="20"/>
                <w:lang w:val="en-US" w:eastAsia="en-ZA"/>
              </w:rPr>
            </w:pPr>
            <w:r w:rsidRPr="002F23C9">
              <w:rPr>
                <w:rFonts w:ascii="Arial" w:hAnsi="Arial" w:cs="Arial"/>
                <w:sz w:val="20"/>
                <w:szCs w:val="20"/>
                <w:lang w:val="en-US" w:eastAsia="en-ZA"/>
              </w:rPr>
              <w:t>City Priority programs</w:t>
            </w:r>
          </w:p>
        </w:tc>
        <w:tc>
          <w:tcPr>
            <w:tcW w:w="850" w:type="dxa"/>
            <w:shd w:val="clear" w:color="auto" w:fill="auto"/>
            <w:vAlign w:val="center"/>
          </w:tcPr>
          <w:p w14:paraId="4E6E2375"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83.9%</w:t>
            </w:r>
          </w:p>
        </w:tc>
        <w:tc>
          <w:tcPr>
            <w:tcW w:w="885" w:type="dxa"/>
            <w:shd w:val="clear" w:color="auto" w:fill="auto"/>
            <w:vAlign w:val="center"/>
          </w:tcPr>
          <w:p w14:paraId="725313A5"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86.3%</w:t>
            </w:r>
          </w:p>
        </w:tc>
        <w:tc>
          <w:tcPr>
            <w:tcW w:w="851" w:type="dxa"/>
            <w:shd w:val="clear" w:color="auto" w:fill="auto"/>
            <w:vAlign w:val="center"/>
          </w:tcPr>
          <w:p w14:paraId="7825A077"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75.1%</w:t>
            </w:r>
          </w:p>
        </w:tc>
        <w:tc>
          <w:tcPr>
            <w:tcW w:w="850" w:type="dxa"/>
            <w:shd w:val="clear" w:color="auto" w:fill="auto"/>
            <w:vAlign w:val="center"/>
          </w:tcPr>
          <w:p w14:paraId="5689FB47"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eastAsia="Calibri" w:hAnsi="Arial" w:cs="Arial"/>
                <w:noProof/>
                <w:sz w:val="20"/>
                <w:szCs w:val="20"/>
                <w:lang w:eastAsia="en-ZA"/>
              </w:rPr>
              <w:t>65.0 %</w:t>
            </w:r>
          </w:p>
        </w:tc>
        <w:tc>
          <w:tcPr>
            <w:tcW w:w="1134" w:type="dxa"/>
            <w:shd w:val="clear" w:color="auto" w:fill="auto"/>
            <w:vAlign w:val="center"/>
          </w:tcPr>
          <w:p w14:paraId="0679AAFD"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eastAsia="Calibri" w:hAnsi="Arial" w:cs="Arial"/>
                <w:noProof/>
                <w:sz w:val="20"/>
                <w:szCs w:val="20"/>
                <w:lang w:eastAsia="en-ZA"/>
              </w:rPr>
              <w:t>50.5 %</w:t>
            </w:r>
          </w:p>
        </w:tc>
        <w:tc>
          <w:tcPr>
            <w:tcW w:w="2127" w:type="dxa"/>
            <w:shd w:val="clear" w:color="auto" w:fill="auto"/>
            <w:vAlign w:val="center"/>
          </w:tcPr>
          <w:p w14:paraId="04A1575F" w14:textId="77777777" w:rsidR="002F23C9" w:rsidRPr="002F23C9" w:rsidRDefault="002F23C9" w:rsidP="002C5755">
            <w:pPr>
              <w:spacing w:before="40" w:after="40"/>
              <w:rPr>
                <w:rFonts w:ascii="Arial" w:hAnsi="Arial" w:cs="Arial"/>
                <w:b/>
                <w:bCs/>
                <w:sz w:val="20"/>
                <w:szCs w:val="20"/>
                <w:lang w:val="en-US" w:eastAsia="en-ZA"/>
              </w:rPr>
            </w:pPr>
            <w:r w:rsidRPr="002F23C9">
              <w:rPr>
                <w:rFonts w:ascii="Arial" w:hAnsi="Arial" w:cs="Arial"/>
                <w:sz w:val="20"/>
                <w:szCs w:val="20"/>
                <w:lang w:val="en-US" w:eastAsia="en-ZA"/>
              </w:rPr>
              <w:t>Resource capacity and capability; poor planning; materials planning; SCM processes delayed</w:t>
            </w:r>
          </w:p>
        </w:tc>
      </w:tr>
      <w:tr w:rsidR="002F23C9" w:rsidRPr="002F23C9" w14:paraId="4B8C4BB1" w14:textId="77777777" w:rsidTr="002C5755">
        <w:trPr>
          <w:trHeight w:val="300"/>
          <w:tblHeader/>
        </w:trPr>
        <w:tc>
          <w:tcPr>
            <w:tcW w:w="1385" w:type="dxa"/>
            <w:shd w:val="clear" w:color="auto" w:fill="auto"/>
            <w:vAlign w:val="center"/>
          </w:tcPr>
          <w:p w14:paraId="1E63464E" w14:textId="77777777" w:rsidR="002F23C9" w:rsidRPr="002F23C9" w:rsidRDefault="002F23C9" w:rsidP="002C5755">
            <w:pPr>
              <w:spacing w:before="40" w:after="40"/>
              <w:jc w:val="center"/>
              <w:rPr>
                <w:rFonts w:ascii="Arial" w:hAnsi="Arial" w:cs="Arial"/>
                <w:b/>
                <w:bCs/>
                <w:sz w:val="20"/>
                <w:szCs w:val="20"/>
                <w:lang w:eastAsia="en-ZA"/>
              </w:rPr>
            </w:pPr>
            <w:r w:rsidRPr="002F23C9">
              <w:rPr>
                <w:rFonts w:ascii="Arial" w:hAnsi="Arial" w:cs="Arial"/>
                <w:sz w:val="20"/>
                <w:szCs w:val="20"/>
                <w:lang w:val="en-US" w:eastAsia="en-ZA"/>
              </w:rPr>
              <w:lastRenderedPageBreak/>
              <w:t>Program 2</w:t>
            </w:r>
          </w:p>
        </w:tc>
        <w:tc>
          <w:tcPr>
            <w:tcW w:w="1842" w:type="dxa"/>
            <w:shd w:val="clear" w:color="auto" w:fill="auto"/>
            <w:vAlign w:val="center"/>
          </w:tcPr>
          <w:p w14:paraId="618CEAD6" w14:textId="77777777" w:rsidR="002F23C9" w:rsidRPr="002F23C9" w:rsidRDefault="002F23C9" w:rsidP="002C5755">
            <w:pPr>
              <w:spacing w:before="40" w:after="40"/>
              <w:rPr>
                <w:rFonts w:ascii="Arial" w:hAnsi="Arial" w:cs="Arial"/>
                <w:b/>
                <w:bCs/>
                <w:sz w:val="20"/>
                <w:szCs w:val="20"/>
                <w:lang w:val="en-US" w:eastAsia="en-ZA"/>
              </w:rPr>
            </w:pPr>
            <w:r w:rsidRPr="002F23C9">
              <w:rPr>
                <w:rFonts w:ascii="Arial" w:hAnsi="Arial" w:cs="Arial"/>
                <w:sz w:val="20"/>
                <w:szCs w:val="20"/>
                <w:lang w:val="en-US" w:eastAsia="en-ZA"/>
              </w:rPr>
              <w:t xml:space="preserve">Road Management </w:t>
            </w:r>
          </w:p>
        </w:tc>
        <w:tc>
          <w:tcPr>
            <w:tcW w:w="850" w:type="dxa"/>
            <w:shd w:val="clear" w:color="auto" w:fill="auto"/>
            <w:vAlign w:val="center"/>
          </w:tcPr>
          <w:p w14:paraId="7619FF09"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94,8%</w:t>
            </w:r>
          </w:p>
        </w:tc>
        <w:tc>
          <w:tcPr>
            <w:tcW w:w="885" w:type="dxa"/>
            <w:shd w:val="clear" w:color="auto" w:fill="auto"/>
            <w:vAlign w:val="center"/>
          </w:tcPr>
          <w:p w14:paraId="5E5A00AB"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87,6%</w:t>
            </w:r>
          </w:p>
        </w:tc>
        <w:tc>
          <w:tcPr>
            <w:tcW w:w="851" w:type="dxa"/>
            <w:shd w:val="clear" w:color="auto" w:fill="auto"/>
            <w:vAlign w:val="center"/>
          </w:tcPr>
          <w:p w14:paraId="3DD87876"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66,6%</w:t>
            </w:r>
          </w:p>
        </w:tc>
        <w:tc>
          <w:tcPr>
            <w:tcW w:w="850" w:type="dxa"/>
            <w:shd w:val="clear" w:color="auto" w:fill="auto"/>
            <w:vAlign w:val="center"/>
          </w:tcPr>
          <w:p w14:paraId="349226A0"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eastAsia="Calibri" w:hAnsi="Arial" w:cs="Arial"/>
                <w:noProof/>
                <w:sz w:val="20"/>
                <w:szCs w:val="20"/>
                <w:lang w:eastAsia="en-ZA"/>
              </w:rPr>
              <w:t>69,5%</w:t>
            </w:r>
          </w:p>
        </w:tc>
        <w:tc>
          <w:tcPr>
            <w:tcW w:w="1134" w:type="dxa"/>
            <w:shd w:val="clear" w:color="auto" w:fill="auto"/>
            <w:vAlign w:val="center"/>
          </w:tcPr>
          <w:p w14:paraId="65E0A735"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eastAsia="Calibri" w:hAnsi="Arial" w:cs="Arial"/>
                <w:noProof/>
                <w:sz w:val="20"/>
                <w:szCs w:val="20"/>
                <w:lang w:eastAsia="en-ZA"/>
              </w:rPr>
              <w:t>70,68 %</w:t>
            </w:r>
          </w:p>
        </w:tc>
        <w:tc>
          <w:tcPr>
            <w:tcW w:w="2127" w:type="dxa"/>
            <w:shd w:val="clear" w:color="auto" w:fill="auto"/>
            <w:vAlign w:val="center"/>
          </w:tcPr>
          <w:p w14:paraId="767B8959" w14:textId="77777777" w:rsidR="002F23C9" w:rsidRPr="002F23C9" w:rsidRDefault="002F23C9" w:rsidP="002C5755">
            <w:pPr>
              <w:spacing w:before="40" w:after="40"/>
              <w:rPr>
                <w:rFonts w:ascii="Arial" w:hAnsi="Arial" w:cs="Arial"/>
                <w:sz w:val="20"/>
                <w:szCs w:val="20"/>
                <w:lang w:val="en-US" w:eastAsia="en-ZA"/>
              </w:rPr>
            </w:pPr>
            <w:r w:rsidRPr="002F23C9">
              <w:rPr>
                <w:rFonts w:ascii="Arial" w:hAnsi="Arial" w:cs="Arial"/>
                <w:sz w:val="20"/>
                <w:szCs w:val="20"/>
                <w:lang w:val="en-US" w:eastAsia="en-ZA"/>
              </w:rPr>
              <w:t>Resource capacity, poor planning,</w:t>
            </w:r>
          </w:p>
          <w:p w14:paraId="7C510727" w14:textId="77777777" w:rsidR="002F23C9" w:rsidRPr="002F23C9" w:rsidRDefault="002F23C9" w:rsidP="002C5755">
            <w:pPr>
              <w:spacing w:before="40" w:after="40"/>
              <w:rPr>
                <w:rFonts w:ascii="Arial" w:hAnsi="Arial" w:cs="Arial"/>
                <w:b/>
                <w:bCs/>
                <w:sz w:val="20"/>
                <w:szCs w:val="20"/>
                <w:lang w:val="en-US" w:eastAsia="en-ZA"/>
              </w:rPr>
            </w:pPr>
            <w:r w:rsidRPr="002F23C9">
              <w:rPr>
                <w:rFonts w:ascii="Arial" w:hAnsi="Arial" w:cs="Arial"/>
                <w:sz w:val="20"/>
                <w:szCs w:val="20"/>
                <w:lang w:val="en-US" w:eastAsia="en-ZA"/>
              </w:rPr>
              <w:t>Late award of tenders; SCM processes delayed; contractor performance; contractor labour disputes</w:t>
            </w:r>
          </w:p>
        </w:tc>
      </w:tr>
      <w:tr w:rsidR="002F23C9" w:rsidRPr="002F23C9" w14:paraId="456D2856" w14:textId="77777777" w:rsidTr="002C5755">
        <w:trPr>
          <w:trHeight w:val="300"/>
          <w:tblHeader/>
        </w:trPr>
        <w:tc>
          <w:tcPr>
            <w:tcW w:w="1385" w:type="dxa"/>
            <w:tcBorders>
              <w:bottom w:val="single" w:sz="4" w:space="0" w:color="auto"/>
            </w:tcBorders>
            <w:shd w:val="clear" w:color="auto" w:fill="auto"/>
            <w:vAlign w:val="center"/>
          </w:tcPr>
          <w:p w14:paraId="6040AE20" w14:textId="77777777" w:rsidR="002F23C9" w:rsidRPr="002F23C9" w:rsidRDefault="002F23C9" w:rsidP="002C5755">
            <w:pPr>
              <w:spacing w:before="40" w:after="40"/>
              <w:jc w:val="center"/>
              <w:rPr>
                <w:rFonts w:ascii="Arial" w:hAnsi="Arial" w:cs="Arial"/>
                <w:b/>
                <w:bCs/>
                <w:sz w:val="20"/>
                <w:szCs w:val="20"/>
                <w:lang w:eastAsia="en-ZA"/>
              </w:rPr>
            </w:pPr>
            <w:r w:rsidRPr="002F23C9">
              <w:rPr>
                <w:rFonts w:ascii="Arial" w:hAnsi="Arial" w:cs="Arial"/>
                <w:sz w:val="20"/>
                <w:szCs w:val="20"/>
                <w:lang w:val="en-US" w:eastAsia="en-ZA"/>
              </w:rPr>
              <w:t>Program 4</w:t>
            </w:r>
          </w:p>
        </w:tc>
        <w:tc>
          <w:tcPr>
            <w:tcW w:w="1842" w:type="dxa"/>
            <w:tcBorders>
              <w:bottom w:val="single" w:sz="4" w:space="0" w:color="auto"/>
            </w:tcBorders>
            <w:shd w:val="clear" w:color="auto" w:fill="auto"/>
            <w:vAlign w:val="center"/>
          </w:tcPr>
          <w:p w14:paraId="2C64DFE3" w14:textId="77777777" w:rsidR="002F23C9" w:rsidRPr="002F23C9" w:rsidRDefault="002F23C9" w:rsidP="002C5755">
            <w:pPr>
              <w:spacing w:before="40" w:after="40"/>
              <w:rPr>
                <w:rFonts w:ascii="Arial" w:hAnsi="Arial" w:cs="Arial"/>
                <w:b/>
                <w:bCs/>
                <w:sz w:val="20"/>
                <w:szCs w:val="20"/>
                <w:lang w:val="en-US" w:eastAsia="en-ZA"/>
              </w:rPr>
            </w:pPr>
            <w:proofErr w:type="spellStart"/>
            <w:r w:rsidRPr="002F23C9">
              <w:rPr>
                <w:rFonts w:ascii="Arial" w:hAnsi="Arial" w:cs="Arial"/>
                <w:sz w:val="20"/>
                <w:szCs w:val="20"/>
                <w:lang w:val="en-US" w:eastAsia="en-ZA"/>
              </w:rPr>
              <w:t>Stormwater</w:t>
            </w:r>
            <w:proofErr w:type="spellEnd"/>
            <w:r w:rsidRPr="002F23C9">
              <w:rPr>
                <w:rFonts w:ascii="Arial" w:hAnsi="Arial" w:cs="Arial"/>
                <w:sz w:val="20"/>
                <w:szCs w:val="20"/>
                <w:lang w:val="en-US" w:eastAsia="en-ZA"/>
              </w:rPr>
              <w:t xml:space="preserve"> Management</w:t>
            </w:r>
          </w:p>
        </w:tc>
        <w:tc>
          <w:tcPr>
            <w:tcW w:w="850" w:type="dxa"/>
            <w:tcBorders>
              <w:bottom w:val="single" w:sz="4" w:space="0" w:color="auto"/>
            </w:tcBorders>
            <w:shd w:val="clear" w:color="auto" w:fill="auto"/>
            <w:vAlign w:val="center"/>
          </w:tcPr>
          <w:p w14:paraId="34EDCE46"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98,2%</w:t>
            </w:r>
          </w:p>
        </w:tc>
        <w:tc>
          <w:tcPr>
            <w:tcW w:w="885" w:type="dxa"/>
            <w:tcBorders>
              <w:bottom w:val="single" w:sz="4" w:space="0" w:color="auto"/>
            </w:tcBorders>
            <w:shd w:val="clear" w:color="auto" w:fill="auto"/>
            <w:vAlign w:val="center"/>
          </w:tcPr>
          <w:p w14:paraId="220F1FDC"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91,4 %</w:t>
            </w:r>
          </w:p>
        </w:tc>
        <w:tc>
          <w:tcPr>
            <w:tcW w:w="851" w:type="dxa"/>
            <w:tcBorders>
              <w:bottom w:val="single" w:sz="4" w:space="0" w:color="auto"/>
            </w:tcBorders>
            <w:shd w:val="clear" w:color="auto" w:fill="auto"/>
            <w:vAlign w:val="center"/>
          </w:tcPr>
          <w:p w14:paraId="3945F8E3"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hAnsi="Arial" w:cs="Arial"/>
                <w:sz w:val="20"/>
                <w:szCs w:val="20"/>
                <w:lang w:val="en-US" w:eastAsia="en-ZA"/>
              </w:rPr>
              <w:t>79,0%</w:t>
            </w:r>
          </w:p>
        </w:tc>
        <w:tc>
          <w:tcPr>
            <w:tcW w:w="850" w:type="dxa"/>
            <w:tcBorders>
              <w:bottom w:val="single" w:sz="4" w:space="0" w:color="auto"/>
            </w:tcBorders>
            <w:shd w:val="clear" w:color="auto" w:fill="auto"/>
            <w:vAlign w:val="center"/>
          </w:tcPr>
          <w:p w14:paraId="4C69FE9F"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eastAsia="Calibri" w:hAnsi="Arial" w:cs="Arial"/>
                <w:noProof/>
                <w:sz w:val="20"/>
                <w:szCs w:val="20"/>
                <w:lang w:eastAsia="en-ZA"/>
              </w:rPr>
              <w:t>61,1%</w:t>
            </w:r>
          </w:p>
        </w:tc>
        <w:tc>
          <w:tcPr>
            <w:tcW w:w="1134" w:type="dxa"/>
            <w:tcBorders>
              <w:bottom w:val="single" w:sz="4" w:space="0" w:color="auto"/>
            </w:tcBorders>
            <w:shd w:val="clear" w:color="auto" w:fill="auto"/>
            <w:vAlign w:val="center"/>
          </w:tcPr>
          <w:p w14:paraId="1959F1A8" w14:textId="77777777" w:rsidR="002F23C9" w:rsidRPr="002F23C9" w:rsidRDefault="002F23C9" w:rsidP="002C5755">
            <w:pPr>
              <w:spacing w:before="40" w:after="40"/>
              <w:jc w:val="center"/>
              <w:rPr>
                <w:rFonts w:ascii="Arial" w:hAnsi="Arial" w:cs="Arial"/>
                <w:b/>
                <w:bCs/>
                <w:sz w:val="20"/>
                <w:szCs w:val="20"/>
                <w:lang w:val="en-US" w:eastAsia="en-ZA"/>
              </w:rPr>
            </w:pPr>
            <w:r w:rsidRPr="002F23C9">
              <w:rPr>
                <w:rFonts w:ascii="Arial" w:eastAsia="Calibri" w:hAnsi="Arial" w:cs="Arial"/>
                <w:noProof/>
                <w:sz w:val="20"/>
                <w:szCs w:val="20"/>
                <w:lang w:eastAsia="en-ZA"/>
              </w:rPr>
              <w:t>73,6%</w:t>
            </w:r>
          </w:p>
        </w:tc>
        <w:tc>
          <w:tcPr>
            <w:tcW w:w="2127" w:type="dxa"/>
            <w:tcBorders>
              <w:bottom w:val="single" w:sz="4" w:space="0" w:color="auto"/>
            </w:tcBorders>
            <w:shd w:val="clear" w:color="auto" w:fill="auto"/>
            <w:vAlign w:val="center"/>
          </w:tcPr>
          <w:p w14:paraId="2A986FFB" w14:textId="77777777" w:rsidR="002F23C9" w:rsidRPr="002F23C9" w:rsidRDefault="002F23C9" w:rsidP="002C5755">
            <w:pPr>
              <w:spacing w:before="40" w:after="40"/>
              <w:rPr>
                <w:rFonts w:ascii="Arial" w:hAnsi="Arial" w:cs="Arial"/>
                <w:sz w:val="20"/>
                <w:szCs w:val="20"/>
                <w:lang w:val="en-US" w:eastAsia="en-ZA"/>
              </w:rPr>
            </w:pPr>
            <w:r w:rsidRPr="002F23C9">
              <w:rPr>
                <w:rFonts w:ascii="Arial" w:hAnsi="Arial" w:cs="Arial"/>
                <w:sz w:val="20"/>
                <w:szCs w:val="20"/>
                <w:lang w:val="en-US" w:eastAsia="en-ZA"/>
              </w:rPr>
              <w:t>SCM processes delayed;</w:t>
            </w:r>
          </w:p>
          <w:p w14:paraId="350CC1A2" w14:textId="77777777" w:rsidR="002F23C9" w:rsidRPr="002F23C9" w:rsidRDefault="002F23C9" w:rsidP="002C5755">
            <w:pPr>
              <w:spacing w:before="40" w:after="40"/>
              <w:rPr>
                <w:rFonts w:ascii="Arial" w:hAnsi="Arial" w:cs="Arial"/>
                <w:b/>
                <w:bCs/>
                <w:sz w:val="20"/>
                <w:szCs w:val="20"/>
                <w:lang w:val="en-US" w:eastAsia="en-ZA"/>
              </w:rPr>
            </w:pPr>
            <w:r w:rsidRPr="002F23C9">
              <w:rPr>
                <w:rFonts w:ascii="Arial" w:hAnsi="Arial" w:cs="Arial"/>
                <w:sz w:val="20"/>
                <w:szCs w:val="20"/>
                <w:lang w:val="en-US" w:eastAsia="en-ZA"/>
              </w:rPr>
              <w:t xml:space="preserve">Impact of weather; </w:t>
            </w:r>
          </w:p>
        </w:tc>
      </w:tr>
      <w:tr w:rsidR="002F23C9" w:rsidRPr="002F23C9" w14:paraId="36D0C702" w14:textId="77777777" w:rsidTr="002C5755">
        <w:trPr>
          <w:trHeight w:val="300"/>
          <w:tblHeader/>
        </w:trPr>
        <w:tc>
          <w:tcPr>
            <w:tcW w:w="9924" w:type="dxa"/>
            <w:gridSpan w:val="8"/>
            <w:shd w:val="clear" w:color="auto" w:fill="EEECE1" w:themeFill="background2"/>
            <w:vAlign w:val="center"/>
          </w:tcPr>
          <w:p w14:paraId="07B145D6" w14:textId="77777777" w:rsidR="002F23C9" w:rsidRPr="002F23C9" w:rsidRDefault="002F23C9" w:rsidP="002C5755">
            <w:pPr>
              <w:spacing w:before="40" w:after="40"/>
              <w:rPr>
                <w:rFonts w:ascii="Arial" w:hAnsi="Arial" w:cs="Arial"/>
                <w:b/>
                <w:bCs/>
                <w:i/>
                <w:sz w:val="20"/>
                <w:szCs w:val="20"/>
                <w:lang w:val="en-US" w:eastAsia="en-ZA"/>
              </w:rPr>
            </w:pPr>
            <w:r w:rsidRPr="002F23C9">
              <w:rPr>
                <w:rFonts w:ascii="Arial" w:hAnsi="Arial" w:cs="Arial"/>
                <w:b/>
                <w:i/>
                <w:sz w:val="20"/>
                <w:szCs w:val="20"/>
              </w:rPr>
              <w:t>Target not achieved (&lt; 50% rating)</w:t>
            </w:r>
          </w:p>
        </w:tc>
      </w:tr>
      <w:tr w:rsidR="002F23C9" w:rsidRPr="002F23C9" w14:paraId="2474C073" w14:textId="77777777" w:rsidTr="002C5755">
        <w:trPr>
          <w:trHeight w:val="300"/>
          <w:tblHeader/>
        </w:trPr>
        <w:tc>
          <w:tcPr>
            <w:tcW w:w="1385" w:type="dxa"/>
            <w:shd w:val="clear" w:color="auto" w:fill="auto"/>
            <w:vAlign w:val="center"/>
          </w:tcPr>
          <w:p w14:paraId="026F6E46" w14:textId="77777777" w:rsidR="002F23C9" w:rsidRPr="002F23C9" w:rsidRDefault="002F23C9" w:rsidP="002C5755">
            <w:pPr>
              <w:spacing w:before="40" w:after="40"/>
              <w:jc w:val="center"/>
              <w:rPr>
                <w:rFonts w:ascii="Arial" w:hAnsi="Arial" w:cs="Arial"/>
                <w:bCs/>
                <w:sz w:val="20"/>
                <w:szCs w:val="20"/>
                <w:lang w:eastAsia="en-ZA"/>
              </w:rPr>
            </w:pPr>
            <w:r w:rsidRPr="002F23C9">
              <w:rPr>
                <w:rFonts w:ascii="Arial" w:hAnsi="Arial" w:cs="Arial"/>
                <w:bCs/>
                <w:sz w:val="20"/>
                <w:szCs w:val="20"/>
                <w:lang w:eastAsia="en-ZA"/>
              </w:rPr>
              <w:t>None</w:t>
            </w:r>
          </w:p>
        </w:tc>
        <w:tc>
          <w:tcPr>
            <w:tcW w:w="1842" w:type="dxa"/>
            <w:shd w:val="clear" w:color="auto" w:fill="auto"/>
            <w:vAlign w:val="center"/>
          </w:tcPr>
          <w:p w14:paraId="07E61F0B" w14:textId="77777777" w:rsidR="002F23C9" w:rsidRPr="002F23C9" w:rsidRDefault="002F23C9" w:rsidP="002C5755">
            <w:pPr>
              <w:spacing w:before="40" w:after="40"/>
              <w:rPr>
                <w:rFonts w:ascii="Arial" w:hAnsi="Arial" w:cs="Arial"/>
                <w:b/>
                <w:bCs/>
                <w:sz w:val="20"/>
                <w:szCs w:val="20"/>
                <w:lang w:val="en-US" w:eastAsia="en-ZA"/>
              </w:rPr>
            </w:pPr>
          </w:p>
        </w:tc>
        <w:tc>
          <w:tcPr>
            <w:tcW w:w="850" w:type="dxa"/>
            <w:shd w:val="clear" w:color="auto" w:fill="auto"/>
            <w:vAlign w:val="center"/>
          </w:tcPr>
          <w:p w14:paraId="22419189" w14:textId="77777777" w:rsidR="002F23C9" w:rsidRPr="002F23C9" w:rsidRDefault="002F23C9" w:rsidP="002C5755">
            <w:pPr>
              <w:spacing w:before="40" w:after="40"/>
              <w:jc w:val="center"/>
              <w:rPr>
                <w:rFonts w:ascii="Arial" w:hAnsi="Arial" w:cs="Arial"/>
                <w:b/>
                <w:bCs/>
                <w:sz w:val="20"/>
                <w:szCs w:val="20"/>
                <w:lang w:val="en-US" w:eastAsia="en-ZA"/>
              </w:rPr>
            </w:pPr>
          </w:p>
        </w:tc>
        <w:tc>
          <w:tcPr>
            <w:tcW w:w="885" w:type="dxa"/>
            <w:shd w:val="clear" w:color="auto" w:fill="auto"/>
            <w:vAlign w:val="center"/>
          </w:tcPr>
          <w:p w14:paraId="48790981" w14:textId="77777777" w:rsidR="002F23C9" w:rsidRPr="002F23C9" w:rsidRDefault="002F23C9" w:rsidP="002C5755">
            <w:pPr>
              <w:spacing w:before="40" w:after="40"/>
              <w:jc w:val="center"/>
              <w:rPr>
                <w:rFonts w:ascii="Arial" w:hAnsi="Arial" w:cs="Arial"/>
                <w:b/>
                <w:bCs/>
                <w:sz w:val="20"/>
                <w:szCs w:val="20"/>
                <w:lang w:val="en-US" w:eastAsia="en-ZA"/>
              </w:rPr>
            </w:pPr>
          </w:p>
        </w:tc>
        <w:tc>
          <w:tcPr>
            <w:tcW w:w="851" w:type="dxa"/>
            <w:shd w:val="clear" w:color="auto" w:fill="auto"/>
            <w:vAlign w:val="center"/>
          </w:tcPr>
          <w:p w14:paraId="666E7529" w14:textId="77777777" w:rsidR="002F23C9" w:rsidRPr="002F23C9" w:rsidRDefault="002F23C9" w:rsidP="002C5755">
            <w:pPr>
              <w:spacing w:before="40" w:after="40"/>
              <w:jc w:val="center"/>
              <w:rPr>
                <w:rFonts w:ascii="Arial" w:hAnsi="Arial" w:cs="Arial"/>
                <w:b/>
                <w:bCs/>
                <w:sz w:val="20"/>
                <w:szCs w:val="20"/>
                <w:lang w:val="en-US" w:eastAsia="en-ZA"/>
              </w:rPr>
            </w:pPr>
          </w:p>
        </w:tc>
        <w:tc>
          <w:tcPr>
            <w:tcW w:w="850" w:type="dxa"/>
            <w:shd w:val="clear" w:color="auto" w:fill="auto"/>
            <w:vAlign w:val="center"/>
          </w:tcPr>
          <w:p w14:paraId="36919F94" w14:textId="77777777" w:rsidR="002F23C9" w:rsidRPr="002F23C9" w:rsidRDefault="002F23C9" w:rsidP="002C5755">
            <w:pPr>
              <w:spacing w:before="40" w:after="40"/>
              <w:jc w:val="center"/>
              <w:rPr>
                <w:rFonts w:ascii="Arial" w:hAnsi="Arial" w:cs="Arial"/>
                <w:b/>
                <w:bCs/>
                <w:sz w:val="20"/>
                <w:szCs w:val="20"/>
                <w:lang w:val="en-US" w:eastAsia="en-ZA"/>
              </w:rPr>
            </w:pPr>
          </w:p>
        </w:tc>
        <w:tc>
          <w:tcPr>
            <w:tcW w:w="1134" w:type="dxa"/>
            <w:shd w:val="clear" w:color="auto" w:fill="auto"/>
            <w:vAlign w:val="center"/>
          </w:tcPr>
          <w:p w14:paraId="0BA3CA02" w14:textId="77777777" w:rsidR="002F23C9" w:rsidRPr="002F23C9" w:rsidRDefault="002F23C9" w:rsidP="002C5755">
            <w:pPr>
              <w:spacing w:before="40" w:after="40"/>
              <w:jc w:val="center"/>
              <w:rPr>
                <w:rFonts w:ascii="Arial" w:hAnsi="Arial" w:cs="Arial"/>
                <w:b/>
                <w:bCs/>
                <w:sz w:val="20"/>
                <w:szCs w:val="20"/>
                <w:lang w:val="en-US" w:eastAsia="en-ZA"/>
              </w:rPr>
            </w:pPr>
          </w:p>
        </w:tc>
        <w:tc>
          <w:tcPr>
            <w:tcW w:w="2127" w:type="dxa"/>
            <w:shd w:val="clear" w:color="auto" w:fill="auto"/>
            <w:vAlign w:val="center"/>
          </w:tcPr>
          <w:p w14:paraId="25896F04" w14:textId="77777777" w:rsidR="002F23C9" w:rsidRPr="002F23C9" w:rsidRDefault="002F23C9" w:rsidP="002C5755">
            <w:pPr>
              <w:spacing w:before="40" w:after="40"/>
              <w:rPr>
                <w:rFonts w:ascii="Arial" w:hAnsi="Arial" w:cs="Arial"/>
                <w:b/>
                <w:bCs/>
                <w:sz w:val="20"/>
                <w:szCs w:val="20"/>
                <w:lang w:val="en-US" w:eastAsia="en-ZA"/>
              </w:rPr>
            </w:pPr>
          </w:p>
        </w:tc>
      </w:tr>
    </w:tbl>
    <w:p w14:paraId="2E07C702" w14:textId="77777777" w:rsidR="002F23C9" w:rsidRPr="002F23C9" w:rsidRDefault="002F23C9" w:rsidP="002F23C9">
      <w:pPr>
        <w:spacing w:after="120" w:line="240" w:lineRule="atLeast"/>
        <w:ind w:left="-142"/>
        <w:jc w:val="both"/>
        <w:rPr>
          <w:rFonts w:ascii="Arial" w:eastAsia="Calibri" w:hAnsi="Arial" w:cs="Arial"/>
          <w:sz w:val="20"/>
          <w:szCs w:val="20"/>
        </w:rPr>
      </w:pPr>
    </w:p>
    <w:p w14:paraId="7B6A5949" w14:textId="77777777" w:rsidR="002F23C9" w:rsidRPr="002F23C9" w:rsidRDefault="002F23C9" w:rsidP="002F23C9">
      <w:pPr>
        <w:spacing w:after="120" w:line="240" w:lineRule="atLeast"/>
        <w:jc w:val="both"/>
        <w:rPr>
          <w:rFonts w:ascii="Arial" w:eastAsia="Calibri" w:hAnsi="Arial" w:cs="Arial"/>
        </w:rPr>
      </w:pPr>
      <w:r w:rsidRPr="002F23C9">
        <w:rPr>
          <w:rFonts w:ascii="Arial" w:eastAsia="Calibri" w:hAnsi="Arial" w:cs="Arial"/>
        </w:rPr>
        <w:t>The JRA’s AOPO achievement during the period is summarised below:-</w:t>
      </w:r>
    </w:p>
    <w:tbl>
      <w:tblPr>
        <w:tblpPr w:leftFromText="180" w:rightFromText="180" w:vertAnchor="text" w:horzAnchor="margin" w:tblpX="41" w:tblpY="155"/>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1164"/>
        <w:gridCol w:w="1134"/>
        <w:gridCol w:w="1301"/>
        <w:gridCol w:w="1440"/>
        <w:gridCol w:w="1375"/>
      </w:tblGrid>
      <w:tr w:rsidR="002F23C9" w:rsidRPr="002F23C9" w14:paraId="54606237" w14:textId="77777777" w:rsidTr="002C5755">
        <w:tc>
          <w:tcPr>
            <w:tcW w:w="2118" w:type="dxa"/>
            <w:tcBorders>
              <w:bottom w:val="single" w:sz="4" w:space="0" w:color="auto"/>
            </w:tcBorders>
            <w:shd w:val="clear" w:color="auto" w:fill="C0C0C0"/>
            <w:vAlign w:val="center"/>
          </w:tcPr>
          <w:p w14:paraId="39F04340" w14:textId="77777777" w:rsidR="002F23C9" w:rsidRPr="00CF5985" w:rsidRDefault="002F23C9" w:rsidP="00CF5985">
            <w:pPr>
              <w:spacing w:before="60" w:after="60" w:line="240" w:lineRule="atLeast"/>
              <w:jc w:val="center"/>
              <w:rPr>
                <w:rFonts w:ascii="Arial" w:eastAsia="Calibri" w:hAnsi="Arial" w:cs="Arial"/>
                <w:bCs/>
                <w:sz w:val="20"/>
                <w:szCs w:val="20"/>
              </w:rPr>
            </w:pPr>
            <w:r w:rsidRPr="00CF5985">
              <w:rPr>
                <w:rFonts w:ascii="Arial" w:eastAsia="Calibri" w:hAnsi="Arial" w:cs="Arial"/>
                <w:bCs/>
                <w:sz w:val="20"/>
                <w:szCs w:val="20"/>
              </w:rPr>
              <w:t>Summary</w:t>
            </w:r>
          </w:p>
        </w:tc>
        <w:tc>
          <w:tcPr>
            <w:tcW w:w="1164" w:type="dxa"/>
            <w:tcBorders>
              <w:bottom w:val="single" w:sz="4" w:space="0" w:color="auto"/>
            </w:tcBorders>
            <w:shd w:val="clear" w:color="auto" w:fill="C0C0C0"/>
          </w:tcPr>
          <w:p w14:paraId="5150C025" w14:textId="77777777" w:rsidR="002F23C9" w:rsidRPr="00CF5985" w:rsidRDefault="002F23C9" w:rsidP="00CF5985">
            <w:pPr>
              <w:spacing w:before="60" w:after="60" w:line="240" w:lineRule="atLeast"/>
              <w:jc w:val="center"/>
              <w:rPr>
                <w:rFonts w:ascii="Arial" w:eastAsia="Calibri" w:hAnsi="Arial" w:cs="Arial"/>
                <w:bCs/>
                <w:sz w:val="20"/>
                <w:szCs w:val="20"/>
              </w:rPr>
            </w:pPr>
            <w:r w:rsidRPr="00CF5985">
              <w:rPr>
                <w:rFonts w:ascii="Arial" w:eastAsia="Calibri" w:hAnsi="Arial" w:cs="Arial"/>
                <w:bCs/>
                <w:sz w:val="20"/>
                <w:szCs w:val="20"/>
              </w:rPr>
              <w:t>Q1</w:t>
            </w:r>
          </w:p>
        </w:tc>
        <w:tc>
          <w:tcPr>
            <w:tcW w:w="1134" w:type="dxa"/>
            <w:tcBorders>
              <w:bottom w:val="single" w:sz="4" w:space="0" w:color="auto"/>
            </w:tcBorders>
            <w:shd w:val="clear" w:color="auto" w:fill="C0C0C0"/>
          </w:tcPr>
          <w:p w14:paraId="21E839BD" w14:textId="77777777" w:rsidR="002F23C9" w:rsidRPr="00CF5985" w:rsidRDefault="002F23C9" w:rsidP="00CF5985">
            <w:pPr>
              <w:spacing w:before="60" w:after="60" w:line="240" w:lineRule="atLeast"/>
              <w:jc w:val="center"/>
              <w:rPr>
                <w:rFonts w:ascii="Arial" w:eastAsia="Calibri" w:hAnsi="Arial" w:cs="Arial"/>
                <w:bCs/>
                <w:sz w:val="20"/>
                <w:szCs w:val="20"/>
              </w:rPr>
            </w:pPr>
            <w:r w:rsidRPr="00CF5985">
              <w:rPr>
                <w:rFonts w:ascii="Arial" w:eastAsia="Calibri" w:hAnsi="Arial" w:cs="Arial"/>
                <w:bCs/>
                <w:sz w:val="20"/>
                <w:szCs w:val="20"/>
              </w:rPr>
              <w:t>Q2</w:t>
            </w:r>
          </w:p>
        </w:tc>
        <w:tc>
          <w:tcPr>
            <w:tcW w:w="1301" w:type="dxa"/>
            <w:tcBorders>
              <w:bottom w:val="single" w:sz="4" w:space="0" w:color="auto"/>
            </w:tcBorders>
            <w:shd w:val="clear" w:color="auto" w:fill="C0C0C0"/>
            <w:vAlign w:val="center"/>
          </w:tcPr>
          <w:p w14:paraId="64FBC985" w14:textId="77777777" w:rsidR="002F23C9" w:rsidRPr="00CF5985" w:rsidRDefault="002F23C9" w:rsidP="00CF5985">
            <w:pPr>
              <w:spacing w:before="60" w:after="60" w:line="240" w:lineRule="atLeast"/>
              <w:jc w:val="center"/>
              <w:rPr>
                <w:rFonts w:ascii="Arial" w:eastAsia="Calibri" w:hAnsi="Arial" w:cs="Arial"/>
                <w:bCs/>
                <w:sz w:val="20"/>
                <w:szCs w:val="20"/>
              </w:rPr>
            </w:pPr>
            <w:r w:rsidRPr="00CF5985">
              <w:rPr>
                <w:rFonts w:ascii="Arial" w:eastAsia="Calibri" w:hAnsi="Arial" w:cs="Arial"/>
                <w:bCs/>
                <w:sz w:val="20"/>
                <w:szCs w:val="20"/>
              </w:rPr>
              <w:t>Q3</w:t>
            </w:r>
          </w:p>
        </w:tc>
        <w:tc>
          <w:tcPr>
            <w:tcW w:w="1440" w:type="dxa"/>
            <w:tcBorders>
              <w:bottom w:val="single" w:sz="4" w:space="0" w:color="auto"/>
            </w:tcBorders>
            <w:shd w:val="clear" w:color="auto" w:fill="C0C0C0"/>
          </w:tcPr>
          <w:p w14:paraId="2A6EE68F" w14:textId="77777777" w:rsidR="002F23C9" w:rsidRPr="00CF5985" w:rsidRDefault="002F23C9" w:rsidP="00CF5985">
            <w:pPr>
              <w:spacing w:before="60" w:after="60" w:line="240" w:lineRule="atLeast"/>
              <w:jc w:val="center"/>
              <w:rPr>
                <w:rFonts w:ascii="Arial" w:eastAsia="Calibri" w:hAnsi="Arial" w:cs="Arial"/>
                <w:bCs/>
                <w:sz w:val="20"/>
                <w:szCs w:val="20"/>
              </w:rPr>
            </w:pPr>
            <w:r w:rsidRPr="00CF5985">
              <w:rPr>
                <w:rFonts w:ascii="Arial" w:eastAsia="Calibri" w:hAnsi="Arial" w:cs="Arial"/>
                <w:bCs/>
                <w:sz w:val="20"/>
                <w:szCs w:val="20"/>
              </w:rPr>
              <w:t>Q4</w:t>
            </w:r>
          </w:p>
        </w:tc>
        <w:tc>
          <w:tcPr>
            <w:tcW w:w="1375" w:type="dxa"/>
            <w:tcBorders>
              <w:bottom w:val="single" w:sz="4" w:space="0" w:color="auto"/>
            </w:tcBorders>
            <w:shd w:val="clear" w:color="auto" w:fill="C0C0C0"/>
          </w:tcPr>
          <w:p w14:paraId="7B8FBD5C" w14:textId="77777777" w:rsidR="002F23C9" w:rsidRPr="00CF5985" w:rsidRDefault="002F23C9" w:rsidP="00CF5985">
            <w:pPr>
              <w:spacing w:before="60" w:after="60" w:line="240" w:lineRule="atLeast"/>
              <w:jc w:val="center"/>
              <w:rPr>
                <w:rFonts w:ascii="Arial" w:eastAsia="Calibri" w:hAnsi="Arial" w:cs="Arial"/>
                <w:bCs/>
                <w:sz w:val="20"/>
                <w:szCs w:val="20"/>
              </w:rPr>
            </w:pPr>
            <w:r w:rsidRPr="00CF5985">
              <w:rPr>
                <w:rFonts w:ascii="Arial" w:eastAsia="Calibri" w:hAnsi="Arial" w:cs="Arial"/>
                <w:bCs/>
                <w:sz w:val="20"/>
                <w:szCs w:val="20"/>
              </w:rPr>
              <w:t>Annual</w:t>
            </w:r>
          </w:p>
        </w:tc>
      </w:tr>
      <w:tr w:rsidR="002F23C9" w:rsidRPr="002F23C9" w14:paraId="42D0065F" w14:textId="77777777" w:rsidTr="002C5755">
        <w:tc>
          <w:tcPr>
            <w:tcW w:w="2118" w:type="dxa"/>
            <w:tcBorders>
              <w:bottom w:val="single" w:sz="4" w:space="0" w:color="auto"/>
            </w:tcBorders>
            <w:shd w:val="clear" w:color="auto" w:fill="auto"/>
            <w:vAlign w:val="center"/>
          </w:tcPr>
          <w:p w14:paraId="10A4B21F" w14:textId="274FC8C1" w:rsidR="002F23C9" w:rsidRPr="00CF5985" w:rsidRDefault="002F23C9" w:rsidP="00CF5985">
            <w:pPr>
              <w:spacing w:before="60" w:after="60" w:line="240" w:lineRule="atLeast"/>
              <w:jc w:val="center"/>
              <w:rPr>
                <w:rFonts w:ascii="Arial" w:eastAsia="Calibri" w:hAnsi="Arial" w:cs="Arial"/>
                <w:bCs/>
                <w:sz w:val="20"/>
                <w:szCs w:val="20"/>
              </w:rPr>
            </w:pPr>
            <w:r w:rsidRPr="00CF5985">
              <w:rPr>
                <w:rFonts w:ascii="Arial" w:eastAsia="Calibri" w:hAnsi="Arial" w:cs="Arial"/>
                <w:bCs/>
                <w:sz w:val="20"/>
                <w:szCs w:val="20"/>
              </w:rPr>
              <w:t>Number of KPI’s</w:t>
            </w:r>
          </w:p>
        </w:tc>
        <w:tc>
          <w:tcPr>
            <w:tcW w:w="1164" w:type="dxa"/>
          </w:tcPr>
          <w:p w14:paraId="19521672" w14:textId="77777777" w:rsidR="002F23C9" w:rsidRPr="00CF5985" w:rsidRDefault="002F23C9" w:rsidP="00CF5985">
            <w:pPr>
              <w:spacing w:before="60" w:after="60" w:line="240" w:lineRule="atLeast"/>
              <w:jc w:val="center"/>
              <w:rPr>
                <w:rFonts w:ascii="Arial" w:eastAsia="Calibri" w:hAnsi="Arial" w:cs="Arial"/>
                <w:bCs/>
                <w:sz w:val="20"/>
                <w:szCs w:val="20"/>
              </w:rPr>
            </w:pPr>
            <w:r w:rsidRPr="00CF5985">
              <w:rPr>
                <w:rFonts w:ascii="Arial" w:eastAsia="Calibri" w:hAnsi="Arial" w:cs="Arial"/>
                <w:bCs/>
                <w:sz w:val="20"/>
                <w:szCs w:val="20"/>
              </w:rPr>
              <w:t>90,9%</w:t>
            </w:r>
          </w:p>
        </w:tc>
        <w:tc>
          <w:tcPr>
            <w:tcW w:w="1134" w:type="dxa"/>
          </w:tcPr>
          <w:p w14:paraId="7D33DC51" w14:textId="77777777" w:rsidR="002F23C9" w:rsidRPr="00CF5985" w:rsidRDefault="002F23C9" w:rsidP="00CF5985">
            <w:pPr>
              <w:spacing w:before="60" w:after="60" w:line="240" w:lineRule="atLeast"/>
              <w:jc w:val="center"/>
              <w:rPr>
                <w:rFonts w:ascii="Arial" w:eastAsia="Calibri" w:hAnsi="Arial" w:cs="Arial"/>
                <w:bCs/>
                <w:sz w:val="20"/>
                <w:szCs w:val="20"/>
              </w:rPr>
            </w:pPr>
            <w:r w:rsidRPr="00CF5985">
              <w:rPr>
                <w:rFonts w:ascii="Arial" w:eastAsia="Calibri" w:hAnsi="Arial" w:cs="Arial"/>
                <w:bCs/>
                <w:sz w:val="20"/>
                <w:szCs w:val="20"/>
              </w:rPr>
              <w:t>86,9 %</w:t>
            </w:r>
          </w:p>
        </w:tc>
        <w:tc>
          <w:tcPr>
            <w:tcW w:w="1301" w:type="dxa"/>
            <w:vAlign w:val="center"/>
          </w:tcPr>
          <w:p w14:paraId="49980583" w14:textId="77777777" w:rsidR="002F23C9" w:rsidRPr="00CF5985" w:rsidRDefault="002F23C9" w:rsidP="00CF5985">
            <w:pPr>
              <w:spacing w:before="60" w:after="60" w:line="240" w:lineRule="atLeast"/>
              <w:jc w:val="center"/>
              <w:rPr>
                <w:rFonts w:ascii="Arial" w:eastAsia="Calibri" w:hAnsi="Arial" w:cs="Arial"/>
                <w:bCs/>
                <w:sz w:val="20"/>
                <w:szCs w:val="20"/>
              </w:rPr>
            </w:pPr>
            <w:r w:rsidRPr="00CF5985">
              <w:rPr>
                <w:rFonts w:ascii="Arial" w:eastAsia="Calibri" w:hAnsi="Arial" w:cs="Arial"/>
                <w:bCs/>
                <w:sz w:val="20"/>
                <w:szCs w:val="20"/>
              </w:rPr>
              <w:t>74,2%</w:t>
            </w:r>
          </w:p>
        </w:tc>
        <w:tc>
          <w:tcPr>
            <w:tcW w:w="1440" w:type="dxa"/>
          </w:tcPr>
          <w:p w14:paraId="6818569E" w14:textId="77777777" w:rsidR="002F23C9" w:rsidRPr="00CF5985" w:rsidRDefault="002F23C9" w:rsidP="00CF5985">
            <w:pPr>
              <w:spacing w:before="60" w:after="60" w:line="240" w:lineRule="atLeast"/>
              <w:jc w:val="center"/>
              <w:rPr>
                <w:rFonts w:ascii="Arial" w:eastAsia="Calibri" w:hAnsi="Arial" w:cs="Arial"/>
                <w:bCs/>
                <w:sz w:val="20"/>
                <w:szCs w:val="20"/>
              </w:rPr>
            </w:pPr>
            <w:r w:rsidRPr="00CF5985">
              <w:rPr>
                <w:rFonts w:ascii="Arial" w:eastAsia="Calibri" w:hAnsi="Arial" w:cs="Arial"/>
                <w:bCs/>
                <w:sz w:val="20"/>
                <w:szCs w:val="20"/>
              </w:rPr>
              <w:t>71,5%</w:t>
            </w:r>
          </w:p>
        </w:tc>
        <w:tc>
          <w:tcPr>
            <w:tcW w:w="1375" w:type="dxa"/>
          </w:tcPr>
          <w:p w14:paraId="08BFD80C" w14:textId="63F4D082" w:rsidR="002F23C9" w:rsidRPr="00CF5985" w:rsidRDefault="00BD1BF6" w:rsidP="00CF5985">
            <w:pPr>
              <w:spacing w:before="60" w:after="60" w:line="240" w:lineRule="atLeast"/>
              <w:jc w:val="center"/>
              <w:rPr>
                <w:rFonts w:ascii="Arial" w:eastAsia="Calibri" w:hAnsi="Arial" w:cs="Arial"/>
                <w:b/>
                <w:bCs/>
                <w:sz w:val="20"/>
                <w:szCs w:val="20"/>
              </w:rPr>
            </w:pPr>
            <w:r>
              <w:rPr>
                <w:rFonts w:ascii="Arial" w:eastAsia="Calibri" w:hAnsi="Arial" w:cs="Arial"/>
                <w:b/>
                <w:bCs/>
                <w:sz w:val="20"/>
                <w:szCs w:val="20"/>
              </w:rPr>
              <w:t>72,07</w:t>
            </w:r>
            <w:r w:rsidR="002F23C9" w:rsidRPr="00CF5985">
              <w:rPr>
                <w:rFonts w:ascii="Arial" w:eastAsia="Calibri" w:hAnsi="Arial" w:cs="Arial"/>
                <w:b/>
                <w:bCs/>
                <w:sz w:val="20"/>
                <w:szCs w:val="20"/>
              </w:rPr>
              <w:t>%</w:t>
            </w:r>
          </w:p>
        </w:tc>
      </w:tr>
    </w:tbl>
    <w:p w14:paraId="41914553" w14:textId="77777777" w:rsidR="002F23C9" w:rsidRPr="002F23C9" w:rsidRDefault="002F23C9" w:rsidP="002F23C9">
      <w:pPr>
        <w:spacing w:before="240" w:line="360" w:lineRule="auto"/>
        <w:rPr>
          <w:rFonts w:ascii="Arial" w:hAnsi="Arial" w:cs="Arial"/>
          <w:b/>
        </w:rPr>
      </w:pPr>
    </w:p>
    <w:p w14:paraId="33A477B7" w14:textId="77777777" w:rsidR="00716ABD" w:rsidRPr="00716ABD" w:rsidRDefault="00716ABD" w:rsidP="00716ABD">
      <w:pPr>
        <w:spacing w:before="240" w:line="360" w:lineRule="auto"/>
        <w:ind w:left="180"/>
        <w:rPr>
          <w:rFonts w:ascii="Arial" w:hAnsi="Arial" w:cs="Arial"/>
          <w:b/>
        </w:rPr>
      </w:pPr>
    </w:p>
    <w:p w14:paraId="6BF8A160" w14:textId="77777777" w:rsidR="004166F6" w:rsidRPr="004675E1" w:rsidRDefault="004166F6" w:rsidP="001A1FF4">
      <w:pPr>
        <w:pStyle w:val="ListParagraph"/>
        <w:numPr>
          <w:ilvl w:val="1"/>
          <w:numId w:val="36"/>
        </w:numPr>
        <w:spacing w:before="240" w:line="360" w:lineRule="auto"/>
        <w:ind w:hanging="540"/>
        <w:rPr>
          <w:rFonts w:ascii="Arial" w:hAnsi="Arial" w:cs="Arial"/>
          <w:b/>
        </w:rPr>
      </w:pPr>
      <w:r w:rsidRPr="004675E1">
        <w:rPr>
          <w:rFonts w:ascii="Arial" w:hAnsi="Arial" w:cs="Arial"/>
          <w:b/>
        </w:rPr>
        <w:t xml:space="preserve">Assessment of Arrears on Municipal Taxes and Service Charges </w:t>
      </w:r>
    </w:p>
    <w:p w14:paraId="3C53CEFF" w14:textId="77777777" w:rsidR="004166F6" w:rsidRDefault="004166F6" w:rsidP="004166F6">
      <w:pPr>
        <w:pStyle w:val="ListParagraph"/>
        <w:spacing w:before="240" w:line="360" w:lineRule="auto"/>
        <w:ind w:left="540"/>
        <w:rPr>
          <w:rFonts w:ascii="Arial" w:hAnsi="Arial" w:cs="Arial"/>
          <w:b/>
          <w:highlight w:val="lightGray"/>
        </w:rPr>
      </w:pPr>
      <w:r w:rsidRPr="001E5820">
        <w:rPr>
          <w:rFonts w:ascii="Arial" w:hAnsi="Arial" w:cs="Arial"/>
          <w:b/>
          <w:highlight w:val="lightGray"/>
        </w:rPr>
        <w:t>Amounts owed by entity for services charges</w:t>
      </w:r>
    </w:p>
    <w:p w14:paraId="77A31BAA" w14:textId="05DC15D8" w:rsidR="00867CBF" w:rsidRPr="00867CBF" w:rsidRDefault="00867CBF" w:rsidP="004166F6">
      <w:pPr>
        <w:pStyle w:val="ListParagraph"/>
        <w:spacing w:before="240" w:line="360" w:lineRule="auto"/>
        <w:ind w:left="540"/>
        <w:rPr>
          <w:rFonts w:ascii="Arial" w:hAnsi="Arial" w:cs="Arial"/>
        </w:rPr>
      </w:pPr>
      <w:r w:rsidRPr="00867CBF">
        <w:rPr>
          <w:rFonts w:ascii="Arial" w:hAnsi="Arial" w:cs="Arial"/>
        </w:rPr>
        <w:t>As at the end of the 2015/16 FY the entity was in credit with its municipal accounts</w:t>
      </w:r>
      <w:r>
        <w:rPr>
          <w:rFonts w:ascii="Arial" w:hAnsi="Arial" w:cs="Arial"/>
        </w:rPr>
        <w:t xml:space="preserve"> i.e. JHB Water and City Power.</w:t>
      </w:r>
      <w:r w:rsidRPr="00867CBF">
        <w:rPr>
          <w:rFonts w:ascii="Arial" w:hAnsi="Arial" w:cs="Arial"/>
        </w:rPr>
        <w:t xml:space="preserve">  </w:t>
      </w:r>
    </w:p>
    <w:p w14:paraId="20A2D142" w14:textId="77777777" w:rsidR="004166F6" w:rsidRDefault="004166F6" w:rsidP="004166F6">
      <w:pPr>
        <w:pStyle w:val="ListParagraph"/>
        <w:spacing w:before="240" w:line="360" w:lineRule="auto"/>
        <w:ind w:left="540"/>
        <w:rPr>
          <w:rFonts w:ascii="Arial" w:hAnsi="Arial" w:cs="Arial"/>
          <w:b/>
          <w:highlight w:val="lightGray"/>
        </w:rPr>
      </w:pPr>
      <w:r w:rsidRPr="001E5820">
        <w:rPr>
          <w:rFonts w:ascii="Arial" w:hAnsi="Arial" w:cs="Arial"/>
          <w:b/>
          <w:highlight w:val="lightGray"/>
        </w:rPr>
        <w:t xml:space="preserve">Assessment of Directors’ </w:t>
      </w:r>
      <w:r>
        <w:rPr>
          <w:rFonts w:ascii="Arial" w:hAnsi="Arial" w:cs="Arial"/>
          <w:b/>
          <w:highlight w:val="lightGray"/>
        </w:rPr>
        <w:t>and Senior Managers’ Municipal A</w:t>
      </w:r>
      <w:r w:rsidRPr="001E5820">
        <w:rPr>
          <w:rFonts w:ascii="Arial" w:hAnsi="Arial" w:cs="Arial"/>
          <w:b/>
          <w:highlight w:val="lightGray"/>
        </w:rPr>
        <w:t>ccounts</w:t>
      </w:r>
    </w:p>
    <w:tbl>
      <w:tblPr>
        <w:tblStyle w:val="TableGrid"/>
        <w:tblW w:w="0" w:type="auto"/>
        <w:tblInd w:w="-34" w:type="dxa"/>
        <w:tblLook w:val="04A0" w:firstRow="1" w:lastRow="0" w:firstColumn="1" w:lastColumn="0" w:noHBand="0" w:noVBand="1"/>
      </w:tblPr>
      <w:tblGrid>
        <w:gridCol w:w="1560"/>
        <w:gridCol w:w="1431"/>
        <w:gridCol w:w="1678"/>
        <w:gridCol w:w="1583"/>
        <w:gridCol w:w="1219"/>
        <w:gridCol w:w="1374"/>
      </w:tblGrid>
      <w:tr w:rsidR="00867CBF" w:rsidRPr="00867CBF" w14:paraId="5A7F169E" w14:textId="77777777" w:rsidTr="00867CBF">
        <w:tc>
          <w:tcPr>
            <w:tcW w:w="1560" w:type="dxa"/>
            <w:shd w:val="clear" w:color="auto" w:fill="D9D9D9" w:themeFill="background1" w:themeFillShade="D9"/>
          </w:tcPr>
          <w:p w14:paraId="21429384" w14:textId="77777777" w:rsidR="004166F6" w:rsidRPr="00867CBF" w:rsidRDefault="004166F6" w:rsidP="00867CBF">
            <w:pPr>
              <w:pStyle w:val="ListParagraph"/>
              <w:spacing w:before="240" w:line="360" w:lineRule="auto"/>
              <w:ind w:left="0"/>
              <w:rPr>
                <w:rFonts w:ascii="Arial" w:hAnsi="Arial" w:cs="Arial"/>
                <w:b/>
                <w:sz w:val="20"/>
                <w:szCs w:val="20"/>
              </w:rPr>
            </w:pPr>
            <w:r w:rsidRPr="00867CBF">
              <w:rPr>
                <w:rFonts w:ascii="Arial" w:hAnsi="Arial" w:cs="Arial"/>
                <w:b/>
                <w:sz w:val="20"/>
                <w:szCs w:val="20"/>
              </w:rPr>
              <w:t>Name</w:t>
            </w:r>
          </w:p>
        </w:tc>
        <w:tc>
          <w:tcPr>
            <w:tcW w:w="1431" w:type="dxa"/>
            <w:shd w:val="clear" w:color="auto" w:fill="D9D9D9" w:themeFill="background1" w:themeFillShade="D9"/>
          </w:tcPr>
          <w:p w14:paraId="1221EDD2" w14:textId="77777777" w:rsidR="004166F6" w:rsidRPr="00867CBF" w:rsidRDefault="004166F6" w:rsidP="00867CBF">
            <w:pPr>
              <w:pStyle w:val="ListParagraph"/>
              <w:spacing w:before="240" w:line="360" w:lineRule="auto"/>
              <w:ind w:left="0"/>
              <w:rPr>
                <w:rFonts w:ascii="Arial" w:hAnsi="Arial" w:cs="Arial"/>
                <w:b/>
                <w:sz w:val="20"/>
                <w:szCs w:val="20"/>
              </w:rPr>
            </w:pPr>
            <w:r w:rsidRPr="00867CBF">
              <w:rPr>
                <w:rFonts w:ascii="Arial" w:hAnsi="Arial" w:cs="Arial"/>
                <w:b/>
                <w:sz w:val="20"/>
                <w:szCs w:val="20"/>
              </w:rPr>
              <w:t>Designation</w:t>
            </w:r>
          </w:p>
        </w:tc>
        <w:tc>
          <w:tcPr>
            <w:tcW w:w="1678" w:type="dxa"/>
            <w:shd w:val="clear" w:color="auto" w:fill="D9D9D9" w:themeFill="background1" w:themeFillShade="D9"/>
          </w:tcPr>
          <w:p w14:paraId="3AAD53FA" w14:textId="77777777" w:rsidR="004166F6" w:rsidRPr="00867CBF" w:rsidRDefault="004166F6" w:rsidP="00867CBF">
            <w:pPr>
              <w:pStyle w:val="ListParagraph"/>
              <w:spacing w:before="240" w:line="360" w:lineRule="auto"/>
              <w:ind w:left="0"/>
              <w:rPr>
                <w:rFonts w:ascii="Arial" w:hAnsi="Arial" w:cs="Arial"/>
                <w:b/>
                <w:sz w:val="20"/>
                <w:szCs w:val="20"/>
              </w:rPr>
            </w:pPr>
            <w:r w:rsidRPr="00867CBF">
              <w:rPr>
                <w:rFonts w:ascii="Arial" w:hAnsi="Arial" w:cs="Arial"/>
                <w:b/>
                <w:sz w:val="20"/>
                <w:szCs w:val="20"/>
              </w:rPr>
              <w:t>Name of Municipality</w:t>
            </w:r>
          </w:p>
        </w:tc>
        <w:tc>
          <w:tcPr>
            <w:tcW w:w="1583" w:type="dxa"/>
            <w:shd w:val="clear" w:color="auto" w:fill="D9D9D9" w:themeFill="background1" w:themeFillShade="D9"/>
          </w:tcPr>
          <w:p w14:paraId="267B6AA0" w14:textId="77777777" w:rsidR="004166F6" w:rsidRPr="00867CBF" w:rsidRDefault="004166F6" w:rsidP="00867CBF">
            <w:pPr>
              <w:pStyle w:val="ListParagraph"/>
              <w:spacing w:before="240" w:line="360" w:lineRule="auto"/>
              <w:ind w:left="0"/>
              <w:rPr>
                <w:rFonts w:ascii="Arial" w:hAnsi="Arial" w:cs="Arial"/>
                <w:b/>
                <w:sz w:val="20"/>
                <w:szCs w:val="20"/>
              </w:rPr>
            </w:pPr>
            <w:r w:rsidRPr="00867CBF">
              <w:rPr>
                <w:rFonts w:ascii="Arial" w:hAnsi="Arial" w:cs="Arial"/>
                <w:b/>
                <w:sz w:val="20"/>
                <w:szCs w:val="20"/>
              </w:rPr>
              <w:t>Municipal Account Number / Name</w:t>
            </w:r>
          </w:p>
        </w:tc>
        <w:tc>
          <w:tcPr>
            <w:tcW w:w="1219" w:type="dxa"/>
            <w:shd w:val="clear" w:color="auto" w:fill="D9D9D9" w:themeFill="background1" w:themeFillShade="D9"/>
          </w:tcPr>
          <w:p w14:paraId="67B63691" w14:textId="77777777" w:rsidR="004166F6" w:rsidRPr="00867CBF" w:rsidRDefault="004166F6" w:rsidP="00867CBF">
            <w:pPr>
              <w:pStyle w:val="ListParagraph"/>
              <w:spacing w:before="240" w:line="360" w:lineRule="auto"/>
              <w:ind w:left="0"/>
              <w:rPr>
                <w:rFonts w:ascii="Arial" w:hAnsi="Arial" w:cs="Arial"/>
                <w:b/>
                <w:sz w:val="20"/>
                <w:szCs w:val="20"/>
              </w:rPr>
            </w:pPr>
            <w:r w:rsidRPr="00867CBF">
              <w:rPr>
                <w:rFonts w:ascii="Arial" w:hAnsi="Arial" w:cs="Arial"/>
                <w:b/>
                <w:sz w:val="20"/>
                <w:szCs w:val="20"/>
              </w:rPr>
              <w:t>Account Status as at June 2016</w:t>
            </w:r>
          </w:p>
        </w:tc>
        <w:tc>
          <w:tcPr>
            <w:tcW w:w="1374" w:type="dxa"/>
            <w:shd w:val="clear" w:color="auto" w:fill="D9D9D9" w:themeFill="background1" w:themeFillShade="D9"/>
          </w:tcPr>
          <w:p w14:paraId="54584C97" w14:textId="77777777" w:rsidR="004166F6" w:rsidRPr="00867CBF" w:rsidRDefault="004166F6" w:rsidP="00867CBF">
            <w:pPr>
              <w:pStyle w:val="ListParagraph"/>
              <w:spacing w:before="240" w:line="360" w:lineRule="auto"/>
              <w:ind w:left="0"/>
              <w:rPr>
                <w:rFonts w:ascii="Arial" w:hAnsi="Arial" w:cs="Arial"/>
                <w:b/>
                <w:sz w:val="20"/>
                <w:szCs w:val="20"/>
              </w:rPr>
            </w:pPr>
            <w:r w:rsidRPr="00867CBF">
              <w:rPr>
                <w:rFonts w:ascii="Arial" w:hAnsi="Arial" w:cs="Arial"/>
                <w:b/>
                <w:sz w:val="20"/>
                <w:szCs w:val="20"/>
              </w:rPr>
              <w:t>Comments</w:t>
            </w:r>
          </w:p>
        </w:tc>
      </w:tr>
      <w:tr w:rsidR="00867CBF" w:rsidRPr="00867CBF" w14:paraId="5AE9BE76" w14:textId="77777777" w:rsidTr="00867CBF">
        <w:tc>
          <w:tcPr>
            <w:tcW w:w="1560" w:type="dxa"/>
          </w:tcPr>
          <w:p w14:paraId="58939C77" w14:textId="77777777" w:rsidR="004166F6" w:rsidRPr="00867CBF" w:rsidRDefault="004166F6" w:rsidP="00867CBF">
            <w:pPr>
              <w:pStyle w:val="ListParagraph"/>
              <w:spacing w:before="240" w:line="360" w:lineRule="auto"/>
              <w:ind w:left="0"/>
              <w:rPr>
                <w:rFonts w:ascii="Arial" w:hAnsi="Arial" w:cs="Arial"/>
                <w:sz w:val="20"/>
                <w:szCs w:val="20"/>
              </w:rPr>
            </w:pPr>
            <w:r w:rsidRPr="00867CBF">
              <w:rPr>
                <w:rFonts w:ascii="Arial" w:hAnsi="Arial" w:cs="Arial"/>
                <w:sz w:val="20"/>
                <w:szCs w:val="20"/>
              </w:rPr>
              <w:t>K E Mills</w:t>
            </w:r>
          </w:p>
        </w:tc>
        <w:tc>
          <w:tcPr>
            <w:tcW w:w="1431" w:type="dxa"/>
          </w:tcPr>
          <w:p w14:paraId="31E65EBE" w14:textId="77777777" w:rsidR="004166F6" w:rsidRPr="00867CBF" w:rsidRDefault="004166F6"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Company Secretary</w:t>
            </w:r>
          </w:p>
        </w:tc>
        <w:tc>
          <w:tcPr>
            <w:tcW w:w="1678" w:type="dxa"/>
          </w:tcPr>
          <w:p w14:paraId="6DCD6CDF" w14:textId="77777777" w:rsidR="004166F6" w:rsidRPr="00867CBF" w:rsidRDefault="004166F6"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City of Ekurhuleni</w:t>
            </w:r>
          </w:p>
        </w:tc>
        <w:tc>
          <w:tcPr>
            <w:tcW w:w="1583" w:type="dxa"/>
          </w:tcPr>
          <w:p w14:paraId="7CD69CA5" w14:textId="77777777" w:rsidR="004166F6" w:rsidRPr="00867CBF" w:rsidRDefault="004166F6" w:rsidP="00867CBF">
            <w:pPr>
              <w:pStyle w:val="ListParagraph"/>
              <w:spacing w:before="240" w:line="360" w:lineRule="auto"/>
              <w:ind w:left="0"/>
              <w:rPr>
                <w:rFonts w:ascii="Arial" w:hAnsi="Arial" w:cs="Arial"/>
                <w:sz w:val="20"/>
                <w:szCs w:val="20"/>
              </w:rPr>
            </w:pPr>
            <w:r w:rsidRPr="00867CBF">
              <w:rPr>
                <w:rFonts w:ascii="Arial" w:hAnsi="Arial" w:cs="Arial"/>
                <w:sz w:val="20"/>
                <w:szCs w:val="20"/>
              </w:rPr>
              <w:t>3301202078</w:t>
            </w:r>
          </w:p>
          <w:p w14:paraId="50446CE3" w14:textId="77777777" w:rsidR="004166F6" w:rsidRPr="00867CBF" w:rsidRDefault="004166F6" w:rsidP="00867CBF">
            <w:pPr>
              <w:pStyle w:val="ListParagraph"/>
              <w:spacing w:before="240" w:line="360" w:lineRule="auto"/>
              <w:ind w:left="0"/>
              <w:rPr>
                <w:rFonts w:ascii="Arial" w:hAnsi="Arial" w:cs="Arial"/>
                <w:sz w:val="20"/>
                <w:szCs w:val="20"/>
              </w:rPr>
            </w:pPr>
            <w:r w:rsidRPr="00867CBF">
              <w:rPr>
                <w:rFonts w:ascii="Arial" w:hAnsi="Arial" w:cs="Arial"/>
                <w:sz w:val="20"/>
                <w:szCs w:val="20"/>
              </w:rPr>
              <w:t>W T Mills</w:t>
            </w:r>
          </w:p>
        </w:tc>
        <w:tc>
          <w:tcPr>
            <w:tcW w:w="1219" w:type="dxa"/>
          </w:tcPr>
          <w:p w14:paraId="6C121F8C" w14:textId="77777777" w:rsidR="004166F6" w:rsidRPr="00867CBF" w:rsidRDefault="004166F6"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c>
          <w:tcPr>
            <w:tcW w:w="1374" w:type="dxa"/>
          </w:tcPr>
          <w:p w14:paraId="0E512AF5" w14:textId="77777777" w:rsidR="004166F6" w:rsidRPr="00867CBF" w:rsidRDefault="004166F6"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r>
      <w:tr w:rsidR="00867CBF" w:rsidRPr="00867CBF" w14:paraId="3A87661E" w14:textId="77777777" w:rsidTr="00867CBF">
        <w:tc>
          <w:tcPr>
            <w:tcW w:w="1560" w:type="dxa"/>
          </w:tcPr>
          <w:p w14:paraId="543C9D51" w14:textId="673EAD66"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SD Phillips</w:t>
            </w:r>
          </w:p>
        </w:tc>
        <w:tc>
          <w:tcPr>
            <w:tcW w:w="1431" w:type="dxa"/>
          </w:tcPr>
          <w:p w14:paraId="346C0E35" w14:textId="6A8F0927"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Managing Director</w:t>
            </w:r>
          </w:p>
        </w:tc>
        <w:tc>
          <w:tcPr>
            <w:tcW w:w="1678" w:type="dxa"/>
          </w:tcPr>
          <w:p w14:paraId="3069E2AB" w14:textId="0C5F1AFA"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City of JHB</w:t>
            </w:r>
          </w:p>
        </w:tc>
        <w:tc>
          <w:tcPr>
            <w:tcW w:w="1583" w:type="dxa"/>
          </w:tcPr>
          <w:p w14:paraId="3D824144" w14:textId="77777777" w:rsid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553064486</w:t>
            </w:r>
          </w:p>
          <w:p w14:paraId="692984AC" w14:textId="490EA033" w:rsidR="0060769D" w:rsidRPr="00867CBF" w:rsidRDefault="0060769D" w:rsidP="00867CBF">
            <w:pPr>
              <w:pStyle w:val="ListParagraph"/>
              <w:spacing w:before="240" w:line="360" w:lineRule="auto"/>
              <w:ind w:left="0"/>
              <w:rPr>
                <w:rFonts w:ascii="Arial" w:hAnsi="Arial" w:cs="Arial"/>
                <w:sz w:val="20"/>
                <w:szCs w:val="20"/>
              </w:rPr>
            </w:pPr>
            <w:r>
              <w:rPr>
                <w:rFonts w:ascii="Arial" w:hAnsi="Arial" w:cs="Arial"/>
                <w:sz w:val="20"/>
                <w:szCs w:val="20"/>
              </w:rPr>
              <w:t>S Phillips</w:t>
            </w:r>
          </w:p>
        </w:tc>
        <w:tc>
          <w:tcPr>
            <w:tcW w:w="1219" w:type="dxa"/>
          </w:tcPr>
          <w:p w14:paraId="78D3B06B" w14:textId="2B84639B"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c>
          <w:tcPr>
            <w:tcW w:w="1374" w:type="dxa"/>
          </w:tcPr>
          <w:p w14:paraId="6C23F553" w14:textId="10EE04EF"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r>
      <w:tr w:rsidR="00867CBF" w:rsidRPr="00867CBF" w14:paraId="62D6DF66" w14:textId="77777777" w:rsidTr="00867CBF">
        <w:tc>
          <w:tcPr>
            <w:tcW w:w="1560" w:type="dxa"/>
          </w:tcPr>
          <w:p w14:paraId="5D2025A9" w14:textId="4BC028BB" w:rsidR="00867CBF" w:rsidRPr="00867CBF" w:rsidRDefault="00867CBF" w:rsidP="00867CBF">
            <w:pPr>
              <w:pStyle w:val="ListParagraph"/>
              <w:spacing w:before="240" w:line="360" w:lineRule="auto"/>
              <w:ind w:left="0"/>
              <w:rPr>
                <w:rFonts w:ascii="Arial" w:hAnsi="Arial" w:cs="Arial"/>
                <w:sz w:val="20"/>
                <w:szCs w:val="20"/>
              </w:rPr>
            </w:pPr>
            <w:r>
              <w:rPr>
                <w:rFonts w:ascii="Arial" w:hAnsi="Arial" w:cs="Arial"/>
                <w:sz w:val="20"/>
                <w:szCs w:val="20"/>
              </w:rPr>
              <w:t xml:space="preserve">S Mkhize / </w:t>
            </w:r>
            <w:r w:rsidRPr="00867CBF">
              <w:rPr>
                <w:rFonts w:ascii="Arial" w:hAnsi="Arial" w:cs="Arial"/>
                <w:sz w:val="20"/>
                <w:szCs w:val="20"/>
              </w:rPr>
              <w:t>Ramatseba</w:t>
            </w:r>
          </w:p>
        </w:tc>
        <w:tc>
          <w:tcPr>
            <w:tcW w:w="1431" w:type="dxa"/>
          </w:tcPr>
          <w:p w14:paraId="3551A73A" w14:textId="25E75FFB"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HoD</w:t>
            </w:r>
          </w:p>
        </w:tc>
        <w:tc>
          <w:tcPr>
            <w:tcW w:w="1678" w:type="dxa"/>
          </w:tcPr>
          <w:p w14:paraId="188925F4" w14:textId="3859F60D"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City of JHB</w:t>
            </w:r>
          </w:p>
        </w:tc>
        <w:tc>
          <w:tcPr>
            <w:tcW w:w="1583" w:type="dxa"/>
          </w:tcPr>
          <w:p w14:paraId="51249DD7" w14:textId="77777777" w:rsid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403457047</w:t>
            </w:r>
          </w:p>
          <w:p w14:paraId="6081B8DC" w14:textId="04C82EBB" w:rsidR="0060769D" w:rsidRPr="00867CBF" w:rsidRDefault="0060769D" w:rsidP="00867CBF">
            <w:pPr>
              <w:pStyle w:val="ListParagraph"/>
              <w:spacing w:before="240" w:line="360" w:lineRule="auto"/>
              <w:ind w:left="0"/>
              <w:rPr>
                <w:rFonts w:ascii="Arial" w:hAnsi="Arial" w:cs="Arial"/>
                <w:sz w:val="20"/>
                <w:szCs w:val="20"/>
              </w:rPr>
            </w:pPr>
            <w:r>
              <w:rPr>
                <w:rFonts w:ascii="Arial" w:hAnsi="Arial" w:cs="Arial"/>
                <w:sz w:val="20"/>
                <w:szCs w:val="20"/>
              </w:rPr>
              <w:t>Ramatseba</w:t>
            </w:r>
          </w:p>
        </w:tc>
        <w:tc>
          <w:tcPr>
            <w:tcW w:w="1219" w:type="dxa"/>
          </w:tcPr>
          <w:p w14:paraId="6B9DCB1A" w14:textId="55F65D61"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c>
          <w:tcPr>
            <w:tcW w:w="1374" w:type="dxa"/>
          </w:tcPr>
          <w:p w14:paraId="1F8595F7" w14:textId="676932F8"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r>
      <w:tr w:rsidR="007F2CE7" w:rsidRPr="00867CBF" w14:paraId="29D4DF2C" w14:textId="77777777" w:rsidTr="00AF2850">
        <w:tc>
          <w:tcPr>
            <w:tcW w:w="1560" w:type="dxa"/>
          </w:tcPr>
          <w:p w14:paraId="735C6E06" w14:textId="77777777" w:rsidR="007F2CE7" w:rsidRPr="003D1806" w:rsidRDefault="007F2CE7" w:rsidP="00AF2850">
            <w:pPr>
              <w:pStyle w:val="ListParagraph"/>
              <w:spacing w:before="240" w:line="360" w:lineRule="auto"/>
              <w:ind w:left="0"/>
              <w:rPr>
                <w:rFonts w:ascii="Arial" w:hAnsi="Arial" w:cs="Arial"/>
                <w:sz w:val="20"/>
                <w:szCs w:val="20"/>
              </w:rPr>
            </w:pPr>
            <w:r w:rsidRPr="003D1806">
              <w:rPr>
                <w:rFonts w:ascii="Arial" w:hAnsi="Arial" w:cs="Arial"/>
                <w:sz w:val="20"/>
                <w:szCs w:val="20"/>
              </w:rPr>
              <w:lastRenderedPageBreak/>
              <w:t>M Kau</w:t>
            </w:r>
          </w:p>
        </w:tc>
        <w:tc>
          <w:tcPr>
            <w:tcW w:w="1431" w:type="dxa"/>
          </w:tcPr>
          <w:p w14:paraId="3BF5E107" w14:textId="77777777" w:rsidR="007F2CE7" w:rsidRPr="00867CBF" w:rsidRDefault="007F2CE7" w:rsidP="00AF2850">
            <w:pPr>
              <w:pStyle w:val="ListParagraph"/>
              <w:spacing w:before="240" w:line="360" w:lineRule="auto"/>
              <w:ind w:left="0"/>
              <w:rPr>
                <w:rFonts w:ascii="Arial" w:hAnsi="Arial" w:cs="Arial"/>
                <w:sz w:val="20"/>
                <w:szCs w:val="20"/>
              </w:rPr>
            </w:pPr>
          </w:p>
        </w:tc>
        <w:tc>
          <w:tcPr>
            <w:tcW w:w="1678" w:type="dxa"/>
          </w:tcPr>
          <w:p w14:paraId="62C6A554" w14:textId="77777777" w:rsidR="007F2CE7" w:rsidRPr="00867CBF" w:rsidRDefault="007F2CE7" w:rsidP="00AF2850">
            <w:pPr>
              <w:pStyle w:val="ListParagraph"/>
              <w:spacing w:before="240" w:line="360" w:lineRule="auto"/>
              <w:ind w:left="0"/>
              <w:rPr>
                <w:rFonts w:ascii="Arial" w:hAnsi="Arial" w:cs="Arial"/>
                <w:sz w:val="20"/>
                <w:szCs w:val="20"/>
              </w:rPr>
            </w:pPr>
          </w:p>
        </w:tc>
        <w:tc>
          <w:tcPr>
            <w:tcW w:w="1583" w:type="dxa"/>
          </w:tcPr>
          <w:p w14:paraId="79C174E8" w14:textId="77777777" w:rsidR="007F2CE7" w:rsidRPr="00867CBF" w:rsidRDefault="007F2CE7" w:rsidP="00AF2850">
            <w:pPr>
              <w:pStyle w:val="ListParagraph"/>
              <w:spacing w:before="240" w:line="360" w:lineRule="auto"/>
              <w:ind w:left="0"/>
              <w:rPr>
                <w:rFonts w:ascii="Arial" w:hAnsi="Arial" w:cs="Arial"/>
                <w:sz w:val="20"/>
                <w:szCs w:val="20"/>
              </w:rPr>
            </w:pPr>
          </w:p>
        </w:tc>
        <w:tc>
          <w:tcPr>
            <w:tcW w:w="1219" w:type="dxa"/>
          </w:tcPr>
          <w:p w14:paraId="0DAEEFFB" w14:textId="77777777" w:rsidR="007F2CE7" w:rsidRPr="00867CBF" w:rsidRDefault="007F2CE7" w:rsidP="00AF2850">
            <w:pPr>
              <w:pStyle w:val="ListParagraph"/>
              <w:spacing w:before="240" w:line="360" w:lineRule="auto"/>
              <w:ind w:left="0"/>
              <w:rPr>
                <w:rFonts w:ascii="Arial" w:hAnsi="Arial" w:cs="Arial"/>
                <w:sz w:val="20"/>
                <w:szCs w:val="20"/>
              </w:rPr>
            </w:pPr>
          </w:p>
        </w:tc>
        <w:tc>
          <w:tcPr>
            <w:tcW w:w="1374" w:type="dxa"/>
          </w:tcPr>
          <w:p w14:paraId="0B3921DD" w14:textId="77777777" w:rsidR="007F2CE7" w:rsidRPr="00867CBF" w:rsidRDefault="007F2CE7" w:rsidP="00AF2850">
            <w:pPr>
              <w:pStyle w:val="ListParagraph"/>
              <w:spacing w:before="240" w:line="360" w:lineRule="auto"/>
              <w:ind w:left="0"/>
              <w:rPr>
                <w:rFonts w:ascii="Arial" w:hAnsi="Arial" w:cs="Arial"/>
                <w:sz w:val="20"/>
                <w:szCs w:val="20"/>
              </w:rPr>
            </w:pPr>
          </w:p>
        </w:tc>
      </w:tr>
      <w:tr w:rsidR="00821FEF" w:rsidRPr="00867CBF" w14:paraId="14C22EC1" w14:textId="77777777" w:rsidTr="00867CBF">
        <w:tc>
          <w:tcPr>
            <w:tcW w:w="1560" w:type="dxa"/>
          </w:tcPr>
          <w:p w14:paraId="111D4507" w14:textId="02D12739" w:rsidR="00821FEF" w:rsidRPr="003D1806" w:rsidRDefault="00821FEF" w:rsidP="00867CBF">
            <w:pPr>
              <w:pStyle w:val="ListParagraph"/>
              <w:spacing w:before="240" w:line="360" w:lineRule="auto"/>
              <w:ind w:left="0"/>
              <w:rPr>
                <w:rFonts w:ascii="Arial" w:hAnsi="Arial" w:cs="Arial"/>
                <w:sz w:val="20"/>
                <w:szCs w:val="20"/>
              </w:rPr>
            </w:pPr>
            <w:r w:rsidRPr="003D1806">
              <w:rPr>
                <w:rFonts w:ascii="Arial" w:hAnsi="Arial" w:cs="Arial"/>
                <w:sz w:val="20"/>
                <w:szCs w:val="20"/>
              </w:rPr>
              <w:t>G Mbatha</w:t>
            </w:r>
          </w:p>
        </w:tc>
        <w:tc>
          <w:tcPr>
            <w:tcW w:w="1431" w:type="dxa"/>
          </w:tcPr>
          <w:p w14:paraId="2AEDE061" w14:textId="5D2E2E21" w:rsidR="00821FEF" w:rsidRPr="00821FEF" w:rsidRDefault="00821FEF" w:rsidP="00867CBF">
            <w:pPr>
              <w:pStyle w:val="ListParagraph"/>
              <w:spacing w:before="240" w:line="360" w:lineRule="auto"/>
              <w:ind w:left="0"/>
              <w:rPr>
                <w:rFonts w:ascii="Arial" w:hAnsi="Arial" w:cs="Arial"/>
                <w:sz w:val="20"/>
                <w:szCs w:val="20"/>
              </w:rPr>
            </w:pPr>
            <w:r w:rsidRPr="00821FEF">
              <w:rPr>
                <w:rFonts w:ascii="Arial" w:hAnsi="Arial" w:cs="Arial"/>
                <w:sz w:val="20"/>
                <w:szCs w:val="20"/>
              </w:rPr>
              <w:t>Chief Financial Officer</w:t>
            </w:r>
          </w:p>
        </w:tc>
        <w:tc>
          <w:tcPr>
            <w:tcW w:w="1678" w:type="dxa"/>
          </w:tcPr>
          <w:p w14:paraId="02C5C3FB" w14:textId="4FAC8DF7" w:rsidR="00821FEF" w:rsidRPr="00821FEF" w:rsidRDefault="00821FEF" w:rsidP="00867CBF">
            <w:pPr>
              <w:pStyle w:val="ListParagraph"/>
              <w:spacing w:before="240" w:line="360" w:lineRule="auto"/>
              <w:ind w:left="0"/>
              <w:rPr>
                <w:rFonts w:ascii="Arial" w:hAnsi="Arial" w:cs="Arial"/>
                <w:sz w:val="20"/>
                <w:szCs w:val="20"/>
              </w:rPr>
            </w:pPr>
            <w:r w:rsidRPr="00821FEF">
              <w:rPr>
                <w:rFonts w:ascii="Arial" w:hAnsi="Arial" w:cs="Arial"/>
                <w:sz w:val="20"/>
                <w:szCs w:val="20"/>
              </w:rPr>
              <w:t>City of JHB</w:t>
            </w:r>
          </w:p>
        </w:tc>
        <w:tc>
          <w:tcPr>
            <w:tcW w:w="1583" w:type="dxa"/>
          </w:tcPr>
          <w:p w14:paraId="5AA2FE48" w14:textId="78D37247" w:rsidR="00821FEF" w:rsidRPr="00821FEF" w:rsidRDefault="00821FEF" w:rsidP="00821FEF">
            <w:pPr>
              <w:rPr>
                <w:rFonts w:ascii="Arial" w:hAnsi="Arial" w:cs="Arial"/>
                <w:sz w:val="20"/>
                <w:szCs w:val="20"/>
              </w:rPr>
            </w:pPr>
            <w:r w:rsidRPr="00821FEF">
              <w:rPr>
                <w:rFonts w:ascii="Arial" w:hAnsi="Arial" w:cs="Arial"/>
                <w:sz w:val="20"/>
                <w:szCs w:val="20"/>
              </w:rPr>
              <w:t>900954553.</w:t>
            </w:r>
          </w:p>
          <w:p w14:paraId="62D3FC3C" w14:textId="77777777" w:rsidR="00821FEF" w:rsidRPr="00821FEF" w:rsidRDefault="00821FEF" w:rsidP="00821FEF">
            <w:pPr>
              <w:rPr>
                <w:rFonts w:ascii="Arial" w:hAnsi="Arial" w:cs="Arial"/>
                <w:sz w:val="20"/>
                <w:szCs w:val="20"/>
              </w:rPr>
            </w:pPr>
          </w:p>
          <w:p w14:paraId="77FC2662" w14:textId="79807FF5" w:rsidR="00821FEF" w:rsidRPr="00821FEF" w:rsidRDefault="00821FEF" w:rsidP="00821FEF">
            <w:pPr>
              <w:rPr>
                <w:rFonts w:ascii="Arial" w:hAnsi="Arial" w:cs="Arial"/>
                <w:sz w:val="20"/>
                <w:szCs w:val="20"/>
              </w:rPr>
            </w:pPr>
            <w:r w:rsidRPr="00821FEF">
              <w:rPr>
                <w:rFonts w:ascii="Arial" w:hAnsi="Arial" w:cs="Arial"/>
                <w:sz w:val="20"/>
                <w:szCs w:val="20"/>
              </w:rPr>
              <w:t>G Mbatha</w:t>
            </w:r>
          </w:p>
        </w:tc>
        <w:tc>
          <w:tcPr>
            <w:tcW w:w="1219" w:type="dxa"/>
          </w:tcPr>
          <w:p w14:paraId="1F597245" w14:textId="7CC4AEF8" w:rsidR="00821FEF" w:rsidRPr="00821FEF" w:rsidRDefault="00821FEF" w:rsidP="00867CBF">
            <w:pPr>
              <w:pStyle w:val="ListParagraph"/>
              <w:spacing w:before="240" w:line="360" w:lineRule="auto"/>
              <w:ind w:left="0"/>
              <w:rPr>
                <w:rFonts w:ascii="Arial" w:hAnsi="Arial" w:cs="Arial"/>
                <w:sz w:val="20"/>
                <w:szCs w:val="20"/>
              </w:rPr>
            </w:pPr>
            <w:r w:rsidRPr="00821FEF">
              <w:rPr>
                <w:rFonts w:ascii="Arial" w:hAnsi="Arial" w:cs="Arial"/>
                <w:bCs/>
                <w:sz w:val="20"/>
                <w:szCs w:val="20"/>
              </w:rPr>
              <w:t>Current</w:t>
            </w:r>
          </w:p>
        </w:tc>
        <w:tc>
          <w:tcPr>
            <w:tcW w:w="1374" w:type="dxa"/>
          </w:tcPr>
          <w:p w14:paraId="4581846D" w14:textId="20794E04" w:rsidR="00821FEF" w:rsidRPr="00821FEF" w:rsidRDefault="00821FEF" w:rsidP="00867CBF">
            <w:pPr>
              <w:pStyle w:val="ListParagraph"/>
              <w:spacing w:before="240" w:line="360" w:lineRule="auto"/>
              <w:ind w:left="0"/>
              <w:rPr>
                <w:rFonts w:ascii="Arial" w:hAnsi="Arial" w:cs="Arial"/>
                <w:sz w:val="20"/>
                <w:szCs w:val="20"/>
              </w:rPr>
            </w:pPr>
            <w:r w:rsidRPr="00821FEF">
              <w:rPr>
                <w:rFonts w:ascii="Arial" w:hAnsi="Arial" w:cs="Arial"/>
                <w:bCs/>
                <w:sz w:val="20"/>
                <w:szCs w:val="20"/>
              </w:rPr>
              <w:t>Current</w:t>
            </w:r>
          </w:p>
        </w:tc>
      </w:tr>
      <w:tr w:rsidR="00607BD7" w:rsidRPr="00867CBF" w14:paraId="0432F337" w14:textId="77777777" w:rsidTr="005C30A6">
        <w:tc>
          <w:tcPr>
            <w:tcW w:w="1560" w:type="dxa"/>
          </w:tcPr>
          <w:p w14:paraId="4669BE26" w14:textId="31A93696" w:rsidR="00607BD7" w:rsidRPr="003D1806" w:rsidRDefault="00607BD7" w:rsidP="00867CBF">
            <w:pPr>
              <w:pStyle w:val="ListParagraph"/>
              <w:spacing w:before="240" w:line="360" w:lineRule="auto"/>
              <w:ind w:left="0"/>
              <w:rPr>
                <w:rFonts w:ascii="Arial" w:hAnsi="Arial" w:cs="Arial"/>
                <w:sz w:val="20"/>
                <w:szCs w:val="20"/>
              </w:rPr>
            </w:pPr>
            <w:r w:rsidRPr="003D1806">
              <w:rPr>
                <w:rFonts w:ascii="Arial" w:hAnsi="Arial" w:cs="Arial"/>
                <w:sz w:val="20"/>
                <w:szCs w:val="20"/>
              </w:rPr>
              <w:t>S Sindane</w:t>
            </w:r>
          </w:p>
        </w:tc>
        <w:tc>
          <w:tcPr>
            <w:tcW w:w="7285" w:type="dxa"/>
            <w:gridSpan w:val="5"/>
          </w:tcPr>
          <w:p w14:paraId="289F5956" w14:textId="025306C0" w:rsidR="00607BD7" w:rsidRPr="00867CBF" w:rsidRDefault="00607BD7" w:rsidP="00867CBF">
            <w:pPr>
              <w:pStyle w:val="ListParagraph"/>
              <w:spacing w:before="240" w:line="360" w:lineRule="auto"/>
              <w:ind w:left="0"/>
              <w:rPr>
                <w:rFonts w:ascii="Arial" w:hAnsi="Arial" w:cs="Arial"/>
                <w:sz w:val="20"/>
                <w:szCs w:val="20"/>
              </w:rPr>
            </w:pPr>
            <w:r>
              <w:rPr>
                <w:rFonts w:ascii="Arial" w:hAnsi="Arial" w:cs="Arial"/>
                <w:sz w:val="20"/>
                <w:szCs w:val="20"/>
              </w:rPr>
              <w:t>Contract ended</w:t>
            </w:r>
          </w:p>
        </w:tc>
      </w:tr>
      <w:tr w:rsidR="00867CBF" w:rsidRPr="00867CBF" w14:paraId="2563ADCA" w14:textId="77777777" w:rsidTr="00867CBF">
        <w:tc>
          <w:tcPr>
            <w:tcW w:w="1560" w:type="dxa"/>
          </w:tcPr>
          <w:p w14:paraId="483606ED" w14:textId="2CDA7433" w:rsidR="00867CBF" w:rsidRPr="003D1806" w:rsidRDefault="00867CBF" w:rsidP="00867CBF">
            <w:pPr>
              <w:pStyle w:val="ListParagraph"/>
              <w:spacing w:before="240" w:line="360" w:lineRule="auto"/>
              <w:ind w:left="0"/>
              <w:rPr>
                <w:rFonts w:ascii="Arial" w:hAnsi="Arial" w:cs="Arial"/>
                <w:sz w:val="20"/>
                <w:szCs w:val="20"/>
              </w:rPr>
            </w:pPr>
            <w:r w:rsidRPr="003D1806">
              <w:rPr>
                <w:rFonts w:ascii="Arial" w:hAnsi="Arial" w:cs="Arial"/>
                <w:sz w:val="20"/>
                <w:szCs w:val="20"/>
              </w:rPr>
              <w:t>D Thomas</w:t>
            </w:r>
          </w:p>
        </w:tc>
        <w:tc>
          <w:tcPr>
            <w:tcW w:w="1431" w:type="dxa"/>
          </w:tcPr>
          <w:p w14:paraId="5BB48D0F" w14:textId="77777777" w:rsidR="00867CBF" w:rsidRPr="00867CBF" w:rsidRDefault="00867CBF" w:rsidP="00867CBF">
            <w:pPr>
              <w:pStyle w:val="ListParagraph"/>
              <w:spacing w:before="240" w:line="360" w:lineRule="auto"/>
              <w:ind w:left="0"/>
              <w:rPr>
                <w:rFonts w:ascii="Arial" w:hAnsi="Arial" w:cs="Arial"/>
                <w:sz w:val="20"/>
                <w:szCs w:val="20"/>
              </w:rPr>
            </w:pPr>
          </w:p>
        </w:tc>
        <w:tc>
          <w:tcPr>
            <w:tcW w:w="1678" w:type="dxa"/>
          </w:tcPr>
          <w:p w14:paraId="389465EC" w14:textId="77777777" w:rsidR="00867CBF" w:rsidRPr="00867CBF" w:rsidRDefault="00867CBF" w:rsidP="00867CBF">
            <w:pPr>
              <w:pStyle w:val="ListParagraph"/>
              <w:spacing w:before="240" w:line="360" w:lineRule="auto"/>
              <w:ind w:left="0"/>
              <w:rPr>
                <w:rFonts w:ascii="Arial" w:hAnsi="Arial" w:cs="Arial"/>
                <w:sz w:val="20"/>
                <w:szCs w:val="20"/>
              </w:rPr>
            </w:pPr>
          </w:p>
        </w:tc>
        <w:tc>
          <w:tcPr>
            <w:tcW w:w="1583" w:type="dxa"/>
          </w:tcPr>
          <w:p w14:paraId="3016D0AC" w14:textId="77777777" w:rsidR="00867CBF" w:rsidRPr="00867CBF" w:rsidRDefault="00867CBF" w:rsidP="00867CBF">
            <w:pPr>
              <w:pStyle w:val="ListParagraph"/>
              <w:spacing w:before="240" w:line="360" w:lineRule="auto"/>
              <w:ind w:left="0"/>
              <w:rPr>
                <w:rFonts w:ascii="Arial" w:hAnsi="Arial" w:cs="Arial"/>
                <w:sz w:val="20"/>
                <w:szCs w:val="20"/>
              </w:rPr>
            </w:pPr>
          </w:p>
        </w:tc>
        <w:tc>
          <w:tcPr>
            <w:tcW w:w="1219" w:type="dxa"/>
          </w:tcPr>
          <w:p w14:paraId="76502A53" w14:textId="77777777" w:rsidR="00867CBF" w:rsidRPr="00867CBF" w:rsidRDefault="00867CBF" w:rsidP="00867CBF">
            <w:pPr>
              <w:pStyle w:val="ListParagraph"/>
              <w:spacing w:before="240" w:line="360" w:lineRule="auto"/>
              <w:ind w:left="0"/>
              <w:rPr>
                <w:rFonts w:ascii="Arial" w:hAnsi="Arial" w:cs="Arial"/>
                <w:sz w:val="20"/>
                <w:szCs w:val="20"/>
              </w:rPr>
            </w:pPr>
          </w:p>
        </w:tc>
        <w:tc>
          <w:tcPr>
            <w:tcW w:w="1374" w:type="dxa"/>
          </w:tcPr>
          <w:p w14:paraId="7C74BC2B" w14:textId="77777777" w:rsidR="00867CBF" w:rsidRPr="00867CBF" w:rsidRDefault="00867CBF" w:rsidP="00867CBF">
            <w:pPr>
              <w:pStyle w:val="ListParagraph"/>
              <w:spacing w:before="240" w:line="360" w:lineRule="auto"/>
              <w:ind w:left="0"/>
              <w:rPr>
                <w:rFonts w:ascii="Arial" w:hAnsi="Arial" w:cs="Arial"/>
                <w:sz w:val="20"/>
                <w:szCs w:val="20"/>
              </w:rPr>
            </w:pPr>
          </w:p>
        </w:tc>
      </w:tr>
      <w:tr w:rsidR="00943A8F" w:rsidRPr="00867CBF" w14:paraId="13D6D629" w14:textId="77777777" w:rsidTr="00867CBF">
        <w:tc>
          <w:tcPr>
            <w:tcW w:w="1560" w:type="dxa"/>
          </w:tcPr>
          <w:p w14:paraId="79A6EFE9" w14:textId="2FAF2174" w:rsidR="00943A8F" w:rsidRPr="003D1806" w:rsidRDefault="00943A8F" w:rsidP="00867CBF">
            <w:pPr>
              <w:pStyle w:val="ListParagraph"/>
              <w:spacing w:before="240" w:line="360" w:lineRule="auto"/>
              <w:ind w:left="0"/>
              <w:rPr>
                <w:rFonts w:ascii="Arial" w:hAnsi="Arial" w:cs="Arial"/>
                <w:sz w:val="20"/>
                <w:szCs w:val="20"/>
              </w:rPr>
            </w:pPr>
            <w:r w:rsidRPr="003D1806">
              <w:rPr>
                <w:rFonts w:ascii="Arial" w:hAnsi="Arial" w:cs="Arial"/>
                <w:sz w:val="20"/>
                <w:szCs w:val="20"/>
              </w:rPr>
              <w:t>T Makhubela</w:t>
            </w:r>
          </w:p>
        </w:tc>
        <w:tc>
          <w:tcPr>
            <w:tcW w:w="1431" w:type="dxa"/>
          </w:tcPr>
          <w:p w14:paraId="144EB409" w14:textId="77777777" w:rsidR="00943A8F" w:rsidRPr="00867CBF" w:rsidRDefault="00943A8F" w:rsidP="00867CBF">
            <w:pPr>
              <w:pStyle w:val="ListParagraph"/>
              <w:spacing w:before="240" w:line="360" w:lineRule="auto"/>
              <w:ind w:left="0"/>
              <w:rPr>
                <w:rFonts w:ascii="Arial" w:hAnsi="Arial" w:cs="Arial"/>
                <w:sz w:val="20"/>
                <w:szCs w:val="20"/>
              </w:rPr>
            </w:pPr>
          </w:p>
        </w:tc>
        <w:tc>
          <w:tcPr>
            <w:tcW w:w="1678" w:type="dxa"/>
          </w:tcPr>
          <w:p w14:paraId="2A5D7072" w14:textId="77777777" w:rsidR="00943A8F" w:rsidRPr="00867CBF" w:rsidRDefault="00943A8F" w:rsidP="00867CBF">
            <w:pPr>
              <w:pStyle w:val="ListParagraph"/>
              <w:spacing w:before="240" w:line="360" w:lineRule="auto"/>
              <w:ind w:left="0"/>
              <w:rPr>
                <w:rFonts w:ascii="Arial" w:hAnsi="Arial" w:cs="Arial"/>
                <w:sz w:val="20"/>
                <w:szCs w:val="20"/>
              </w:rPr>
            </w:pPr>
          </w:p>
        </w:tc>
        <w:tc>
          <w:tcPr>
            <w:tcW w:w="1583" w:type="dxa"/>
          </w:tcPr>
          <w:p w14:paraId="5DAFA193" w14:textId="77777777" w:rsidR="00943A8F" w:rsidRPr="00867CBF" w:rsidRDefault="00943A8F" w:rsidP="00867CBF">
            <w:pPr>
              <w:pStyle w:val="ListParagraph"/>
              <w:spacing w:before="240" w:line="360" w:lineRule="auto"/>
              <w:ind w:left="0"/>
              <w:rPr>
                <w:rFonts w:ascii="Arial" w:hAnsi="Arial" w:cs="Arial"/>
                <w:sz w:val="20"/>
                <w:szCs w:val="20"/>
              </w:rPr>
            </w:pPr>
          </w:p>
        </w:tc>
        <w:tc>
          <w:tcPr>
            <w:tcW w:w="1219" w:type="dxa"/>
          </w:tcPr>
          <w:p w14:paraId="35D66E47" w14:textId="77777777" w:rsidR="00943A8F" w:rsidRPr="00867CBF" w:rsidRDefault="00943A8F" w:rsidP="00867CBF">
            <w:pPr>
              <w:pStyle w:val="ListParagraph"/>
              <w:spacing w:before="240" w:line="360" w:lineRule="auto"/>
              <w:ind w:left="0"/>
              <w:rPr>
                <w:rFonts w:ascii="Arial" w:hAnsi="Arial" w:cs="Arial"/>
                <w:sz w:val="20"/>
                <w:szCs w:val="20"/>
              </w:rPr>
            </w:pPr>
          </w:p>
        </w:tc>
        <w:tc>
          <w:tcPr>
            <w:tcW w:w="1374" w:type="dxa"/>
          </w:tcPr>
          <w:p w14:paraId="7E516684" w14:textId="77777777" w:rsidR="00943A8F" w:rsidRPr="00867CBF" w:rsidRDefault="00943A8F" w:rsidP="00867CBF">
            <w:pPr>
              <w:pStyle w:val="ListParagraph"/>
              <w:spacing w:before="240" w:line="360" w:lineRule="auto"/>
              <w:ind w:left="0"/>
              <w:rPr>
                <w:rFonts w:ascii="Arial" w:hAnsi="Arial" w:cs="Arial"/>
                <w:sz w:val="20"/>
                <w:szCs w:val="20"/>
              </w:rPr>
            </w:pPr>
          </w:p>
        </w:tc>
      </w:tr>
      <w:tr w:rsidR="00CB6C9E" w:rsidRPr="00867CBF" w14:paraId="65261CF0" w14:textId="77777777" w:rsidTr="00867CBF">
        <w:tc>
          <w:tcPr>
            <w:tcW w:w="1560" w:type="dxa"/>
          </w:tcPr>
          <w:p w14:paraId="50A4E5B8" w14:textId="05279924" w:rsidR="00CB6C9E" w:rsidRPr="00CB6C9E" w:rsidRDefault="00CB6C9E" w:rsidP="00867CBF">
            <w:pPr>
              <w:pStyle w:val="ListParagraph"/>
              <w:spacing w:before="240" w:line="360" w:lineRule="auto"/>
              <w:ind w:left="0"/>
              <w:rPr>
                <w:rFonts w:ascii="Arial" w:hAnsi="Arial" w:cs="Arial"/>
                <w:sz w:val="20"/>
                <w:szCs w:val="20"/>
              </w:rPr>
            </w:pPr>
            <w:r w:rsidRPr="00CB6C9E">
              <w:rPr>
                <w:rFonts w:ascii="Arial" w:hAnsi="Arial" w:cs="Arial"/>
                <w:bCs/>
                <w:sz w:val="20"/>
                <w:szCs w:val="20"/>
              </w:rPr>
              <w:t>B. Leshope</w:t>
            </w:r>
          </w:p>
        </w:tc>
        <w:tc>
          <w:tcPr>
            <w:tcW w:w="1431" w:type="dxa"/>
          </w:tcPr>
          <w:p w14:paraId="610D9823" w14:textId="5B2AA0BD" w:rsidR="00CB6C9E" w:rsidRPr="00CB6C9E" w:rsidRDefault="00CB6C9E" w:rsidP="00867CBF">
            <w:pPr>
              <w:pStyle w:val="ListParagraph"/>
              <w:spacing w:before="240" w:line="360" w:lineRule="auto"/>
              <w:ind w:left="0"/>
              <w:rPr>
                <w:rFonts w:ascii="Arial" w:hAnsi="Arial" w:cs="Arial"/>
                <w:sz w:val="20"/>
                <w:szCs w:val="20"/>
              </w:rPr>
            </w:pPr>
            <w:r w:rsidRPr="00CB6C9E">
              <w:rPr>
                <w:rFonts w:ascii="Arial" w:hAnsi="Arial" w:cs="Arial"/>
                <w:bCs/>
                <w:sz w:val="20"/>
                <w:szCs w:val="20"/>
              </w:rPr>
              <w:t>Chief Audit Executive</w:t>
            </w:r>
          </w:p>
        </w:tc>
        <w:tc>
          <w:tcPr>
            <w:tcW w:w="1678" w:type="dxa"/>
          </w:tcPr>
          <w:p w14:paraId="61925DD0" w14:textId="61405000" w:rsidR="00CB6C9E" w:rsidRPr="00CB6C9E" w:rsidRDefault="00CB6C9E" w:rsidP="00CB6C9E">
            <w:pPr>
              <w:pStyle w:val="ListParagraph"/>
              <w:spacing w:before="240" w:line="360" w:lineRule="auto"/>
              <w:ind w:left="0"/>
              <w:rPr>
                <w:rFonts w:ascii="Arial" w:hAnsi="Arial" w:cs="Arial"/>
                <w:sz w:val="20"/>
                <w:szCs w:val="20"/>
              </w:rPr>
            </w:pPr>
            <w:r w:rsidRPr="00CB6C9E">
              <w:rPr>
                <w:rFonts w:ascii="Arial" w:hAnsi="Arial" w:cs="Arial"/>
                <w:bCs/>
                <w:sz w:val="20"/>
                <w:szCs w:val="20"/>
              </w:rPr>
              <w:t>City of J</w:t>
            </w:r>
            <w:r>
              <w:rPr>
                <w:rFonts w:ascii="Arial" w:hAnsi="Arial" w:cs="Arial"/>
                <w:bCs/>
                <w:sz w:val="20"/>
                <w:szCs w:val="20"/>
              </w:rPr>
              <w:t>HB</w:t>
            </w:r>
          </w:p>
        </w:tc>
        <w:tc>
          <w:tcPr>
            <w:tcW w:w="1583" w:type="dxa"/>
          </w:tcPr>
          <w:p w14:paraId="0661EC11" w14:textId="77777777" w:rsidR="00CB6C9E" w:rsidRPr="00CB6C9E" w:rsidRDefault="00CB6C9E">
            <w:pPr>
              <w:pStyle w:val="ListParagraph"/>
              <w:spacing w:before="240" w:line="360" w:lineRule="auto"/>
              <w:ind w:left="0"/>
              <w:rPr>
                <w:rFonts w:ascii="Arial" w:eastAsiaTheme="minorHAnsi" w:hAnsi="Arial" w:cs="Arial"/>
                <w:bCs/>
                <w:sz w:val="20"/>
                <w:szCs w:val="20"/>
              </w:rPr>
            </w:pPr>
            <w:r w:rsidRPr="00CB6C9E">
              <w:rPr>
                <w:rFonts w:ascii="Arial" w:hAnsi="Arial" w:cs="Arial"/>
                <w:bCs/>
                <w:sz w:val="20"/>
                <w:szCs w:val="20"/>
              </w:rPr>
              <w:t>553563372</w:t>
            </w:r>
          </w:p>
          <w:p w14:paraId="4725F25E" w14:textId="75A9FCB3" w:rsidR="00CB6C9E" w:rsidRPr="00CB6C9E" w:rsidRDefault="00CB6C9E" w:rsidP="00867CBF">
            <w:pPr>
              <w:pStyle w:val="ListParagraph"/>
              <w:spacing w:before="240" w:line="360" w:lineRule="auto"/>
              <w:ind w:left="0"/>
              <w:rPr>
                <w:rFonts w:ascii="Arial" w:hAnsi="Arial" w:cs="Arial"/>
                <w:sz w:val="20"/>
                <w:szCs w:val="20"/>
              </w:rPr>
            </w:pPr>
            <w:r w:rsidRPr="00CB6C9E">
              <w:rPr>
                <w:rFonts w:ascii="Arial" w:hAnsi="Arial" w:cs="Arial"/>
                <w:bCs/>
                <w:sz w:val="20"/>
                <w:szCs w:val="20"/>
              </w:rPr>
              <w:t>B Leshope</w:t>
            </w:r>
          </w:p>
        </w:tc>
        <w:tc>
          <w:tcPr>
            <w:tcW w:w="1219" w:type="dxa"/>
          </w:tcPr>
          <w:p w14:paraId="15CFD904" w14:textId="15504588" w:rsidR="00CB6C9E" w:rsidRPr="00CB6C9E" w:rsidRDefault="00CB6C9E" w:rsidP="00867CBF">
            <w:pPr>
              <w:pStyle w:val="ListParagraph"/>
              <w:spacing w:before="240" w:line="360" w:lineRule="auto"/>
              <w:ind w:left="0"/>
              <w:rPr>
                <w:rFonts w:ascii="Arial" w:hAnsi="Arial" w:cs="Arial"/>
                <w:sz w:val="20"/>
                <w:szCs w:val="20"/>
              </w:rPr>
            </w:pPr>
            <w:r w:rsidRPr="00CB6C9E">
              <w:rPr>
                <w:rFonts w:ascii="Arial" w:hAnsi="Arial" w:cs="Arial"/>
                <w:bCs/>
                <w:sz w:val="20"/>
                <w:szCs w:val="20"/>
              </w:rPr>
              <w:t>Current</w:t>
            </w:r>
          </w:p>
        </w:tc>
        <w:tc>
          <w:tcPr>
            <w:tcW w:w="1374" w:type="dxa"/>
          </w:tcPr>
          <w:p w14:paraId="61C53243" w14:textId="60A1EBFD" w:rsidR="00CB6C9E" w:rsidRPr="00CB6C9E" w:rsidRDefault="00CB6C9E" w:rsidP="00867CBF">
            <w:pPr>
              <w:pStyle w:val="ListParagraph"/>
              <w:spacing w:before="240" w:line="360" w:lineRule="auto"/>
              <w:ind w:left="0"/>
              <w:rPr>
                <w:rFonts w:ascii="Arial" w:hAnsi="Arial" w:cs="Arial"/>
                <w:sz w:val="20"/>
                <w:szCs w:val="20"/>
              </w:rPr>
            </w:pPr>
            <w:r>
              <w:rPr>
                <w:rFonts w:ascii="Arial" w:hAnsi="Arial" w:cs="Arial"/>
                <w:bCs/>
                <w:sz w:val="20"/>
                <w:szCs w:val="20"/>
              </w:rPr>
              <w:t>Current</w:t>
            </w:r>
          </w:p>
        </w:tc>
      </w:tr>
      <w:tr w:rsidR="00867CBF" w:rsidRPr="00867CBF" w14:paraId="336CFC90" w14:textId="77777777" w:rsidTr="00867CBF">
        <w:tc>
          <w:tcPr>
            <w:tcW w:w="1560" w:type="dxa"/>
          </w:tcPr>
          <w:p w14:paraId="77655534" w14:textId="163FED37"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A Torres</w:t>
            </w:r>
          </w:p>
        </w:tc>
        <w:tc>
          <w:tcPr>
            <w:tcW w:w="1431" w:type="dxa"/>
          </w:tcPr>
          <w:p w14:paraId="05829099" w14:textId="43EE3231"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Non-executive</w:t>
            </w:r>
            <w:r>
              <w:rPr>
                <w:rFonts w:ascii="Arial" w:hAnsi="Arial" w:cs="Arial"/>
                <w:sz w:val="20"/>
                <w:szCs w:val="20"/>
              </w:rPr>
              <w:t xml:space="preserve"> </w:t>
            </w:r>
            <w:r w:rsidRPr="00867CBF">
              <w:rPr>
                <w:rFonts w:ascii="Arial" w:hAnsi="Arial" w:cs="Arial"/>
                <w:sz w:val="20"/>
                <w:szCs w:val="20"/>
              </w:rPr>
              <w:t>Director</w:t>
            </w:r>
          </w:p>
        </w:tc>
        <w:tc>
          <w:tcPr>
            <w:tcW w:w="1678" w:type="dxa"/>
          </w:tcPr>
          <w:p w14:paraId="7CF1F5DA" w14:textId="79D497E0"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City of JHB</w:t>
            </w:r>
          </w:p>
        </w:tc>
        <w:tc>
          <w:tcPr>
            <w:tcW w:w="1583" w:type="dxa"/>
          </w:tcPr>
          <w:p w14:paraId="64EB1068" w14:textId="77777777" w:rsid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302490376</w:t>
            </w:r>
          </w:p>
          <w:p w14:paraId="697195D8" w14:textId="28E15799" w:rsidR="0060769D" w:rsidRPr="00867CBF" w:rsidRDefault="0060769D" w:rsidP="00867CBF">
            <w:pPr>
              <w:pStyle w:val="ListParagraph"/>
              <w:spacing w:before="240" w:line="360" w:lineRule="auto"/>
              <w:ind w:left="0"/>
              <w:rPr>
                <w:rFonts w:ascii="Arial" w:hAnsi="Arial" w:cs="Arial"/>
                <w:sz w:val="20"/>
                <w:szCs w:val="20"/>
              </w:rPr>
            </w:pPr>
            <w:r>
              <w:rPr>
                <w:rFonts w:ascii="Arial" w:hAnsi="Arial" w:cs="Arial"/>
                <w:sz w:val="20"/>
                <w:szCs w:val="20"/>
              </w:rPr>
              <w:t>A Torres</w:t>
            </w:r>
          </w:p>
        </w:tc>
        <w:tc>
          <w:tcPr>
            <w:tcW w:w="1219" w:type="dxa"/>
          </w:tcPr>
          <w:p w14:paraId="458E5DA7" w14:textId="25E2BF01"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c>
          <w:tcPr>
            <w:tcW w:w="1374" w:type="dxa"/>
          </w:tcPr>
          <w:p w14:paraId="01ABB5E0" w14:textId="06C65139"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r>
      <w:tr w:rsidR="00607BD7" w:rsidRPr="00867CBF" w14:paraId="04BA681B" w14:textId="77777777" w:rsidTr="00867CBF">
        <w:tc>
          <w:tcPr>
            <w:tcW w:w="1560" w:type="dxa"/>
          </w:tcPr>
          <w:p w14:paraId="7721DDE7" w14:textId="4AA036F3" w:rsidR="00607BD7" w:rsidRPr="00867CBF" w:rsidRDefault="00607BD7" w:rsidP="00867CBF">
            <w:pPr>
              <w:pStyle w:val="ListParagraph"/>
              <w:spacing w:before="240" w:line="360" w:lineRule="auto"/>
              <w:ind w:left="0"/>
              <w:rPr>
                <w:rFonts w:ascii="Arial" w:hAnsi="Arial" w:cs="Arial"/>
                <w:sz w:val="20"/>
                <w:szCs w:val="20"/>
              </w:rPr>
            </w:pPr>
            <w:r w:rsidRPr="00607BD7">
              <w:rPr>
                <w:rFonts w:ascii="Arial" w:hAnsi="Arial" w:cs="Arial"/>
                <w:sz w:val="20"/>
                <w:szCs w:val="20"/>
              </w:rPr>
              <w:t>J Manche</w:t>
            </w:r>
          </w:p>
        </w:tc>
        <w:tc>
          <w:tcPr>
            <w:tcW w:w="1431" w:type="dxa"/>
          </w:tcPr>
          <w:p w14:paraId="694AE399" w14:textId="0847FA89" w:rsidR="00607BD7" w:rsidRPr="00867CBF" w:rsidRDefault="00607BD7" w:rsidP="00867CBF">
            <w:pPr>
              <w:pStyle w:val="ListParagraph"/>
              <w:spacing w:before="240" w:line="360" w:lineRule="auto"/>
              <w:ind w:left="0"/>
              <w:rPr>
                <w:rFonts w:ascii="Arial" w:hAnsi="Arial" w:cs="Arial"/>
                <w:sz w:val="20"/>
                <w:szCs w:val="20"/>
              </w:rPr>
            </w:pPr>
            <w:r w:rsidRPr="00867CBF">
              <w:rPr>
                <w:rFonts w:ascii="Arial" w:hAnsi="Arial" w:cs="Arial"/>
                <w:sz w:val="20"/>
                <w:szCs w:val="20"/>
              </w:rPr>
              <w:t>Non-executive</w:t>
            </w:r>
            <w:r>
              <w:rPr>
                <w:rFonts w:ascii="Arial" w:hAnsi="Arial" w:cs="Arial"/>
                <w:sz w:val="20"/>
                <w:szCs w:val="20"/>
              </w:rPr>
              <w:t xml:space="preserve"> </w:t>
            </w:r>
            <w:r w:rsidRPr="00867CBF">
              <w:rPr>
                <w:rFonts w:ascii="Arial" w:hAnsi="Arial" w:cs="Arial"/>
                <w:sz w:val="20"/>
                <w:szCs w:val="20"/>
              </w:rPr>
              <w:t>Director</w:t>
            </w:r>
          </w:p>
        </w:tc>
        <w:tc>
          <w:tcPr>
            <w:tcW w:w="1678" w:type="dxa"/>
          </w:tcPr>
          <w:p w14:paraId="790A4802" w14:textId="4C631B08" w:rsidR="00607BD7" w:rsidRPr="00867CBF" w:rsidRDefault="00607BD7"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City of JHB</w:t>
            </w:r>
          </w:p>
        </w:tc>
        <w:tc>
          <w:tcPr>
            <w:tcW w:w="1583" w:type="dxa"/>
          </w:tcPr>
          <w:p w14:paraId="28EA7FB1" w14:textId="77777777" w:rsidR="00607BD7" w:rsidRDefault="00607BD7" w:rsidP="00867CBF">
            <w:pPr>
              <w:pStyle w:val="ListParagraph"/>
              <w:spacing w:before="240" w:line="360" w:lineRule="auto"/>
              <w:ind w:left="0"/>
              <w:rPr>
                <w:rFonts w:ascii="Arial" w:hAnsi="Arial" w:cs="Arial"/>
                <w:sz w:val="20"/>
                <w:szCs w:val="20"/>
              </w:rPr>
            </w:pPr>
            <w:r>
              <w:rPr>
                <w:rFonts w:ascii="Arial" w:hAnsi="Arial" w:cs="Arial"/>
                <w:sz w:val="20"/>
                <w:szCs w:val="20"/>
              </w:rPr>
              <w:t>206680430</w:t>
            </w:r>
          </w:p>
          <w:p w14:paraId="1A79765B" w14:textId="4D7BBC0C" w:rsidR="00607BD7" w:rsidRPr="00867CBF" w:rsidRDefault="00607BD7" w:rsidP="00867CBF">
            <w:pPr>
              <w:pStyle w:val="ListParagraph"/>
              <w:spacing w:before="240" w:line="360" w:lineRule="auto"/>
              <w:ind w:left="0"/>
              <w:rPr>
                <w:rFonts w:ascii="Arial" w:hAnsi="Arial" w:cs="Arial"/>
                <w:sz w:val="20"/>
                <w:szCs w:val="20"/>
              </w:rPr>
            </w:pPr>
            <w:r>
              <w:rPr>
                <w:rFonts w:ascii="Arial" w:hAnsi="Arial" w:cs="Arial"/>
                <w:sz w:val="20"/>
                <w:szCs w:val="20"/>
              </w:rPr>
              <w:t>J Manche</w:t>
            </w:r>
          </w:p>
        </w:tc>
        <w:tc>
          <w:tcPr>
            <w:tcW w:w="1219" w:type="dxa"/>
          </w:tcPr>
          <w:p w14:paraId="40BE3DAD" w14:textId="743C5B23" w:rsidR="00607BD7" w:rsidRPr="00867CBF" w:rsidRDefault="00607BD7"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c>
          <w:tcPr>
            <w:tcW w:w="1374" w:type="dxa"/>
          </w:tcPr>
          <w:p w14:paraId="5D50EDAA" w14:textId="4A814407" w:rsidR="00607BD7" w:rsidRPr="00867CBF" w:rsidRDefault="00607BD7"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r>
      <w:tr w:rsidR="00867CBF" w:rsidRPr="00867CBF" w14:paraId="01329CF2" w14:textId="77777777" w:rsidTr="00867CBF">
        <w:tc>
          <w:tcPr>
            <w:tcW w:w="1560" w:type="dxa"/>
          </w:tcPr>
          <w:p w14:paraId="7E388303" w14:textId="47316851"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MJ Maboa</w:t>
            </w:r>
          </w:p>
        </w:tc>
        <w:tc>
          <w:tcPr>
            <w:tcW w:w="1431" w:type="dxa"/>
          </w:tcPr>
          <w:p w14:paraId="5906F490" w14:textId="66BD3918"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Audit Member</w:t>
            </w:r>
          </w:p>
        </w:tc>
        <w:tc>
          <w:tcPr>
            <w:tcW w:w="1678" w:type="dxa"/>
          </w:tcPr>
          <w:p w14:paraId="7AE1167E" w14:textId="04442AEF"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City Of Tshwane</w:t>
            </w:r>
          </w:p>
        </w:tc>
        <w:tc>
          <w:tcPr>
            <w:tcW w:w="1583" w:type="dxa"/>
          </w:tcPr>
          <w:p w14:paraId="67EA5F0C" w14:textId="77777777" w:rsid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5012059157</w:t>
            </w:r>
          </w:p>
          <w:p w14:paraId="2828EC57" w14:textId="254D40BA" w:rsidR="0060769D" w:rsidRPr="00867CBF" w:rsidRDefault="0060769D" w:rsidP="00867CBF">
            <w:pPr>
              <w:pStyle w:val="ListParagraph"/>
              <w:spacing w:before="240" w:line="360" w:lineRule="auto"/>
              <w:ind w:left="0"/>
              <w:rPr>
                <w:rFonts w:ascii="Arial" w:hAnsi="Arial" w:cs="Arial"/>
                <w:sz w:val="20"/>
                <w:szCs w:val="20"/>
              </w:rPr>
            </w:pPr>
            <w:r>
              <w:rPr>
                <w:rFonts w:ascii="Arial" w:hAnsi="Arial" w:cs="Arial"/>
                <w:sz w:val="20"/>
                <w:szCs w:val="20"/>
              </w:rPr>
              <w:t>M Maboa</w:t>
            </w:r>
          </w:p>
        </w:tc>
        <w:tc>
          <w:tcPr>
            <w:tcW w:w="1219" w:type="dxa"/>
          </w:tcPr>
          <w:p w14:paraId="44FF9627" w14:textId="319DCC3B"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c>
          <w:tcPr>
            <w:tcW w:w="1374" w:type="dxa"/>
          </w:tcPr>
          <w:p w14:paraId="1C303A20" w14:textId="0DB0D285"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r>
      <w:tr w:rsidR="00867CBF" w:rsidRPr="00867CBF" w14:paraId="53A11FA1" w14:textId="77777777" w:rsidTr="00867CBF">
        <w:tc>
          <w:tcPr>
            <w:tcW w:w="1560" w:type="dxa"/>
          </w:tcPr>
          <w:p w14:paraId="0DBB8FB0" w14:textId="19FD5F9D"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 xml:space="preserve">R </w:t>
            </w:r>
            <w:proofErr w:type="spellStart"/>
            <w:r w:rsidRPr="00867CBF">
              <w:rPr>
                <w:rFonts w:ascii="Arial" w:hAnsi="Arial" w:cs="Arial"/>
                <w:sz w:val="20"/>
                <w:szCs w:val="20"/>
              </w:rPr>
              <w:t>Theunissen</w:t>
            </w:r>
            <w:proofErr w:type="spellEnd"/>
          </w:p>
        </w:tc>
        <w:tc>
          <w:tcPr>
            <w:tcW w:w="1431" w:type="dxa"/>
          </w:tcPr>
          <w:p w14:paraId="6F840703" w14:textId="4270F62A"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Audit Member</w:t>
            </w:r>
          </w:p>
        </w:tc>
        <w:tc>
          <w:tcPr>
            <w:tcW w:w="1678" w:type="dxa"/>
          </w:tcPr>
          <w:p w14:paraId="370DECA6" w14:textId="3D939281"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City Of JHB</w:t>
            </w:r>
          </w:p>
        </w:tc>
        <w:tc>
          <w:tcPr>
            <w:tcW w:w="1583" w:type="dxa"/>
          </w:tcPr>
          <w:p w14:paraId="1FB8F298" w14:textId="77777777" w:rsid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550041709</w:t>
            </w:r>
          </w:p>
          <w:p w14:paraId="2C3C636A" w14:textId="153F6E97" w:rsidR="0060769D" w:rsidRPr="00867CBF" w:rsidRDefault="0060769D" w:rsidP="00867CBF">
            <w:pPr>
              <w:pStyle w:val="ListParagraph"/>
              <w:spacing w:before="240" w:line="360" w:lineRule="auto"/>
              <w:ind w:left="0"/>
              <w:rPr>
                <w:rFonts w:ascii="Arial" w:hAnsi="Arial" w:cs="Arial"/>
                <w:sz w:val="20"/>
                <w:szCs w:val="20"/>
              </w:rPr>
            </w:pPr>
            <w:r>
              <w:rPr>
                <w:rFonts w:ascii="Arial" w:hAnsi="Arial" w:cs="Arial"/>
                <w:sz w:val="20"/>
                <w:szCs w:val="20"/>
              </w:rPr>
              <w:t xml:space="preserve">R </w:t>
            </w:r>
            <w:proofErr w:type="spellStart"/>
            <w:r>
              <w:rPr>
                <w:rFonts w:ascii="Arial" w:hAnsi="Arial" w:cs="Arial"/>
                <w:sz w:val="20"/>
                <w:szCs w:val="20"/>
              </w:rPr>
              <w:t>Theunissen</w:t>
            </w:r>
            <w:proofErr w:type="spellEnd"/>
          </w:p>
        </w:tc>
        <w:tc>
          <w:tcPr>
            <w:tcW w:w="1219" w:type="dxa"/>
          </w:tcPr>
          <w:p w14:paraId="23BE9B72" w14:textId="4B36A73C"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c>
          <w:tcPr>
            <w:tcW w:w="1374" w:type="dxa"/>
          </w:tcPr>
          <w:p w14:paraId="625E3842" w14:textId="0ABA7B12" w:rsidR="00867CBF" w:rsidRPr="00867CBF" w:rsidRDefault="00867CB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Current</w:t>
            </w:r>
          </w:p>
        </w:tc>
      </w:tr>
      <w:tr w:rsidR="00821FEF" w:rsidRPr="00867CBF" w14:paraId="6FA7DCE4" w14:textId="77777777" w:rsidTr="00867CBF">
        <w:tc>
          <w:tcPr>
            <w:tcW w:w="1560" w:type="dxa"/>
          </w:tcPr>
          <w:p w14:paraId="6812E6D7" w14:textId="7EB7AB41" w:rsidR="00821FEF" w:rsidRPr="00867CBF" w:rsidRDefault="00821FEF" w:rsidP="00867CBF">
            <w:pPr>
              <w:pStyle w:val="ListParagraph"/>
              <w:spacing w:before="240" w:line="360" w:lineRule="auto"/>
              <w:ind w:left="0"/>
              <w:rPr>
                <w:rFonts w:ascii="Arial" w:hAnsi="Arial" w:cs="Arial"/>
                <w:sz w:val="20"/>
                <w:szCs w:val="20"/>
              </w:rPr>
            </w:pPr>
            <w:r w:rsidRPr="00867CBF">
              <w:rPr>
                <w:rFonts w:ascii="Arial" w:hAnsi="Arial" w:cs="Arial"/>
                <w:bCs/>
                <w:sz w:val="20"/>
                <w:szCs w:val="20"/>
              </w:rPr>
              <w:t> H. Mashele</w:t>
            </w:r>
          </w:p>
        </w:tc>
        <w:tc>
          <w:tcPr>
            <w:tcW w:w="1431" w:type="dxa"/>
          </w:tcPr>
          <w:p w14:paraId="382EA32B" w14:textId="7017EF97" w:rsidR="00821FEF" w:rsidRPr="00867CBF" w:rsidRDefault="00821FEF" w:rsidP="00867CBF">
            <w:pPr>
              <w:pStyle w:val="ListParagraph"/>
              <w:spacing w:before="240" w:line="360" w:lineRule="auto"/>
              <w:ind w:left="0"/>
              <w:rPr>
                <w:rFonts w:ascii="Arial" w:hAnsi="Arial" w:cs="Arial"/>
                <w:sz w:val="20"/>
                <w:szCs w:val="20"/>
              </w:rPr>
            </w:pPr>
            <w:r w:rsidRPr="00867CBF">
              <w:rPr>
                <w:rFonts w:ascii="Arial" w:hAnsi="Arial" w:cs="Arial"/>
                <w:bCs/>
                <w:sz w:val="20"/>
                <w:szCs w:val="20"/>
              </w:rPr>
              <w:t> Non-Executive Director</w:t>
            </w:r>
          </w:p>
        </w:tc>
        <w:tc>
          <w:tcPr>
            <w:tcW w:w="1678" w:type="dxa"/>
          </w:tcPr>
          <w:p w14:paraId="70367306" w14:textId="01600357" w:rsidR="00821FEF" w:rsidRPr="00867CBF" w:rsidRDefault="00821FEF" w:rsidP="00867CBF">
            <w:pPr>
              <w:pStyle w:val="ListParagraph"/>
              <w:spacing w:before="240" w:line="360" w:lineRule="auto"/>
              <w:ind w:left="0"/>
              <w:rPr>
                <w:rFonts w:ascii="Arial" w:hAnsi="Arial" w:cs="Arial"/>
                <w:sz w:val="20"/>
                <w:szCs w:val="20"/>
              </w:rPr>
            </w:pPr>
            <w:r w:rsidRPr="00145167">
              <w:rPr>
                <w:rFonts w:ascii="Arial" w:hAnsi="Arial" w:cs="Arial"/>
                <w:sz w:val="20"/>
                <w:szCs w:val="20"/>
              </w:rPr>
              <w:t>City Of JHB</w:t>
            </w:r>
          </w:p>
        </w:tc>
        <w:tc>
          <w:tcPr>
            <w:tcW w:w="1583" w:type="dxa"/>
          </w:tcPr>
          <w:p w14:paraId="4833E9BB" w14:textId="77777777" w:rsidR="00821FEF" w:rsidRPr="00867CBF" w:rsidRDefault="00821FEF" w:rsidP="00867CBF">
            <w:pPr>
              <w:pStyle w:val="ListParagraph"/>
              <w:spacing w:before="240" w:line="360" w:lineRule="auto"/>
              <w:ind w:left="0"/>
              <w:rPr>
                <w:rFonts w:ascii="Arial" w:eastAsiaTheme="minorHAnsi" w:hAnsi="Arial" w:cs="Arial"/>
                <w:bCs/>
                <w:sz w:val="20"/>
                <w:szCs w:val="20"/>
              </w:rPr>
            </w:pPr>
            <w:r w:rsidRPr="00867CBF">
              <w:rPr>
                <w:rFonts w:ascii="Arial" w:hAnsi="Arial" w:cs="Arial"/>
                <w:bCs/>
                <w:sz w:val="20"/>
                <w:szCs w:val="20"/>
              </w:rPr>
              <w:t> 3318472527</w:t>
            </w:r>
          </w:p>
          <w:p w14:paraId="73E7952D" w14:textId="0A9A7B56" w:rsidR="00821FEF" w:rsidRPr="00867CBF" w:rsidRDefault="00821FEF" w:rsidP="00867CBF">
            <w:pPr>
              <w:pStyle w:val="ListParagraph"/>
              <w:spacing w:before="240" w:line="360" w:lineRule="auto"/>
              <w:ind w:left="0"/>
              <w:rPr>
                <w:rFonts w:ascii="Arial" w:hAnsi="Arial" w:cs="Arial"/>
                <w:sz w:val="20"/>
                <w:szCs w:val="20"/>
              </w:rPr>
            </w:pPr>
            <w:r w:rsidRPr="00867CBF">
              <w:rPr>
                <w:rFonts w:ascii="Arial" w:hAnsi="Arial" w:cs="Arial"/>
                <w:sz w:val="20"/>
                <w:szCs w:val="20"/>
              </w:rPr>
              <w:t>H&amp;T Mashele</w:t>
            </w:r>
          </w:p>
        </w:tc>
        <w:tc>
          <w:tcPr>
            <w:tcW w:w="1219" w:type="dxa"/>
          </w:tcPr>
          <w:p w14:paraId="1652E40C" w14:textId="637A41E5" w:rsidR="00821FEF" w:rsidRPr="00867CBF" w:rsidRDefault="00821FEF" w:rsidP="00867CBF">
            <w:pPr>
              <w:pStyle w:val="ListParagraph"/>
              <w:spacing w:before="240" w:line="360" w:lineRule="auto"/>
              <w:ind w:left="0"/>
              <w:rPr>
                <w:rFonts w:ascii="Arial" w:hAnsi="Arial" w:cs="Arial"/>
                <w:sz w:val="20"/>
                <w:szCs w:val="20"/>
              </w:rPr>
            </w:pPr>
            <w:r w:rsidRPr="00867CBF">
              <w:rPr>
                <w:rFonts w:ascii="Arial" w:hAnsi="Arial" w:cs="Arial"/>
                <w:bCs/>
                <w:sz w:val="20"/>
                <w:szCs w:val="20"/>
              </w:rPr>
              <w:t> Current</w:t>
            </w:r>
          </w:p>
        </w:tc>
        <w:tc>
          <w:tcPr>
            <w:tcW w:w="1374" w:type="dxa"/>
          </w:tcPr>
          <w:p w14:paraId="05036E37" w14:textId="643EDC1C" w:rsidR="00821FEF" w:rsidRPr="00867CBF" w:rsidRDefault="00821FEF" w:rsidP="00867CBF">
            <w:pPr>
              <w:pStyle w:val="ListParagraph"/>
              <w:spacing w:before="240" w:line="360" w:lineRule="auto"/>
              <w:ind w:left="0"/>
              <w:rPr>
                <w:rFonts w:ascii="Arial" w:hAnsi="Arial" w:cs="Arial"/>
                <w:sz w:val="20"/>
                <w:szCs w:val="20"/>
              </w:rPr>
            </w:pPr>
            <w:r w:rsidRPr="00867CBF">
              <w:rPr>
                <w:rFonts w:ascii="Arial" w:hAnsi="Arial" w:cs="Arial"/>
                <w:bCs/>
                <w:sz w:val="20"/>
                <w:szCs w:val="20"/>
              </w:rPr>
              <w:t> Current</w:t>
            </w:r>
          </w:p>
        </w:tc>
      </w:tr>
      <w:tr w:rsidR="00821FEF" w:rsidRPr="00867CBF" w14:paraId="3667F37A" w14:textId="77777777" w:rsidTr="00867CBF">
        <w:tc>
          <w:tcPr>
            <w:tcW w:w="1560" w:type="dxa"/>
          </w:tcPr>
          <w:p w14:paraId="674753A7" w14:textId="5A8F09EB" w:rsidR="00821FEF" w:rsidRPr="00867CBF" w:rsidRDefault="00821FEF" w:rsidP="00867CBF">
            <w:pPr>
              <w:pStyle w:val="ListParagraph"/>
              <w:spacing w:before="240" w:line="360" w:lineRule="auto"/>
              <w:ind w:left="0"/>
              <w:rPr>
                <w:rFonts w:ascii="Arial" w:hAnsi="Arial" w:cs="Arial"/>
                <w:sz w:val="20"/>
                <w:szCs w:val="20"/>
              </w:rPr>
            </w:pPr>
            <w:r w:rsidRPr="00867CBF">
              <w:rPr>
                <w:rFonts w:ascii="Arial" w:hAnsi="Arial" w:cs="Arial"/>
                <w:bCs/>
                <w:sz w:val="20"/>
                <w:szCs w:val="20"/>
              </w:rPr>
              <w:t> H. Mashele</w:t>
            </w:r>
          </w:p>
        </w:tc>
        <w:tc>
          <w:tcPr>
            <w:tcW w:w="1431" w:type="dxa"/>
          </w:tcPr>
          <w:p w14:paraId="36612AA6" w14:textId="40D66D2E" w:rsidR="00821FEF" w:rsidRPr="00867CBF" w:rsidRDefault="00821FEF" w:rsidP="00867CBF">
            <w:pPr>
              <w:pStyle w:val="ListParagraph"/>
              <w:spacing w:before="240" w:line="360" w:lineRule="auto"/>
              <w:ind w:left="0"/>
              <w:rPr>
                <w:rFonts w:ascii="Arial" w:hAnsi="Arial" w:cs="Arial"/>
                <w:sz w:val="20"/>
                <w:szCs w:val="20"/>
              </w:rPr>
            </w:pPr>
            <w:r w:rsidRPr="00867CBF">
              <w:rPr>
                <w:rFonts w:ascii="Arial" w:hAnsi="Arial" w:cs="Arial"/>
                <w:bCs/>
                <w:sz w:val="20"/>
                <w:szCs w:val="20"/>
              </w:rPr>
              <w:t> Non-Executive Director</w:t>
            </w:r>
          </w:p>
        </w:tc>
        <w:tc>
          <w:tcPr>
            <w:tcW w:w="1678" w:type="dxa"/>
          </w:tcPr>
          <w:p w14:paraId="48ADFB3F" w14:textId="78EE7CDA" w:rsidR="00821FEF" w:rsidRPr="00867CBF" w:rsidRDefault="00821FEF" w:rsidP="00867CBF">
            <w:pPr>
              <w:pStyle w:val="ListParagraph"/>
              <w:spacing w:before="240" w:line="360" w:lineRule="auto"/>
              <w:ind w:left="0"/>
              <w:rPr>
                <w:rFonts w:ascii="Arial" w:hAnsi="Arial" w:cs="Arial"/>
                <w:sz w:val="20"/>
                <w:szCs w:val="20"/>
              </w:rPr>
            </w:pPr>
            <w:r w:rsidRPr="00145167">
              <w:rPr>
                <w:rFonts w:ascii="Arial" w:hAnsi="Arial" w:cs="Arial"/>
                <w:sz w:val="20"/>
                <w:szCs w:val="20"/>
              </w:rPr>
              <w:t>City Of JHB</w:t>
            </w:r>
          </w:p>
        </w:tc>
        <w:tc>
          <w:tcPr>
            <w:tcW w:w="1583" w:type="dxa"/>
          </w:tcPr>
          <w:p w14:paraId="558C6AAA" w14:textId="6F724C1E" w:rsidR="00821FEF" w:rsidRPr="00867CBF" w:rsidRDefault="00821FEF" w:rsidP="00867CBF">
            <w:pPr>
              <w:pStyle w:val="ListParagraph"/>
              <w:spacing w:before="240" w:line="360" w:lineRule="auto"/>
              <w:ind w:left="0"/>
              <w:rPr>
                <w:rFonts w:ascii="Arial" w:hAnsi="Arial" w:cs="Arial"/>
                <w:sz w:val="20"/>
                <w:szCs w:val="20"/>
              </w:rPr>
            </w:pPr>
            <w:r w:rsidRPr="00867CBF">
              <w:rPr>
                <w:rFonts w:ascii="Arial" w:hAnsi="Arial" w:cs="Arial"/>
                <w:bCs/>
                <w:sz w:val="20"/>
                <w:szCs w:val="20"/>
              </w:rPr>
              <w:t> 50011965456</w:t>
            </w:r>
          </w:p>
        </w:tc>
        <w:tc>
          <w:tcPr>
            <w:tcW w:w="1219" w:type="dxa"/>
          </w:tcPr>
          <w:p w14:paraId="06E4E03E" w14:textId="0EDF0F57" w:rsidR="00821FEF" w:rsidRPr="00867CBF" w:rsidRDefault="00821FEF" w:rsidP="00867CBF">
            <w:pPr>
              <w:pStyle w:val="ListParagraph"/>
              <w:spacing w:before="240" w:line="360" w:lineRule="auto"/>
              <w:ind w:left="0"/>
              <w:rPr>
                <w:rFonts w:ascii="Arial" w:hAnsi="Arial" w:cs="Arial"/>
                <w:sz w:val="20"/>
                <w:szCs w:val="20"/>
              </w:rPr>
            </w:pPr>
            <w:r w:rsidRPr="00867CBF">
              <w:rPr>
                <w:rFonts w:ascii="Arial" w:hAnsi="Arial" w:cs="Arial"/>
                <w:bCs/>
                <w:sz w:val="20"/>
                <w:szCs w:val="20"/>
              </w:rPr>
              <w:t> Current</w:t>
            </w:r>
          </w:p>
        </w:tc>
        <w:tc>
          <w:tcPr>
            <w:tcW w:w="1374" w:type="dxa"/>
          </w:tcPr>
          <w:p w14:paraId="157B4DE4" w14:textId="1E5C3A6C" w:rsidR="00821FEF" w:rsidRPr="00867CBF" w:rsidRDefault="00821FEF" w:rsidP="00867CBF">
            <w:pPr>
              <w:pStyle w:val="ListParagraph"/>
              <w:spacing w:before="240" w:line="360" w:lineRule="auto"/>
              <w:ind w:left="0"/>
              <w:rPr>
                <w:rFonts w:ascii="Arial" w:hAnsi="Arial" w:cs="Arial"/>
                <w:sz w:val="20"/>
                <w:szCs w:val="20"/>
              </w:rPr>
            </w:pPr>
            <w:r w:rsidRPr="00867CBF">
              <w:rPr>
                <w:rFonts w:ascii="Arial" w:hAnsi="Arial" w:cs="Arial"/>
                <w:bCs/>
                <w:sz w:val="20"/>
                <w:szCs w:val="20"/>
              </w:rPr>
              <w:t xml:space="preserve"> Account is currently under review by City of Tshwane for meter reading. </w:t>
            </w:r>
          </w:p>
        </w:tc>
      </w:tr>
      <w:tr w:rsidR="00867CBF" w:rsidRPr="00867CBF" w14:paraId="50B18E52" w14:textId="77777777" w:rsidTr="00867CBF">
        <w:tc>
          <w:tcPr>
            <w:tcW w:w="1560" w:type="dxa"/>
          </w:tcPr>
          <w:p w14:paraId="3CD24243" w14:textId="7F68D287" w:rsidR="00867CBF" w:rsidRPr="003D1806" w:rsidRDefault="00943A8F" w:rsidP="00867CBF">
            <w:pPr>
              <w:pStyle w:val="ListParagraph"/>
              <w:spacing w:before="240" w:line="360" w:lineRule="auto"/>
              <w:ind w:left="0"/>
              <w:rPr>
                <w:rFonts w:ascii="Arial" w:hAnsi="Arial" w:cs="Arial"/>
                <w:bCs/>
                <w:sz w:val="20"/>
                <w:szCs w:val="20"/>
              </w:rPr>
            </w:pPr>
            <w:r w:rsidRPr="003D1806">
              <w:rPr>
                <w:rFonts w:ascii="Arial" w:hAnsi="Arial" w:cs="Arial"/>
                <w:bCs/>
                <w:sz w:val="20"/>
                <w:szCs w:val="20"/>
              </w:rPr>
              <w:lastRenderedPageBreak/>
              <w:t>E Ngomane</w:t>
            </w:r>
          </w:p>
        </w:tc>
        <w:tc>
          <w:tcPr>
            <w:tcW w:w="1431" w:type="dxa"/>
          </w:tcPr>
          <w:p w14:paraId="6944C992" w14:textId="77777777" w:rsidR="00867CBF" w:rsidRPr="003D1806" w:rsidRDefault="00867CBF" w:rsidP="00867CBF">
            <w:pPr>
              <w:pStyle w:val="ListParagraph"/>
              <w:spacing w:before="240" w:line="360" w:lineRule="auto"/>
              <w:ind w:left="0"/>
              <w:rPr>
                <w:rFonts w:ascii="Arial" w:hAnsi="Arial" w:cs="Arial"/>
                <w:bCs/>
                <w:sz w:val="20"/>
                <w:szCs w:val="20"/>
              </w:rPr>
            </w:pPr>
          </w:p>
        </w:tc>
        <w:tc>
          <w:tcPr>
            <w:tcW w:w="1678" w:type="dxa"/>
          </w:tcPr>
          <w:p w14:paraId="0EF5DFF3" w14:textId="77777777" w:rsidR="00867CBF" w:rsidRPr="00867CBF" w:rsidRDefault="00867CBF" w:rsidP="00867CBF">
            <w:pPr>
              <w:pStyle w:val="ListParagraph"/>
              <w:spacing w:before="240" w:line="360" w:lineRule="auto"/>
              <w:ind w:left="0"/>
              <w:rPr>
                <w:rFonts w:ascii="Arial" w:hAnsi="Arial" w:cs="Arial"/>
                <w:bCs/>
                <w:sz w:val="20"/>
                <w:szCs w:val="20"/>
              </w:rPr>
            </w:pPr>
          </w:p>
        </w:tc>
        <w:tc>
          <w:tcPr>
            <w:tcW w:w="1583" w:type="dxa"/>
          </w:tcPr>
          <w:p w14:paraId="099D3510" w14:textId="77777777" w:rsidR="00867CBF" w:rsidRPr="00867CBF" w:rsidRDefault="00867CBF" w:rsidP="00867CBF">
            <w:pPr>
              <w:pStyle w:val="ListParagraph"/>
              <w:spacing w:before="240" w:line="360" w:lineRule="auto"/>
              <w:ind w:left="0"/>
              <w:rPr>
                <w:rFonts w:ascii="Arial" w:hAnsi="Arial" w:cs="Arial"/>
                <w:bCs/>
                <w:sz w:val="20"/>
                <w:szCs w:val="20"/>
              </w:rPr>
            </w:pPr>
          </w:p>
        </w:tc>
        <w:tc>
          <w:tcPr>
            <w:tcW w:w="1219" w:type="dxa"/>
          </w:tcPr>
          <w:p w14:paraId="6F095ABC" w14:textId="77777777" w:rsidR="00867CBF" w:rsidRPr="00867CBF" w:rsidRDefault="00867CBF" w:rsidP="00867CBF">
            <w:pPr>
              <w:pStyle w:val="ListParagraph"/>
              <w:spacing w:before="240" w:line="360" w:lineRule="auto"/>
              <w:ind w:left="0"/>
              <w:rPr>
                <w:rFonts w:ascii="Arial" w:hAnsi="Arial" w:cs="Arial"/>
                <w:bCs/>
                <w:sz w:val="20"/>
                <w:szCs w:val="20"/>
              </w:rPr>
            </w:pPr>
          </w:p>
        </w:tc>
        <w:tc>
          <w:tcPr>
            <w:tcW w:w="1374" w:type="dxa"/>
          </w:tcPr>
          <w:p w14:paraId="54EAD9C7" w14:textId="77777777" w:rsidR="00867CBF" w:rsidRPr="00867CBF" w:rsidRDefault="00867CBF" w:rsidP="00867CBF">
            <w:pPr>
              <w:pStyle w:val="ListParagraph"/>
              <w:spacing w:before="240" w:line="360" w:lineRule="auto"/>
              <w:ind w:left="0"/>
              <w:rPr>
                <w:rFonts w:ascii="Arial" w:hAnsi="Arial" w:cs="Arial"/>
                <w:bCs/>
                <w:sz w:val="20"/>
                <w:szCs w:val="20"/>
              </w:rPr>
            </w:pPr>
          </w:p>
        </w:tc>
      </w:tr>
      <w:tr w:rsidR="00821FEF" w:rsidRPr="00867CBF" w14:paraId="18AC5AE9" w14:textId="77777777" w:rsidTr="00867CBF">
        <w:tc>
          <w:tcPr>
            <w:tcW w:w="1560" w:type="dxa"/>
          </w:tcPr>
          <w:p w14:paraId="33D503F5" w14:textId="73618578" w:rsidR="00821FEF" w:rsidRPr="003D1806" w:rsidRDefault="00821FEF" w:rsidP="00867CBF">
            <w:pPr>
              <w:pStyle w:val="ListParagraph"/>
              <w:spacing w:before="240" w:line="360" w:lineRule="auto"/>
              <w:ind w:left="0"/>
              <w:rPr>
                <w:rFonts w:ascii="Arial" w:hAnsi="Arial" w:cs="Arial"/>
                <w:bCs/>
                <w:sz w:val="20"/>
                <w:szCs w:val="20"/>
              </w:rPr>
            </w:pPr>
            <w:r w:rsidRPr="003D1806">
              <w:rPr>
                <w:rFonts w:ascii="Arial" w:hAnsi="Arial" w:cs="Arial"/>
                <w:bCs/>
                <w:sz w:val="20"/>
                <w:szCs w:val="20"/>
              </w:rPr>
              <w:t>L Mashamaite</w:t>
            </w:r>
          </w:p>
        </w:tc>
        <w:tc>
          <w:tcPr>
            <w:tcW w:w="1431" w:type="dxa"/>
          </w:tcPr>
          <w:p w14:paraId="0E05A719" w14:textId="1EAC5ECC" w:rsidR="00821FEF" w:rsidRPr="003D1806" w:rsidRDefault="00821FEF" w:rsidP="00867CBF">
            <w:pPr>
              <w:pStyle w:val="ListParagraph"/>
              <w:spacing w:before="240" w:line="360" w:lineRule="auto"/>
              <w:ind w:left="0"/>
              <w:rPr>
                <w:rFonts w:ascii="Arial" w:hAnsi="Arial" w:cs="Arial"/>
                <w:bCs/>
                <w:sz w:val="20"/>
                <w:szCs w:val="20"/>
              </w:rPr>
            </w:pPr>
            <w:r w:rsidRPr="003D1806">
              <w:rPr>
                <w:rFonts w:ascii="Arial" w:hAnsi="Arial" w:cs="Arial"/>
                <w:bCs/>
                <w:sz w:val="20"/>
                <w:szCs w:val="20"/>
              </w:rPr>
              <w:t> Non-Executive Director</w:t>
            </w:r>
          </w:p>
        </w:tc>
        <w:tc>
          <w:tcPr>
            <w:tcW w:w="1678" w:type="dxa"/>
          </w:tcPr>
          <w:p w14:paraId="09E81C70" w14:textId="5F7361DC" w:rsidR="00821FEF" w:rsidRPr="00867CBF" w:rsidRDefault="00821FEF" w:rsidP="00821FEF">
            <w:pPr>
              <w:pStyle w:val="ListParagraph"/>
              <w:spacing w:before="240" w:line="360" w:lineRule="auto"/>
              <w:ind w:left="0"/>
              <w:rPr>
                <w:rFonts w:ascii="Arial" w:hAnsi="Arial" w:cs="Arial"/>
                <w:bCs/>
                <w:sz w:val="20"/>
                <w:szCs w:val="20"/>
              </w:rPr>
            </w:pPr>
            <w:r w:rsidRPr="00867CBF">
              <w:rPr>
                <w:rFonts w:ascii="Arial" w:hAnsi="Arial" w:cs="Arial"/>
                <w:bCs/>
                <w:sz w:val="20"/>
                <w:szCs w:val="20"/>
              </w:rPr>
              <w:t> </w:t>
            </w:r>
            <w:r>
              <w:rPr>
                <w:rFonts w:ascii="Arial" w:hAnsi="Arial" w:cs="Arial"/>
                <w:bCs/>
                <w:sz w:val="20"/>
                <w:szCs w:val="20"/>
              </w:rPr>
              <w:t>City of JHB</w:t>
            </w:r>
          </w:p>
        </w:tc>
        <w:tc>
          <w:tcPr>
            <w:tcW w:w="1583" w:type="dxa"/>
          </w:tcPr>
          <w:p w14:paraId="4870D1CA" w14:textId="77777777" w:rsidR="00821FEF" w:rsidRDefault="00821FEF" w:rsidP="00821FEF">
            <w:pPr>
              <w:pStyle w:val="ListParagraph"/>
              <w:spacing w:before="240" w:line="360" w:lineRule="auto"/>
              <w:ind w:left="0"/>
              <w:rPr>
                <w:rFonts w:ascii="Arial" w:hAnsi="Arial" w:cs="Arial"/>
                <w:bCs/>
                <w:sz w:val="20"/>
                <w:szCs w:val="20"/>
              </w:rPr>
            </w:pPr>
            <w:r w:rsidRPr="00867CBF">
              <w:rPr>
                <w:rFonts w:ascii="Arial" w:hAnsi="Arial" w:cs="Arial"/>
                <w:bCs/>
                <w:sz w:val="20"/>
                <w:szCs w:val="20"/>
              </w:rPr>
              <w:t> </w:t>
            </w:r>
            <w:r>
              <w:rPr>
                <w:rFonts w:ascii="Arial" w:hAnsi="Arial" w:cs="Arial"/>
                <w:bCs/>
                <w:sz w:val="20"/>
                <w:szCs w:val="20"/>
              </w:rPr>
              <w:t>550602471</w:t>
            </w:r>
          </w:p>
          <w:p w14:paraId="2897AA90" w14:textId="7BF56476" w:rsidR="00821FEF" w:rsidRPr="00867CBF" w:rsidRDefault="00821FEF" w:rsidP="00821FEF">
            <w:pPr>
              <w:pStyle w:val="ListParagraph"/>
              <w:spacing w:before="240" w:line="360" w:lineRule="auto"/>
              <w:ind w:left="0"/>
              <w:rPr>
                <w:rFonts w:ascii="Arial" w:hAnsi="Arial" w:cs="Arial"/>
                <w:bCs/>
                <w:sz w:val="20"/>
                <w:szCs w:val="20"/>
              </w:rPr>
            </w:pPr>
            <w:r>
              <w:rPr>
                <w:rFonts w:ascii="Arial" w:hAnsi="Arial" w:cs="Arial"/>
                <w:bCs/>
                <w:sz w:val="20"/>
                <w:szCs w:val="20"/>
              </w:rPr>
              <w:t>L Mashamaite</w:t>
            </w:r>
          </w:p>
        </w:tc>
        <w:tc>
          <w:tcPr>
            <w:tcW w:w="1219" w:type="dxa"/>
          </w:tcPr>
          <w:p w14:paraId="5D7720CA" w14:textId="080F3AFD" w:rsidR="00821FEF" w:rsidRPr="00867CBF" w:rsidRDefault="00821FEF" w:rsidP="00867CBF">
            <w:pPr>
              <w:pStyle w:val="ListParagraph"/>
              <w:spacing w:before="240" w:line="360" w:lineRule="auto"/>
              <w:ind w:left="0"/>
              <w:rPr>
                <w:rFonts w:ascii="Arial" w:hAnsi="Arial" w:cs="Arial"/>
                <w:bCs/>
                <w:sz w:val="20"/>
                <w:szCs w:val="20"/>
              </w:rPr>
            </w:pPr>
            <w:r w:rsidRPr="00867CBF">
              <w:rPr>
                <w:rFonts w:ascii="Arial" w:hAnsi="Arial" w:cs="Arial"/>
                <w:bCs/>
                <w:sz w:val="20"/>
                <w:szCs w:val="20"/>
              </w:rPr>
              <w:t> Current</w:t>
            </w:r>
          </w:p>
        </w:tc>
        <w:tc>
          <w:tcPr>
            <w:tcW w:w="1374" w:type="dxa"/>
          </w:tcPr>
          <w:p w14:paraId="3E31D45A" w14:textId="4B56BEF8" w:rsidR="00821FEF" w:rsidRPr="00867CBF" w:rsidRDefault="00821FEF" w:rsidP="00867CBF">
            <w:pPr>
              <w:pStyle w:val="ListParagraph"/>
              <w:spacing w:before="240" w:line="360" w:lineRule="auto"/>
              <w:ind w:left="0"/>
              <w:rPr>
                <w:rFonts w:ascii="Arial" w:hAnsi="Arial" w:cs="Arial"/>
                <w:bCs/>
                <w:sz w:val="20"/>
                <w:szCs w:val="20"/>
              </w:rPr>
            </w:pPr>
            <w:r w:rsidRPr="00867CBF">
              <w:rPr>
                <w:rFonts w:ascii="Arial" w:hAnsi="Arial" w:cs="Arial"/>
                <w:bCs/>
                <w:sz w:val="20"/>
                <w:szCs w:val="20"/>
              </w:rPr>
              <w:t> Current</w:t>
            </w:r>
          </w:p>
        </w:tc>
      </w:tr>
      <w:tr w:rsidR="00867CBF" w:rsidRPr="00867CBF" w14:paraId="2DBB3007" w14:textId="77777777" w:rsidTr="00867CBF">
        <w:tc>
          <w:tcPr>
            <w:tcW w:w="1560" w:type="dxa"/>
          </w:tcPr>
          <w:p w14:paraId="3BDE80E0" w14:textId="2B2D17C3" w:rsidR="00867CBF" w:rsidRPr="003D1806" w:rsidRDefault="00943A8F" w:rsidP="00867CBF">
            <w:pPr>
              <w:pStyle w:val="ListParagraph"/>
              <w:spacing w:before="240" w:line="360" w:lineRule="auto"/>
              <w:ind w:left="0"/>
              <w:rPr>
                <w:rFonts w:ascii="Arial" w:hAnsi="Arial" w:cs="Arial"/>
                <w:bCs/>
                <w:sz w:val="20"/>
                <w:szCs w:val="20"/>
              </w:rPr>
            </w:pPr>
            <w:r w:rsidRPr="003D1806">
              <w:rPr>
                <w:rFonts w:ascii="Arial" w:hAnsi="Arial" w:cs="Arial"/>
                <w:bCs/>
                <w:sz w:val="20"/>
                <w:szCs w:val="20"/>
              </w:rPr>
              <w:t>L Nxumalo</w:t>
            </w:r>
          </w:p>
        </w:tc>
        <w:tc>
          <w:tcPr>
            <w:tcW w:w="1431" w:type="dxa"/>
          </w:tcPr>
          <w:p w14:paraId="6202D64F" w14:textId="77777777" w:rsidR="00867CBF" w:rsidRPr="003D1806" w:rsidRDefault="00867CBF" w:rsidP="00867CBF">
            <w:pPr>
              <w:pStyle w:val="ListParagraph"/>
              <w:spacing w:before="240" w:line="360" w:lineRule="auto"/>
              <w:ind w:left="0"/>
              <w:rPr>
                <w:rFonts w:ascii="Arial" w:hAnsi="Arial" w:cs="Arial"/>
                <w:bCs/>
                <w:sz w:val="20"/>
                <w:szCs w:val="20"/>
              </w:rPr>
            </w:pPr>
          </w:p>
        </w:tc>
        <w:tc>
          <w:tcPr>
            <w:tcW w:w="1678" w:type="dxa"/>
          </w:tcPr>
          <w:p w14:paraId="21E472BD" w14:textId="77777777" w:rsidR="00867CBF" w:rsidRPr="00867CBF" w:rsidRDefault="00867CBF" w:rsidP="00867CBF">
            <w:pPr>
              <w:pStyle w:val="ListParagraph"/>
              <w:spacing w:before="240" w:line="360" w:lineRule="auto"/>
              <w:ind w:left="0"/>
              <w:rPr>
                <w:rFonts w:ascii="Arial" w:hAnsi="Arial" w:cs="Arial"/>
                <w:bCs/>
                <w:sz w:val="20"/>
                <w:szCs w:val="20"/>
              </w:rPr>
            </w:pPr>
          </w:p>
        </w:tc>
        <w:tc>
          <w:tcPr>
            <w:tcW w:w="1583" w:type="dxa"/>
          </w:tcPr>
          <w:p w14:paraId="54126E90" w14:textId="77777777" w:rsidR="00867CBF" w:rsidRPr="00867CBF" w:rsidRDefault="00867CBF" w:rsidP="00867CBF">
            <w:pPr>
              <w:pStyle w:val="ListParagraph"/>
              <w:spacing w:before="240" w:line="360" w:lineRule="auto"/>
              <w:ind w:left="0"/>
              <w:rPr>
                <w:rFonts w:ascii="Arial" w:hAnsi="Arial" w:cs="Arial"/>
                <w:bCs/>
                <w:sz w:val="20"/>
                <w:szCs w:val="20"/>
              </w:rPr>
            </w:pPr>
          </w:p>
        </w:tc>
        <w:tc>
          <w:tcPr>
            <w:tcW w:w="1219" w:type="dxa"/>
          </w:tcPr>
          <w:p w14:paraId="6228631A" w14:textId="77777777" w:rsidR="00867CBF" w:rsidRPr="00867CBF" w:rsidRDefault="00867CBF" w:rsidP="00867CBF">
            <w:pPr>
              <w:pStyle w:val="ListParagraph"/>
              <w:spacing w:before="240" w:line="360" w:lineRule="auto"/>
              <w:ind w:left="0"/>
              <w:rPr>
                <w:rFonts w:ascii="Arial" w:hAnsi="Arial" w:cs="Arial"/>
                <w:bCs/>
                <w:sz w:val="20"/>
                <w:szCs w:val="20"/>
              </w:rPr>
            </w:pPr>
          </w:p>
        </w:tc>
        <w:tc>
          <w:tcPr>
            <w:tcW w:w="1374" w:type="dxa"/>
          </w:tcPr>
          <w:p w14:paraId="426EBFA7" w14:textId="77777777" w:rsidR="00867CBF" w:rsidRPr="00867CBF" w:rsidRDefault="00867CBF" w:rsidP="00867CBF">
            <w:pPr>
              <w:pStyle w:val="ListParagraph"/>
              <w:spacing w:before="240" w:line="360" w:lineRule="auto"/>
              <w:ind w:left="0"/>
              <w:rPr>
                <w:rFonts w:ascii="Arial" w:hAnsi="Arial" w:cs="Arial"/>
                <w:bCs/>
                <w:sz w:val="20"/>
                <w:szCs w:val="20"/>
              </w:rPr>
            </w:pPr>
          </w:p>
        </w:tc>
      </w:tr>
      <w:tr w:rsidR="00867CBF" w:rsidRPr="00867CBF" w14:paraId="28CA9BCB" w14:textId="77777777" w:rsidTr="00867CBF">
        <w:tc>
          <w:tcPr>
            <w:tcW w:w="1560" w:type="dxa"/>
          </w:tcPr>
          <w:p w14:paraId="57145E64" w14:textId="56770B06" w:rsidR="00867CBF" w:rsidRPr="003D1806" w:rsidRDefault="00CF5985" w:rsidP="00867CBF">
            <w:pPr>
              <w:pStyle w:val="ListParagraph"/>
              <w:spacing w:before="240" w:line="360" w:lineRule="auto"/>
              <w:ind w:left="0"/>
              <w:rPr>
                <w:rFonts w:ascii="Arial" w:hAnsi="Arial" w:cs="Arial"/>
                <w:bCs/>
                <w:sz w:val="20"/>
                <w:szCs w:val="20"/>
              </w:rPr>
            </w:pPr>
            <w:r w:rsidRPr="003D1806">
              <w:rPr>
                <w:rFonts w:ascii="Arial" w:hAnsi="Arial" w:cs="Arial"/>
                <w:bCs/>
                <w:sz w:val="20"/>
                <w:szCs w:val="20"/>
              </w:rPr>
              <w:t>N</w:t>
            </w:r>
            <w:r w:rsidR="00943A8F" w:rsidRPr="003D1806">
              <w:rPr>
                <w:rFonts w:ascii="Arial" w:hAnsi="Arial" w:cs="Arial"/>
                <w:bCs/>
                <w:sz w:val="20"/>
                <w:szCs w:val="20"/>
              </w:rPr>
              <w:t xml:space="preserve"> Msezane</w:t>
            </w:r>
          </w:p>
        </w:tc>
        <w:tc>
          <w:tcPr>
            <w:tcW w:w="1431" w:type="dxa"/>
          </w:tcPr>
          <w:p w14:paraId="4DFAC88C" w14:textId="77777777" w:rsidR="00CF5985" w:rsidRPr="003D1806" w:rsidRDefault="00CF5985" w:rsidP="00867CBF">
            <w:pPr>
              <w:pStyle w:val="ListParagraph"/>
              <w:spacing w:before="240" w:line="360" w:lineRule="auto"/>
              <w:ind w:left="0"/>
              <w:rPr>
                <w:rFonts w:ascii="Arial" w:hAnsi="Arial" w:cs="Arial"/>
                <w:bCs/>
                <w:sz w:val="20"/>
                <w:szCs w:val="20"/>
              </w:rPr>
            </w:pPr>
            <w:r w:rsidRPr="003D1806">
              <w:rPr>
                <w:rFonts w:ascii="Arial" w:hAnsi="Arial" w:cs="Arial"/>
                <w:bCs/>
                <w:sz w:val="20"/>
                <w:szCs w:val="20"/>
              </w:rPr>
              <w:t>Non-Executive</w:t>
            </w:r>
          </w:p>
          <w:p w14:paraId="43761904" w14:textId="1441E7A6" w:rsidR="00867CBF" w:rsidRPr="003D1806" w:rsidRDefault="00CF5985" w:rsidP="00867CBF">
            <w:pPr>
              <w:pStyle w:val="ListParagraph"/>
              <w:spacing w:before="240" w:line="360" w:lineRule="auto"/>
              <w:ind w:left="0"/>
              <w:rPr>
                <w:rFonts w:ascii="Arial" w:hAnsi="Arial" w:cs="Arial"/>
                <w:bCs/>
                <w:sz w:val="20"/>
                <w:szCs w:val="20"/>
              </w:rPr>
            </w:pPr>
            <w:r w:rsidRPr="003D1806">
              <w:rPr>
                <w:rFonts w:ascii="Arial" w:hAnsi="Arial" w:cs="Arial"/>
                <w:bCs/>
                <w:sz w:val="20"/>
                <w:szCs w:val="20"/>
              </w:rPr>
              <w:t xml:space="preserve">Director </w:t>
            </w:r>
          </w:p>
        </w:tc>
        <w:tc>
          <w:tcPr>
            <w:tcW w:w="1678" w:type="dxa"/>
          </w:tcPr>
          <w:p w14:paraId="24AA7D81" w14:textId="0A463F4D" w:rsidR="00867CBF" w:rsidRPr="00867CBF" w:rsidRDefault="00CF5985" w:rsidP="00867CBF">
            <w:pPr>
              <w:pStyle w:val="ListParagraph"/>
              <w:spacing w:before="240" w:line="360" w:lineRule="auto"/>
              <w:ind w:left="0"/>
              <w:rPr>
                <w:rFonts w:ascii="Arial" w:hAnsi="Arial" w:cs="Arial"/>
                <w:bCs/>
                <w:sz w:val="20"/>
                <w:szCs w:val="20"/>
              </w:rPr>
            </w:pPr>
            <w:r>
              <w:rPr>
                <w:rFonts w:ascii="Arial" w:hAnsi="Arial" w:cs="Arial"/>
                <w:bCs/>
                <w:sz w:val="20"/>
                <w:szCs w:val="20"/>
              </w:rPr>
              <w:t>City of Tshwane</w:t>
            </w:r>
          </w:p>
        </w:tc>
        <w:tc>
          <w:tcPr>
            <w:tcW w:w="1583" w:type="dxa"/>
          </w:tcPr>
          <w:p w14:paraId="03F7771C" w14:textId="77777777" w:rsidR="00CF5985" w:rsidRDefault="00CF5985" w:rsidP="00CF5985">
            <w:pPr>
              <w:pStyle w:val="ListParagraph"/>
              <w:spacing w:before="240" w:line="360" w:lineRule="auto"/>
              <w:ind w:left="0"/>
              <w:rPr>
                <w:rFonts w:ascii="Arial" w:hAnsi="Arial" w:cs="Arial"/>
                <w:bCs/>
                <w:sz w:val="20"/>
                <w:szCs w:val="20"/>
              </w:rPr>
            </w:pPr>
            <w:r>
              <w:rPr>
                <w:rFonts w:ascii="Arial" w:hAnsi="Arial" w:cs="Arial"/>
                <w:bCs/>
                <w:sz w:val="20"/>
                <w:szCs w:val="20"/>
              </w:rPr>
              <w:t>3319027462</w:t>
            </w:r>
          </w:p>
          <w:p w14:paraId="3B9D898B" w14:textId="47A118EE" w:rsidR="00CF5985" w:rsidRPr="00867CBF" w:rsidRDefault="00CF5985" w:rsidP="00CF5985">
            <w:pPr>
              <w:pStyle w:val="ListParagraph"/>
              <w:spacing w:before="240" w:line="360" w:lineRule="auto"/>
              <w:ind w:left="0"/>
              <w:rPr>
                <w:rFonts w:ascii="Arial" w:hAnsi="Arial" w:cs="Arial"/>
                <w:bCs/>
                <w:sz w:val="20"/>
                <w:szCs w:val="20"/>
              </w:rPr>
            </w:pPr>
            <w:r>
              <w:rPr>
                <w:rFonts w:ascii="Arial" w:hAnsi="Arial" w:cs="Arial"/>
                <w:bCs/>
                <w:sz w:val="20"/>
                <w:szCs w:val="20"/>
              </w:rPr>
              <w:t>N Msezane</w:t>
            </w:r>
          </w:p>
        </w:tc>
        <w:tc>
          <w:tcPr>
            <w:tcW w:w="1219" w:type="dxa"/>
          </w:tcPr>
          <w:p w14:paraId="25B25E82" w14:textId="376D05AA" w:rsidR="00867CBF" w:rsidRPr="00867CBF" w:rsidRDefault="0060769D" w:rsidP="00867CBF">
            <w:pPr>
              <w:pStyle w:val="ListParagraph"/>
              <w:spacing w:before="240" w:line="360" w:lineRule="auto"/>
              <w:ind w:left="0"/>
              <w:rPr>
                <w:rFonts w:ascii="Arial" w:hAnsi="Arial" w:cs="Arial"/>
                <w:bCs/>
                <w:sz w:val="20"/>
                <w:szCs w:val="20"/>
              </w:rPr>
            </w:pPr>
            <w:r>
              <w:rPr>
                <w:rFonts w:ascii="Arial" w:hAnsi="Arial" w:cs="Arial"/>
                <w:bCs/>
                <w:sz w:val="20"/>
                <w:szCs w:val="20"/>
              </w:rPr>
              <w:t>Current</w:t>
            </w:r>
          </w:p>
        </w:tc>
        <w:tc>
          <w:tcPr>
            <w:tcW w:w="1374" w:type="dxa"/>
          </w:tcPr>
          <w:p w14:paraId="46E05FDE" w14:textId="6C7F263E" w:rsidR="00867CBF" w:rsidRPr="00867CBF" w:rsidRDefault="0060769D" w:rsidP="00867CBF">
            <w:pPr>
              <w:pStyle w:val="ListParagraph"/>
              <w:spacing w:before="240" w:line="360" w:lineRule="auto"/>
              <w:ind w:left="0"/>
              <w:rPr>
                <w:rFonts w:ascii="Arial" w:hAnsi="Arial" w:cs="Arial"/>
                <w:bCs/>
                <w:sz w:val="20"/>
                <w:szCs w:val="20"/>
              </w:rPr>
            </w:pPr>
            <w:r>
              <w:rPr>
                <w:rFonts w:ascii="Arial" w:hAnsi="Arial" w:cs="Arial"/>
                <w:bCs/>
                <w:sz w:val="20"/>
                <w:szCs w:val="20"/>
              </w:rPr>
              <w:t>Current</w:t>
            </w:r>
          </w:p>
        </w:tc>
      </w:tr>
      <w:tr w:rsidR="00607BD7" w:rsidRPr="00867CBF" w14:paraId="46B9D4D1" w14:textId="77777777" w:rsidTr="005C30A6">
        <w:tc>
          <w:tcPr>
            <w:tcW w:w="1560" w:type="dxa"/>
          </w:tcPr>
          <w:p w14:paraId="33E26618" w14:textId="27161725" w:rsidR="00607BD7" w:rsidRPr="003D1806" w:rsidRDefault="00607BD7" w:rsidP="00867CBF">
            <w:pPr>
              <w:pStyle w:val="ListParagraph"/>
              <w:spacing w:before="240" w:line="360" w:lineRule="auto"/>
              <w:ind w:left="0"/>
              <w:rPr>
                <w:rFonts w:ascii="Arial" w:hAnsi="Arial" w:cs="Arial"/>
                <w:bCs/>
                <w:sz w:val="20"/>
                <w:szCs w:val="20"/>
              </w:rPr>
            </w:pPr>
            <w:r w:rsidRPr="003D1806">
              <w:rPr>
                <w:rFonts w:ascii="Arial" w:hAnsi="Arial" w:cs="Arial"/>
                <w:bCs/>
                <w:sz w:val="20"/>
                <w:szCs w:val="20"/>
              </w:rPr>
              <w:t>J Maina</w:t>
            </w:r>
          </w:p>
        </w:tc>
        <w:tc>
          <w:tcPr>
            <w:tcW w:w="7285" w:type="dxa"/>
            <w:gridSpan w:val="5"/>
          </w:tcPr>
          <w:p w14:paraId="7749010A" w14:textId="56FEC867" w:rsidR="00607BD7" w:rsidRPr="003D1806" w:rsidRDefault="00607BD7" w:rsidP="00867CBF">
            <w:pPr>
              <w:pStyle w:val="ListParagraph"/>
              <w:spacing w:before="240" w:line="360" w:lineRule="auto"/>
              <w:ind w:left="0"/>
              <w:rPr>
                <w:rFonts w:ascii="Arial" w:hAnsi="Arial" w:cs="Arial"/>
                <w:bCs/>
                <w:sz w:val="20"/>
                <w:szCs w:val="20"/>
              </w:rPr>
            </w:pPr>
            <w:r w:rsidRPr="003D1806">
              <w:rPr>
                <w:rFonts w:ascii="Arial" w:hAnsi="Arial" w:cs="Arial"/>
                <w:bCs/>
                <w:sz w:val="20"/>
                <w:szCs w:val="20"/>
              </w:rPr>
              <w:t>Resigned</w:t>
            </w:r>
          </w:p>
        </w:tc>
      </w:tr>
      <w:tr w:rsidR="009E4C0E" w:rsidRPr="00867CBF" w14:paraId="71F7CE78" w14:textId="77777777" w:rsidTr="00867CBF">
        <w:tc>
          <w:tcPr>
            <w:tcW w:w="1560" w:type="dxa"/>
          </w:tcPr>
          <w:p w14:paraId="5C70B47F" w14:textId="1582A370" w:rsidR="009E4C0E" w:rsidRPr="003D1806" w:rsidRDefault="009E4C0E" w:rsidP="00867CBF">
            <w:pPr>
              <w:pStyle w:val="ListParagraph"/>
              <w:spacing w:before="240" w:line="360" w:lineRule="auto"/>
              <w:ind w:left="0"/>
              <w:rPr>
                <w:rFonts w:ascii="Arial" w:hAnsi="Arial" w:cs="Arial"/>
                <w:bCs/>
                <w:sz w:val="20"/>
                <w:szCs w:val="20"/>
              </w:rPr>
            </w:pPr>
            <w:r w:rsidRPr="003D1806">
              <w:rPr>
                <w:rFonts w:ascii="Arial" w:hAnsi="Arial" w:cs="Arial"/>
                <w:bCs/>
                <w:sz w:val="20"/>
                <w:szCs w:val="20"/>
              </w:rPr>
              <w:t>P Govender</w:t>
            </w:r>
          </w:p>
        </w:tc>
        <w:tc>
          <w:tcPr>
            <w:tcW w:w="1431" w:type="dxa"/>
          </w:tcPr>
          <w:p w14:paraId="47F1BD0F" w14:textId="77777777" w:rsidR="009E4C0E" w:rsidRPr="003D1806" w:rsidRDefault="009E4C0E" w:rsidP="00AA5806">
            <w:pPr>
              <w:pStyle w:val="ListParagraph"/>
              <w:spacing w:before="240" w:line="360" w:lineRule="auto"/>
              <w:ind w:left="0"/>
              <w:rPr>
                <w:rFonts w:ascii="Arial" w:hAnsi="Arial" w:cs="Arial"/>
                <w:bCs/>
                <w:sz w:val="20"/>
                <w:szCs w:val="20"/>
              </w:rPr>
            </w:pPr>
            <w:r w:rsidRPr="003D1806">
              <w:rPr>
                <w:rFonts w:ascii="Arial" w:hAnsi="Arial" w:cs="Arial"/>
                <w:bCs/>
                <w:sz w:val="20"/>
                <w:szCs w:val="20"/>
              </w:rPr>
              <w:t>Non-Executive</w:t>
            </w:r>
          </w:p>
          <w:p w14:paraId="6AC966CB" w14:textId="1FEECBF5" w:rsidR="009E4C0E" w:rsidRPr="003D1806" w:rsidRDefault="009E4C0E" w:rsidP="00867CBF">
            <w:pPr>
              <w:pStyle w:val="ListParagraph"/>
              <w:spacing w:before="240" w:line="360" w:lineRule="auto"/>
              <w:ind w:left="0"/>
              <w:rPr>
                <w:rFonts w:ascii="Arial" w:hAnsi="Arial" w:cs="Arial"/>
                <w:bCs/>
                <w:sz w:val="20"/>
                <w:szCs w:val="20"/>
              </w:rPr>
            </w:pPr>
            <w:r w:rsidRPr="003D1806">
              <w:rPr>
                <w:rFonts w:ascii="Arial" w:hAnsi="Arial" w:cs="Arial"/>
                <w:bCs/>
                <w:sz w:val="20"/>
                <w:szCs w:val="20"/>
              </w:rPr>
              <w:t xml:space="preserve">Director </w:t>
            </w:r>
          </w:p>
        </w:tc>
        <w:tc>
          <w:tcPr>
            <w:tcW w:w="1678" w:type="dxa"/>
          </w:tcPr>
          <w:p w14:paraId="4B7960D9" w14:textId="7863F66D" w:rsidR="009E4C0E" w:rsidRPr="00867CBF" w:rsidRDefault="009E4C0E" w:rsidP="009E4C0E">
            <w:pPr>
              <w:pStyle w:val="ListParagraph"/>
              <w:spacing w:before="240" w:line="360" w:lineRule="auto"/>
              <w:ind w:left="0"/>
              <w:rPr>
                <w:rFonts w:ascii="Arial" w:hAnsi="Arial" w:cs="Arial"/>
                <w:bCs/>
                <w:sz w:val="20"/>
                <w:szCs w:val="20"/>
              </w:rPr>
            </w:pPr>
            <w:r>
              <w:rPr>
                <w:rFonts w:ascii="Arial" w:hAnsi="Arial" w:cs="Arial"/>
                <w:bCs/>
                <w:sz w:val="20"/>
                <w:szCs w:val="20"/>
              </w:rPr>
              <w:t>City of Johannesburg</w:t>
            </w:r>
          </w:p>
        </w:tc>
        <w:tc>
          <w:tcPr>
            <w:tcW w:w="1583" w:type="dxa"/>
          </w:tcPr>
          <w:p w14:paraId="266D16DF" w14:textId="28CB7C6A" w:rsidR="009E4C0E" w:rsidRDefault="009E4C0E" w:rsidP="00AA5806">
            <w:pPr>
              <w:pStyle w:val="ListParagraph"/>
              <w:spacing w:before="240" w:line="360" w:lineRule="auto"/>
              <w:ind w:left="0"/>
              <w:rPr>
                <w:rFonts w:ascii="Arial" w:hAnsi="Arial" w:cs="Arial"/>
                <w:bCs/>
                <w:sz w:val="20"/>
                <w:szCs w:val="20"/>
              </w:rPr>
            </w:pPr>
            <w:r>
              <w:rPr>
                <w:rFonts w:ascii="Arial" w:hAnsi="Arial" w:cs="Arial"/>
                <w:bCs/>
                <w:sz w:val="20"/>
                <w:szCs w:val="20"/>
              </w:rPr>
              <w:t>504055344</w:t>
            </w:r>
          </w:p>
          <w:p w14:paraId="0A853C47" w14:textId="7F0AACC4" w:rsidR="009E4C0E" w:rsidRPr="00867CBF" w:rsidRDefault="009E4C0E" w:rsidP="00867CBF">
            <w:pPr>
              <w:pStyle w:val="ListParagraph"/>
              <w:spacing w:before="240" w:line="360" w:lineRule="auto"/>
              <w:ind w:left="0"/>
              <w:rPr>
                <w:rFonts w:ascii="Arial" w:hAnsi="Arial" w:cs="Arial"/>
                <w:bCs/>
                <w:sz w:val="20"/>
                <w:szCs w:val="20"/>
              </w:rPr>
            </w:pPr>
            <w:r>
              <w:rPr>
                <w:rFonts w:ascii="Arial" w:hAnsi="Arial" w:cs="Arial"/>
                <w:bCs/>
                <w:sz w:val="20"/>
                <w:szCs w:val="20"/>
              </w:rPr>
              <w:t>Govender U</w:t>
            </w:r>
          </w:p>
        </w:tc>
        <w:tc>
          <w:tcPr>
            <w:tcW w:w="1219" w:type="dxa"/>
          </w:tcPr>
          <w:p w14:paraId="3466224C" w14:textId="77B939B6" w:rsidR="009E4C0E" w:rsidRPr="00867CBF" w:rsidRDefault="009E4C0E" w:rsidP="00867CBF">
            <w:pPr>
              <w:pStyle w:val="ListParagraph"/>
              <w:spacing w:before="240" w:line="360" w:lineRule="auto"/>
              <w:ind w:left="0"/>
              <w:rPr>
                <w:rFonts w:ascii="Arial" w:hAnsi="Arial" w:cs="Arial"/>
                <w:bCs/>
                <w:sz w:val="20"/>
                <w:szCs w:val="20"/>
              </w:rPr>
            </w:pPr>
            <w:r>
              <w:rPr>
                <w:rFonts w:ascii="Arial" w:hAnsi="Arial" w:cs="Arial"/>
                <w:bCs/>
                <w:sz w:val="20"/>
                <w:szCs w:val="20"/>
              </w:rPr>
              <w:t>Current</w:t>
            </w:r>
          </w:p>
        </w:tc>
        <w:tc>
          <w:tcPr>
            <w:tcW w:w="1374" w:type="dxa"/>
          </w:tcPr>
          <w:p w14:paraId="4D3E816B" w14:textId="17E7E272" w:rsidR="009E4C0E" w:rsidRPr="00867CBF" w:rsidRDefault="009E4C0E" w:rsidP="00867CBF">
            <w:pPr>
              <w:pStyle w:val="ListParagraph"/>
              <w:spacing w:before="240" w:line="360" w:lineRule="auto"/>
              <w:ind w:left="0"/>
              <w:rPr>
                <w:rFonts w:ascii="Arial" w:hAnsi="Arial" w:cs="Arial"/>
                <w:bCs/>
                <w:sz w:val="20"/>
                <w:szCs w:val="20"/>
              </w:rPr>
            </w:pPr>
            <w:r>
              <w:rPr>
                <w:rFonts w:ascii="Arial" w:hAnsi="Arial" w:cs="Arial"/>
                <w:bCs/>
                <w:sz w:val="20"/>
                <w:szCs w:val="20"/>
              </w:rPr>
              <w:t>Current</w:t>
            </w:r>
          </w:p>
        </w:tc>
      </w:tr>
      <w:tr w:rsidR="00821FEF" w:rsidRPr="00867CBF" w14:paraId="726E4663" w14:textId="77777777" w:rsidTr="00867CBF">
        <w:tc>
          <w:tcPr>
            <w:tcW w:w="1560" w:type="dxa"/>
          </w:tcPr>
          <w:p w14:paraId="37EE2958" w14:textId="4D869EF1" w:rsidR="00821FEF" w:rsidRPr="00943A8F" w:rsidRDefault="00821FEF" w:rsidP="00867CBF">
            <w:pPr>
              <w:pStyle w:val="ListParagraph"/>
              <w:spacing w:before="240" w:line="360" w:lineRule="auto"/>
              <w:ind w:left="0"/>
              <w:rPr>
                <w:rFonts w:ascii="Arial" w:hAnsi="Arial" w:cs="Arial"/>
                <w:bCs/>
                <w:sz w:val="20"/>
                <w:szCs w:val="20"/>
                <w:highlight w:val="yellow"/>
              </w:rPr>
            </w:pPr>
            <w:r w:rsidRPr="00821FEF">
              <w:rPr>
                <w:rFonts w:ascii="Arial" w:hAnsi="Arial" w:cs="Arial"/>
                <w:bCs/>
                <w:sz w:val="20"/>
                <w:szCs w:val="20"/>
              </w:rPr>
              <w:t>D Nyakale</w:t>
            </w:r>
          </w:p>
        </w:tc>
        <w:tc>
          <w:tcPr>
            <w:tcW w:w="1431" w:type="dxa"/>
          </w:tcPr>
          <w:p w14:paraId="46B4E165" w14:textId="38F14DE3" w:rsidR="00821FEF" w:rsidRPr="00867CBF" w:rsidRDefault="00821FEF" w:rsidP="00867CBF">
            <w:pPr>
              <w:pStyle w:val="ListParagraph"/>
              <w:spacing w:before="240" w:line="360" w:lineRule="auto"/>
              <w:ind w:left="0"/>
              <w:rPr>
                <w:rFonts w:ascii="Arial" w:hAnsi="Arial" w:cs="Arial"/>
                <w:bCs/>
                <w:sz w:val="20"/>
                <w:szCs w:val="20"/>
              </w:rPr>
            </w:pPr>
            <w:r w:rsidRPr="00867CBF">
              <w:rPr>
                <w:rFonts w:ascii="Arial" w:hAnsi="Arial" w:cs="Arial"/>
                <w:sz w:val="20"/>
                <w:szCs w:val="20"/>
              </w:rPr>
              <w:t>Audit Member</w:t>
            </w:r>
          </w:p>
        </w:tc>
        <w:tc>
          <w:tcPr>
            <w:tcW w:w="1678" w:type="dxa"/>
          </w:tcPr>
          <w:p w14:paraId="2437C406" w14:textId="6EC76604" w:rsidR="00821FEF" w:rsidRPr="00867CBF" w:rsidRDefault="00821FEF" w:rsidP="00821FEF">
            <w:pPr>
              <w:pStyle w:val="ListParagraph"/>
              <w:spacing w:before="240" w:line="360" w:lineRule="auto"/>
              <w:ind w:left="0"/>
              <w:rPr>
                <w:rFonts w:ascii="Arial" w:hAnsi="Arial" w:cs="Arial"/>
                <w:bCs/>
                <w:sz w:val="20"/>
                <w:szCs w:val="20"/>
              </w:rPr>
            </w:pPr>
            <w:r w:rsidRPr="00867CBF">
              <w:rPr>
                <w:rFonts w:ascii="Arial" w:hAnsi="Arial" w:cs="Arial"/>
                <w:sz w:val="20"/>
                <w:szCs w:val="20"/>
              </w:rPr>
              <w:t xml:space="preserve">City Of </w:t>
            </w:r>
            <w:r>
              <w:rPr>
                <w:rFonts w:ascii="Arial" w:hAnsi="Arial" w:cs="Arial"/>
                <w:sz w:val="20"/>
                <w:szCs w:val="20"/>
              </w:rPr>
              <w:t>Tshwane</w:t>
            </w:r>
          </w:p>
        </w:tc>
        <w:tc>
          <w:tcPr>
            <w:tcW w:w="1583" w:type="dxa"/>
          </w:tcPr>
          <w:p w14:paraId="7081D80A" w14:textId="77777777" w:rsidR="00821FEF" w:rsidRDefault="00821FEF" w:rsidP="00867CBF">
            <w:pPr>
              <w:pStyle w:val="ListParagraph"/>
              <w:spacing w:before="240" w:line="360" w:lineRule="auto"/>
              <w:ind w:left="0"/>
              <w:rPr>
                <w:rFonts w:ascii="Arial" w:hAnsi="Arial" w:cs="Arial"/>
                <w:bCs/>
                <w:sz w:val="20"/>
                <w:szCs w:val="20"/>
              </w:rPr>
            </w:pPr>
            <w:r>
              <w:rPr>
                <w:rFonts w:ascii="Arial" w:hAnsi="Arial" w:cs="Arial"/>
                <w:bCs/>
                <w:sz w:val="20"/>
                <w:szCs w:val="20"/>
              </w:rPr>
              <w:t>2010366428</w:t>
            </w:r>
          </w:p>
          <w:p w14:paraId="0A67D5FA" w14:textId="3EC396ED" w:rsidR="00821FEF" w:rsidRPr="00867CBF" w:rsidRDefault="00821FEF" w:rsidP="00867CBF">
            <w:pPr>
              <w:pStyle w:val="ListParagraph"/>
              <w:spacing w:before="240" w:line="360" w:lineRule="auto"/>
              <w:ind w:left="0"/>
              <w:rPr>
                <w:rFonts w:ascii="Arial" w:hAnsi="Arial" w:cs="Arial"/>
                <w:bCs/>
                <w:sz w:val="20"/>
                <w:szCs w:val="20"/>
              </w:rPr>
            </w:pPr>
            <w:r>
              <w:rPr>
                <w:rFonts w:ascii="Arial" w:hAnsi="Arial" w:cs="Arial"/>
                <w:bCs/>
                <w:sz w:val="20"/>
                <w:szCs w:val="20"/>
              </w:rPr>
              <w:t>S Nyakale</w:t>
            </w:r>
          </w:p>
        </w:tc>
        <w:tc>
          <w:tcPr>
            <w:tcW w:w="1219" w:type="dxa"/>
          </w:tcPr>
          <w:p w14:paraId="4C888959" w14:textId="3FC0AA75" w:rsidR="00821FEF" w:rsidRPr="00867CBF" w:rsidRDefault="00821FEF" w:rsidP="00867CBF">
            <w:pPr>
              <w:pStyle w:val="ListParagraph"/>
              <w:spacing w:before="240" w:line="360" w:lineRule="auto"/>
              <w:ind w:left="0"/>
              <w:rPr>
                <w:rFonts w:ascii="Arial" w:hAnsi="Arial" w:cs="Arial"/>
                <w:bCs/>
                <w:sz w:val="20"/>
                <w:szCs w:val="20"/>
              </w:rPr>
            </w:pPr>
            <w:r w:rsidRPr="00867CBF">
              <w:rPr>
                <w:rFonts w:ascii="Arial" w:hAnsi="Arial" w:cs="Arial"/>
                <w:sz w:val="20"/>
                <w:szCs w:val="20"/>
              </w:rPr>
              <w:t>Current</w:t>
            </w:r>
          </w:p>
        </w:tc>
        <w:tc>
          <w:tcPr>
            <w:tcW w:w="1374" w:type="dxa"/>
          </w:tcPr>
          <w:p w14:paraId="2D09F7A5" w14:textId="1B7F5E3C" w:rsidR="00821FEF" w:rsidRPr="00867CBF" w:rsidRDefault="00821FEF" w:rsidP="00867CBF">
            <w:pPr>
              <w:pStyle w:val="ListParagraph"/>
              <w:spacing w:before="240" w:line="360" w:lineRule="auto"/>
              <w:ind w:left="0"/>
              <w:rPr>
                <w:rFonts w:ascii="Arial" w:hAnsi="Arial" w:cs="Arial"/>
                <w:bCs/>
                <w:sz w:val="20"/>
                <w:szCs w:val="20"/>
              </w:rPr>
            </w:pPr>
            <w:r w:rsidRPr="00867CBF">
              <w:rPr>
                <w:rFonts w:ascii="Arial" w:hAnsi="Arial" w:cs="Arial"/>
                <w:sz w:val="20"/>
                <w:szCs w:val="20"/>
              </w:rPr>
              <w:t>Current</w:t>
            </w:r>
          </w:p>
        </w:tc>
      </w:tr>
    </w:tbl>
    <w:p w14:paraId="4CF46C61" w14:textId="4049DE96" w:rsidR="004166F6" w:rsidRPr="00867CBF" w:rsidRDefault="004166F6" w:rsidP="00867CBF">
      <w:pPr>
        <w:pStyle w:val="ListParagraph"/>
        <w:spacing w:before="240" w:line="360" w:lineRule="auto"/>
        <w:ind w:left="540"/>
        <w:rPr>
          <w:rFonts w:ascii="Arial" w:hAnsi="Arial" w:cs="Arial"/>
          <w:sz w:val="20"/>
          <w:szCs w:val="20"/>
        </w:rPr>
      </w:pPr>
    </w:p>
    <w:p w14:paraId="57EEB601" w14:textId="77777777" w:rsidR="004166F6" w:rsidRPr="004675E1" w:rsidRDefault="004166F6" w:rsidP="004675E1">
      <w:pPr>
        <w:spacing w:before="240" w:line="276" w:lineRule="auto"/>
        <w:ind w:left="567" w:hanging="567"/>
        <w:jc w:val="both"/>
        <w:rPr>
          <w:rFonts w:ascii="Arial" w:hAnsi="Arial" w:cs="Arial"/>
          <w:b/>
        </w:rPr>
      </w:pPr>
      <w:r w:rsidRPr="004675E1">
        <w:rPr>
          <w:rFonts w:ascii="Arial" w:hAnsi="Arial" w:cs="Arial"/>
          <w:b/>
        </w:rPr>
        <w:t>3.8 Statement on Amounts Owed by Government Departments and Public Entities</w:t>
      </w:r>
    </w:p>
    <w:tbl>
      <w:tblPr>
        <w:tblW w:w="6062" w:type="dxa"/>
        <w:tblInd w:w="1384" w:type="dxa"/>
        <w:tblCellMar>
          <w:left w:w="0" w:type="dxa"/>
          <w:right w:w="0" w:type="dxa"/>
        </w:tblCellMar>
        <w:tblLook w:val="04A0" w:firstRow="1" w:lastRow="0" w:firstColumn="1" w:lastColumn="0" w:noHBand="0" w:noVBand="1"/>
      </w:tblPr>
      <w:tblGrid>
        <w:gridCol w:w="4219"/>
        <w:gridCol w:w="1843"/>
      </w:tblGrid>
      <w:tr w:rsidR="008779C0" w14:paraId="6CAE562A" w14:textId="77777777" w:rsidTr="008779C0">
        <w:trPr>
          <w:trHeight w:val="300"/>
        </w:trPr>
        <w:tc>
          <w:tcPr>
            <w:tcW w:w="4219"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bottom"/>
            <w:hideMark/>
          </w:tcPr>
          <w:p w14:paraId="1366AEA7" w14:textId="77777777" w:rsidR="008779C0" w:rsidRPr="008779C0" w:rsidRDefault="008779C0">
            <w:pPr>
              <w:rPr>
                <w:rFonts w:ascii="Arial" w:eastAsiaTheme="minorHAnsi" w:hAnsi="Arial" w:cs="Arial"/>
                <w:b/>
                <w:bCs/>
                <w:color w:val="000000"/>
                <w:sz w:val="20"/>
                <w:szCs w:val="20"/>
              </w:rPr>
            </w:pPr>
            <w:r w:rsidRPr="008779C0">
              <w:rPr>
                <w:rFonts w:ascii="Arial" w:hAnsi="Arial" w:cs="Arial"/>
                <w:b/>
                <w:bCs/>
                <w:color w:val="000000"/>
                <w:sz w:val="20"/>
                <w:szCs w:val="20"/>
              </w:rPr>
              <w:t>                 Description</w:t>
            </w:r>
          </w:p>
        </w:tc>
        <w:tc>
          <w:tcPr>
            <w:tcW w:w="1843"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vAlign w:val="bottom"/>
            <w:hideMark/>
          </w:tcPr>
          <w:p w14:paraId="6546EAE6" w14:textId="356FF167" w:rsidR="008779C0" w:rsidRPr="008779C0" w:rsidRDefault="008779C0">
            <w:pPr>
              <w:rPr>
                <w:rFonts w:ascii="Arial" w:eastAsiaTheme="minorHAnsi" w:hAnsi="Arial" w:cs="Arial"/>
                <w:b/>
                <w:bCs/>
                <w:color w:val="000000"/>
                <w:sz w:val="20"/>
                <w:szCs w:val="20"/>
              </w:rPr>
            </w:pPr>
            <w:r>
              <w:rPr>
                <w:rFonts w:ascii="Arial" w:hAnsi="Arial" w:cs="Arial"/>
                <w:b/>
                <w:bCs/>
                <w:color w:val="000000"/>
                <w:sz w:val="20"/>
                <w:szCs w:val="20"/>
              </w:rPr>
              <w:t>    </w:t>
            </w:r>
            <w:r w:rsidRPr="008779C0">
              <w:rPr>
                <w:rFonts w:ascii="Arial" w:hAnsi="Arial" w:cs="Arial"/>
                <w:b/>
                <w:bCs/>
                <w:color w:val="000000"/>
                <w:sz w:val="20"/>
                <w:szCs w:val="20"/>
              </w:rPr>
              <w:t xml:space="preserve"> Open Amount</w:t>
            </w:r>
          </w:p>
        </w:tc>
      </w:tr>
      <w:tr w:rsidR="008779C0" w14:paraId="7E479448" w14:textId="77777777" w:rsidTr="008779C0">
        <w:trPr>
          <w:trHeight w:val="300"/>
        </w:trPr>
        <w:tc>
          <w:tcPr>
            <w:tcW w:w="421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8DC71A4" w14:textId="1F7637FF" w:rsidR="008779C0" w:rsidRPr="008779C0" w:rsidRDefault="008779C0" w:rsidP="008779C0">
            <w:pPr>
              <w:rPr>
                <w:rFonts w:ascii="Arial" w:eastAsiaTheme="minorHAnsi" w:hAnsi="Arial" w:cs="Arial"/>
                <w:color w:val="000000"/>
                <w:sz w:val="20"/>
                <w:szCs w:val="20"/>
              </w:rPr>
            </w:pPr>
            <w:r w:rsidRPr="008779C0">
              <w:rPr>
                <w:rFonts w:ascii="Arial" w:hAnsi="Arial" w:cs="Arial"/>
                <w:color w:val="000000"/>
                <w:sz w:val="20"/>
                <w:szCs w:val="20"/>
              </w:rPr>
              <w:t xml:space="preserve">Dept. Public Transport Roads </w:t>
            </w:r>
          </w:p>
        </w:tc>
        <w:tc>
          <w:tcPr>
            <w:tcW w:w="18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C009B03" w14:textId="4777D7D1" w:rsidR="008779C0" w:rsidRPr="008779C0" w:rsidRDefault="008779C0" w:rsidP="008779C0">
            <w:pPr>
              <w:jc w:val="right"/>
              <w:rPr>
                <w:rFonts w:ascii="Arial" w:eastAsiaTheme="minorHAnsi" w:hAnsi="Arial" w:cs="Arial"/>
                <w:color w:val="000000"/>
                <w:sz w:val="20"/>
                <w:szCs w:val="20"/>
              </w:rPr>
            </w:pPr>
            <w:r w:rsidRPr="008779C0">
              <w:rPr>
                <w:rFonts w:ascii="Arial" w:hAnsi="Arial" w:cs="Arial"/>
                <w:color w:val="000000"/>
                <w:sz w:val="20"/>
                <w:szCs w:val="20"/>
              </w:rPr>
              <w:t xml:space="preserve">777 469,15 </w:t>
            </w:r>
          </w:p>
        </w:tc>
      </w:tr>
      <w:tr w:rsidR="008779C0" w14:paraId="1C274292" w14:textId="77777777" w:rsidTr="008779C0">
        <w:trPr>
          <w:trHeight w:val="300"/>
        </w:trPr>
        <w:tc>
          <w:tcPr>
            <w:tcW w:w="421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B109854" w14:textId="7AB8D2A7" w:rsidR="008779C0" w:rsidRPr="008779C0" w:rsidRDefault="008779C0">
            <w:pPr>
              <w:rPr>
                <w:rFonts w:ascii="Arial" w:eastAsiaTheme="minorHAnsi" w:hAnsi="Arial" w:cs="Arial"/>
                <w:color w:val="000000"/>
                <w:sz w:val="20"/>
                <w:szCs w:val="20"/>
              </w:rPr>
            </w:pPr>
            <w:r w:rsidRPr="008779C0">
              <w:rPr>
                <w:rFonts w:ascii="Arial" w:hAnsi="Arial" w:cs="Arial"/>
                <w:color w:val="000000"/>
                <w:sz w:val="20"/>
                <w:szCs w:val="20"/>
              </w:rPr>
              <w:t>Eskom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B07FE4" w14:textId="36A4ABED" w:rsidR="008779C0" w:rsidRPr="008779C0" w:rsidRDefault="008779C0" w:rsidP="008779C0">
            <w:pPr>
              <w:jc w:val="right"/>
              <w:rPr>
                <w:rFonts w:ascii="Arial" w:hAnsi="Arial" w:cs="Arial"/>
                <w:color w:val="000000"/>
                <w:sz w:val="20"/>
                <w:szCs w:val="20"/>
              </w:rPr>
            </w:pPr>
            <w:r w:rsidRPr="008779C0">
              <w:rPr>
                <w:rFonts w:ascii="Arial" w:hAnsi="Arial" w:cs="Arial"/>
                <w:color w:val="000000"/>
                <w:sz w:val="20"/>
                <w:szCs w:val="20"/>
              </w:rPr>
              <w:t xml:space="preserve">276 378,82 </w:t>
            </w:r>
          </w:p>
        </w:tc>
      </w:tr>
      <w:tr w:rsidR="008779C0" w14:paraId="4FE412BC" w14:textId="77777777" w:rsidTr="008779C0">
        <w:trPr>
          <w:trHeight w:val="300"/>
        </w:trPr>
        <w:tc>
          <w:tcPr>
            <w:tcW w:w="421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9318E5E" w14:textId="5689ACD9" w:rsidR="008779C0" w:rsidRPr="008779C0" w:rsidRDefault="008779C0" w:rsidP="008779C0">
            <w:pPr>
              <w:rPr>
                <w:rFonts w:ascii="Arial" w:eastAsiaTheme="minorHAnsi" w:hAnsi="Arial" w:cs="Arial"/>
                <w:color w:val="000000"/>
                <w:sz w:val="20"/>
                <w:szCs w:val="20"/>
              </w:rPr>
            </w:pPr>
            <w:r w:rsidRPr="008779C0">
              <w:rPr>
                <w:rFonts w:ascii="Arial" w:hAnsi="Arial" w:cs="Arial"/>
                <w:color w:val="000000"/>
                <w:sz w:val="20"/>
                <w:szCs w:val="20"/>
              </w:rPr>
              <w:t>G</w:t>
            </w:r>
            <w:r>
              <w:rPr>
                <w:rFonts w:ascii="Arial" w:hAnsi="Arial" w:cs="Arial"/>
                <w:color w:val="000000"/>
                <w:sz w:val="20"/>
                <w:szCs w:val="20"/>
              </w:rPr>
              <w:t>auteng Provincial Government</w:t>
            </w:r>
          </w:p>
        </w:tc>
        <w:tc>
          <w:tcPr>
            <w:tcW w:w="18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D2F6FE2" w14:textId="6DCC070D" w:rsidR="008779C0" w:rsidRPr="008779C0" w:rsidRDefault="008779C0" w:rsidP="008779C0">
            <w:pPr>
              <w:jc w:val="right"/>
              <w:rPr>
                <w:rFonts w:ascii="Arial" w:eastAsiaTheme="minorHAnsi" w:hAnsi="Arial" w:cs="Arial"/>
                <w:color w:val="000000"/>
                <w:sz w:val="20"/>
                <w:szCs w:val="20"/>
              </w:rPr>
            </w:pPr>
            <w:r w:rsidRPr="008779C0">
              <w:rPr>
                <w:rFonts w:ascii="Arial" w:hAnsi="Arial" w:cs="Arial"/>
                <w:color w:val="000000"/>
                <w:sz w:val="20"/>
                <w:szCs w:val="20"/>
              </w:rPr>
              <w:t xml:space="preserve">789 280,00 </w:t>
            </w:r>
          </w:p>
        </w:tc>
      </w:tr>
      <w:tr w:rsidR="008779C0" w14:paraId="2417B94A" w14:textId="77777777" w:rsidTr="008779C0">
        <w:trPr>
          <w:trHeight w:val="300"/>
        </w:trPr>
        <w:tc>
          <w:tcPr>
            <w:tcW w:w="42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AF83D8" w14:textId="488B0F74" w:rsidR="008779C0" w:rsidRPr="008779C0" w:rsidRDefault="008779C0">
            <w:pPr>
              <w:rPr>
                <w:rFonts w:ascii="Arial" w:eastAsiaTheme="minorHAnsi" w:hAnsi="Arial" w:cs="Arial"/>
                <w:color w:val="000000"/>
                <w:sz w:val="20"/>
                <w:szCs w:val="20"/>
              </w:rPr>
            </w:pPr>
            <w:r w:rsidRPr="008779C0">
              <w:rPr>
                <w:rFonts w:ascii="Arial" w:hAnsi="Arial" w:cs="Arial"/>
                <w:color w:val="000000"/>
                <w:sz w:val="20"/>
                <w:szCs w:val="20"/>
              </w:rPr>
              <w:t>Department of Roads and Transport</w:t>
            </w:r>
          </w:p>
        </w:tc>
        <w:tc>
          <w:tcPr>
            <w:tcW w:w="18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761F599" w14:textId="0B28A3DB" w:rsidR="008779C0" w:rsidRPr="008779C0" w:rsidRDefault="008779C0" w:rsidP="008779C0">
            <w:pPr>
              <w:jc w:val="right"/>
              <w:rPr>
                <w:rFonts w:ascii="Arial" w:eastAsiaTheme="minorHAnsi" w:hAnsi="Arial" w:cs="Arial"/>
                <w:color w:val="000000"/>
                <w:sz w:val="20"/>
                <w:szCs w:val="20"/>
              </w:rPr>
            </w:pPr>
            <w:r w:rsidRPr="008779C0">
              <w:rPr>
                <w:rFonts w:ascii="Arial" w:hAnsi="Arial" w:cs="Arial"/>
                <w:color w:val="000000"/>
                <w:sz w:val="20"/>
                <w:szCs w:val="20"/>
              </w:rPr>
              <w:t xml:space="preserve">4 424 055,00 </w:t>
            </w:r>
          </w:p>
        </w:tc>
      </w:tr>
      <w:tr w:rsidR="008779C0" w14:paraId="46053CC0" w14:textId="77777777" w:rsidTr="008779C0">
        <w:trPr>
          <w:trHeight w:val="300"/>
        </w:trPr>
        <w:tc>
          <w:tcPr>
            <w:tcW w:w="42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2C0308" w14:textId="25C66E88" w:rsidR="008779C0" w:rsidRPr="008779C0" w:rsidRDefault="008779C0">
            <w:pPr>
              <w:rPr>
                <w:rFonts w:ascii="Arial" w:eastAsiaTheme="minorHAnsi" w:hAnsi="Arial" w:cs="Arial"/>
                <w:color w:val="000000"/>
                <w:sz w:val="20"/>
                <w:szCs w:val="20"/>
              </w:rPr>
            </w:pPr>
            <w:r w:rsidRPr="008779C0">
              <w:rPr>
                <w:rFonts w:ascii="Arial" w:hAnsi="Arial" w:cs="Arial"/>
                <w:color w:val="000000"/>
                <w:sz w:val="20"/>
                <w:szCs w:val="20"/>
              </w:rPr>
              <w:t>Ekurhuleni Metropolitan Municipality</w:t>
            </w:r>
          </w:p>
        </w:tc>
        <w:tc>
          <w:tcPr>
            <w:tcW w:w="18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C7D17C1" w14:textId="23B810AD" w:rsidR="008779C0" w:rsidRPr="008779C0" w:rsidRDefault="008779C0" w:rsidP="008779C0">
            <w:pPr>
              <w:jc w:val="right"/>
              <w:rPr>
                <w:rFonts w:ascii="Arial" w:eastAsiaTheme="minorHAnsi" w:hAnsi="Arial" w:cs="Arial"/>
                <w:color w:val="000000"/>
                <w:sz w:val="20"/>
                <w:szCs w:val="20"/>
              </w:rPr>
            </w:pPr>
            <w:r w:rsidRPr="008779C0">
              <w:rPr>
                <w:rFonts w:ascii="Arial" w:hAnsi="Arial" w:cs="Arial"/>
                <w:color w:val="000000"/>
                <w:sz w:val="20"/>
                <w:szCs w:val="20"/>
              </w:rPr>
              <w:t xml:space="preserve">1 459 573,81 </w:t>
            </w:r>
          </w:p>
        </w:tc>
      </w:tr>
      <w:tr w:rsidR="008779C0" w14:paraId="16B9BB98" w14:textId="77777777" w:rsidTr="008779C0">
        <w:trPr>
          <w:trHeight w:val="300"/>
        </w:trPr>
        <w:tc>
          <w:tcPr>
            <w:tcW w:w="42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F87255" w14:textId="19DCA9E3" w:rsidR="008779C0" w:rsidRPr="008779C0" w:rsidRDefault="008779C0">
            <w:pPr>
              <w:rPr>
                <w:rFonts w:ascii="Arial" w:eastAsiaTheme="minorHAnsi" w:hAnsi="Arial" w:cs="Arial"/>
                <w:color w:val="000000"/>
                <w:sz w:val="20"/>
                <w:szCs w:val="20"/>
              </w:rPr>
            </w:pPr>
            <w:r w:rsidRPr="008779C0">
              <w:rPr>
                <w:rFonts w:ascii="Arial" w:hAnsi="Arial" w:cs="Arial"/>
                <w:color w:val="000000"/>
                <w:sz w:val="20"/>
                <w:szCs w:val="20"/>
              </w:rPr>
              <w:t>ILGMSA</w:t>
            </w:r>
          </w:p>
        </w:tc>
        <w:tc>
          <w:tcPr>
            <w:tcW w:w="18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34705E3" w14:textId="59D1DC30" w:rsidR="008779C0" w:rsidRPr="008779C0" w:rsidRDefault="008779C0" w:rsidP="008779C0">
            <w:pPr>
              <w:jc w:val="right"/>
              <w:rPr>
                <w:rFonts w:ascii="Arial" w:eastAsiaTheme="minorHAnsi" w:hAnsi="Arial" w:cs="Arial"/>
                <w:color w:val="000000"/>
                <w:sz w:val="20"/>
                <w:szCs w:val="20"/>
              </w:rPr>
            </w:pPr>
            <w:r w:rsidRPr="008779C0">
              <w:rPr>
                <w:rFonts w:ascii="Arial" w:hAnsi="Arial" w:cs="Arial"/>
                <w:color w:val="000000"/>
                <w:sz w:val="20"/>
                <w:szCs w:val="20"/>
              </w:rPr>
              <w:t xml:space="preserve">30 217,27 </w:t>
            </w:r>
          </w:p>
        </w:tc>
      </w:tr>
      <w:tr w:rsidR="008779C0" w14:paraId="1AEFF974" w14:textId="77777777" w:rsidTr="008779C0">
        <w:trPr>
          <w:trHeight w:val="300"/>
        </w:trPr>
        <w:tc>
          <w:tcPr>
            <w:tcW w:w="42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5E7FCC" w14:textId="416E2DA6" w:rsidR="008779C0" w:rsidRPr="008779C0" w:rsidRDefault="008779C0">
            <w:pPr>
              <w:rPr>
                <w:rFonts w:ascii="Arial" w:eastAsiaTheme="minorHAnsi" w:hAnsi="Arial" w:cs="Arial"/>
                <w:color w:val="000000"/>
                <w:sz w:val="20"/>
                <w:szCs w:val="20"/>
              </w:rPr>
            </w:pPr>
            <w:r w:rsidRPr="008779C0">
              <w:rPr>
                <w:rFonts w:ascii="Arial" w:hAnsi="Arial" w:cs="Arial"/>
                <w:color w:val="000000"/>
                <w:sz w:val="20"/>
                <w:szCs w:val="20"/>
              </w:rPr>
              <w:t>Telkom</w:t>
            </w:r>
          </w:p>
        </w:tc>
        <w:tc>
          <w:tcPr>
            <w:tcW w:w="18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A599D2F" w14:textId="11C6BB1F" w:rsidR="008779C0" w:rsidRPr="008779C0" w:rsidRDefault="008779C0" w:rsidP="008779C0">
            <w:pPr>
              <w:jc w:val="right"/>
              <w:rPr>
                <w:rFonts w:ascii="Arial" w:eastAsiaTheme="minorHAnsi" w:hAnsi="Arial" w:cs="Arial"/>
                <w:color w:val="000000"/>
                <w:sz w:val="20"/>
                <w:szCs w:val="20"/>
              </w:rPr>
            </w:pPr>
            <w:r w:rsidRPr="008779C0">
              <w:rPr>
                <w:rFonts w:ascii="Arial" w:hAnsi="Arial" w:cs="Arial"/>
                <w:color w:val="000000"/>
                <w:sz w:val="20"/>
                <w:szCs w:val="20"/>
              </w:rPr>
              <w:t xml:space="preserve">1 866,75 </w:t>
            </w:r>
          </w:p>
        </w:tc>
      </w:tr>
    </w:tbl>
    <w:p w14:paraId="78D1D51C" w14:textId="77777777" w:rsidR="004166F6" w:rsidRPr="004675E1" w:rsidRDefault="004166F6" w:rsidP="004166F6">
      <w:pPr>
        <w:spacing w:before="240" w:line="360" w:lineRule="auto"/>
        <w:jc w:val="both"/>
        <w:rPr>
          <w:rFonts w:ascii="Arial" w:hAnsi="Arial" w:cs="Arial"/>
          <w:b/>
        </w:rPr>
      </w:pPr>
      <w:r w:rsidRPr="004675E1">
        <w:rPr>
          <w:rFonts w:ascii="Arial" w:hAnsi="Arial" w:cs="Arial"/>
          <w:b/>
        </w:rPr>
        <w:t>3.9 Recommendations and Plans for the next financial year</w:t>
      </w:r>
    </w:p>
    <w:p w14:paraId="24E988E3" w14:textId="77777777" w:rsidR="004166F6" w:rsidRDefault="004166F6" w:rsidP="004166F6">
      <w:pPr>
        <w:ind w:left="1134" w:hanging="708"/>
        <w:rPr>
          <w:rFonts w:ascii="Arial" w:hAnsi="Arial" w:cs="Arial"/>
          <w:color w:val="FF0000"/>
          <w:highlight w:val="yellow"/>
        </w:rPr>
      </w:pPr>
    </w:p>
    <w:p w14:paraId="2E352DBB" w14:textId="39416901" w:rsidR="004166F6" w:rsidRPr="00AB637B" w:rsidRDefault="004166F6" w:rsidP="004166F6">
      <w:pPr>
        <w:ind w:left="426"/>
        <w:rPr>
          <w:rFonts w:ascii="Arial" w:hAnsi="Arial" w:cs="Arial"/>
        </w:rPr>
      </w:pPr>
      <w:r w:rsidRPr="00AB637B">
        <w:rPr>
          <w:rFonts w:ascii="Arial" w:hAnsi="Arial" w:cs="Arial"/>
        </w:rPr>
        <w:t xml:space="preserve">The Strategy 2017 will end in the 2016/17 FY and thus during that period the strategy will be revisited and a close out report prepared indicating the areas where the goals were achieved and where the entity fell short. </w:t>
      </w:r>
      <w:r w:rsidR="002B66DE" w:rsidRPr="00AB637B">
        <w:rPr>
          <w:rFonts w:ascii="Arial" w:hAnsi="Arial" w:cs="Arial"/>
        </w:rPr>
        <w:t>This exercise</w:t>
      </w:r>
      <w:r w:rsidRPr="00AB637B">
        <w:rPr>
          <w:rFonts w:ascii="Arial" w:hAnsi="Arial" w:cs="Arial"/>
        </w:rPr>
        <w:t xml:space="preserve"> will include a review of the JRA</w:t>
      </w:r>
      <w:r w:rsidR="002B66DE" w:rsidRPr="00AB637B">
        <w:rPr>
          <w:rFonts w:ascii="Arial" w:hAnsi="Arial" w:cs="Arial"/>
        </w:rPr>
        <w:t>’</w:t>
      </w:r>
      <w:r w:rsidRPr="00AB637B">
        <w:rPr>
          <w:rFonts w:ascii="Arial" w:hAnsi="Arial" w:cs="Arial"/>
        </w:rPr>
        <w:t xml:space="preserve">s position which coincidentally will take place in line with not only the appointment of a new managing director but also with the commencement </w:t>
      </w:r>
      <w:r w:rsidR="002B66DE" w:rsidRPr="00AB637B">
        <w:rPr>
          <w:rFonts w:ascii="Arial" w:hAnsi="Arial" w:cs="Arial"/>
        </w:rPr>
        <w:t>of the</w:t>
      </w:r>
      <w:r w:rsidRPr="00AB637B">
        <w:rPr>
          <w:rFonts w:ascii="Arial" w:hAnsi="Arial" w:cs="Arial"/>
        </w:rPr>
        <w:t xml:space="preserve"> new political term.</w:t>
      </w:r>
    </w:p>
    <w:p w14:paraId="15225BA0" w14:textId="77777777" w:rsidR="002B66DE" w:rsidRPr="00AB637B" w:rsidRDefault="002B66DE" w:rsidP="004166F6">
      <w:pPr>
        <w:ind w:left="426"/>
        <w:rPr>
          <w:rFonts w:ascii="Arial" w:hAnsi="Arial" w:cs="Arial"/>
        </w:rPr>
      </w:pPr>
    </w:p>
    <w:p w14:paraId="49281A6D" w14:textId="77777777" w:rsidR="004166F6" w:rsidRPr="00AB637B" w:rsidRDefault="004166F6" w:rsidP="004166F6">
      <w:pPr>
        <w:ind w:left="426"/>
        <w:rPr>
          <w:rFonts w:ascii="Arial" w:hAnsi="Arial" w:cs="Arial"/>
        </w:rPr>
      </w:pPr>
    </w:p>
    <w:p w14:paraId="228AA9FB" w14:textId="77777777" w:rsidR="004166F6" w:rsidRPr="00AB637B" w:rsidRDefault="004166F6" w:rsidP="004166F6">
      <w:pPr>
        <w:ind w:left="426"/>
        <w:rPr>
          <w:rFonts w:ascii="Arial" w:hAnsi="Arial" w:cs="Arial"/>
        </w:rPr>
      </w:pPr>
      <w:r w:rsidRPr="00AB637B">
        <w:rPr>
          <w:rFonts w:ascii="Arial" w:hAnsi="Arial" w:cs="Arial"/>
        </w:rPr>
        <w:t xml:space="preserve">The 2016/17 business plan has been completed and is available on LINK: </w:t>
      </w:r>
      <w:hyperlink r:id="rId104" w:history="1">
        <w:r w:rsidRPr="00AB637B">
          <w:rPr>
            <w:rStyle w:val="Hyperlink"/>
            <w:rFonts w:ascii="Arial" w:hAnsi="Arial" w:cs="Arial"/>
          </w:rPr>
          <w:t>www.jrs.org.za</w:t>
        </w:r>
      </w:hyperlink>
      <w:r w:rsidRPr="00AB637B">
        <w:rPr>
          <w:rFonts w:ascii="Arial" w:hAnsi="Arial" w:cs="Arial"/>
        </w:rPr>
        <w:t>. The high level salient points of the business plan are summarised as follows:</w:t>
      </w:r>
    </w:p>
    <w:p w14:paraId="6BFC63C8" w14:textId="77777777" w:rsidR="000B424F" w:rsidRPr="00AB637B" w:rsidRDefault="000B424F" w:rsidP="004166F6">
      <w:pPr>
        <w:ind w:left="426"/>
        <w:rPr>
          <w:rFonts w:ascii="Arial" w:hAnsi="Arial" w:cs="Arial"/>
        </w:rPr>
      </w:pPr>
    </w:p>
    <w:p w14:paraId="06983439" w14:textId="77777777" w:rsidR="00B73AC9" w:rsidRPr="00AB637B" w:rsidRDefault="00B73AC9" w:rsidP="001A1FF4">
      <w:pPr>
        <w:pStyle w:val="ListParagraph"/>
        <w:numPr>
          <w:ilvl w:val="0"/>
          <w:numId w:val="4"/>
        </w:numPr>
        <w:jc w:val="both"/>
        <w:rPr>
          <w:rFonts w:ascii="Arial" w:hAnsi="Arial" w:cs="Arial"/>
        </w:rPr>
      </w:pPr>
      <w:r w:rsidRPr="00AB637B">
        <w:rPr>
          <w:rFonts w:ascii="Arial" w:hAnsi="Arial" w:cs="Arial"/>
        </w:rPr>
        <w:t xml:space="preserve">Based on the outcomes of City of Johannesburg (CoJ)’s Growth and Development Strategy 2040, Spatial Framework, Integrated Development Plan (IDP) and Ten Priorities and Integration of a Compact City (Corridors of Freedom). </w:t>
      </w:r>
    </w:p>
    <w:p w14:paraId="1462E036" w14:textId="1818294E" w:rsidR="00B73AC9" w:rsidRPr="00AB637B" w:rsidRDefault="00B73AC9" w:rsidP="001A1FF4">
      <w:pPr>
        <w:pStyle w:val="ListParagraph"/>
        <w:numPr>
          <w:ilvl w:val="0"/>
          <w:numId w:val="4"/>
        </w:numPr>
        <w:jc w:val="both"/>
        <w:rPr>
          <w:rFonts w:ascii="Arial" w:hAnsi="Arial" w:cs="Arial"/>
        </w:rPr>
      </w:pPr>
      <w:r w:rsidRPr="00AB637B">
        <w:rPr>
          <w:rFonts w:ascii="Arial" w:hAnsi="Arial" w:cs="Arial"/>
        </w:rPr>
        <w:t>There will be concentrated emphasis on recapitalization of our strategic assets, namely Fleet &amp; Plant, Asphalt Plant and Laboratory, Resurfacing Depot. Over time there has been an under investment on these asset. In order to meet our obligations, the JRA has reviewed and developed new strategies i.e. JRA Strategy 2017, Asphalt Plant Management Strategy, Fleet &amp; Plant Acquisition Plan, JRA Strategy 2017 and 5 year plans for prioritized strategic assets.</w:t>
      </w:r>
    </w:p>
    <w:p w14:paraId="797815BB" w14:textId="556095CE" w:rsidR="00B73AC9" w:rsidRPr="00AB637B" w:rsidRDefault="00B73AC9" w:rsidP="001A1FF4">
      <w:pPr>
        <w:pStyle w:val="ListParagraph"/>
        <w:numPr>
          <w:ilvl w:val="0"/>
          <w:numId w:val="4"/>
        </w:numPr>
        <w:jc w:val="both"/>
        <w:rPr>
          <w:rFonts w:ascii="Arial" w:hAnsi="Arial" w:cs="Arial"/>
        </w:rPr>
      </w:pPr>
      <w:r w:rsidRPr="00AB637B">
        <w:rPr>
          <w:rFonts w:ascii="Arial" w:hAnsi="Arial" w:cs="Arial"/>
        </w:rPr>
        <w:t>The increased levels of capital infrastructure funding has increased the level of commitment in the improvement of lives of communities, and also challenged our employees to push performance to greater heights. The capital and operational programmes identified in the Business Plan are aimed at ensuring that the following key deliverables are achieved:</w:t>
      </w:r>
    </w:p>
    <w:p w14:paraId="0EE69827" w14:textId="77777777" w:rsidR="00B73AC9" w:rsidRPr="00AB637B" w:rsidRDefault="00B73AC9" w:rsidP="00B73AC9">
      <w:pPr>
        <w:rPr>
          <w:rFonts w:ascii="Arial" w:hAnsi="Arial" w:cs="Arial"/>
        </w:rPr>
      </w:pPr>
    </w:p>
    <w:p w14:paraId="3F67D554" w14:textId="77777777" w:rsidR="00B73AC9" w:rsidRPr="00AB637B" w:rsidRDefault="00B73AC9" w:rsidP="001A1FF4">
      <w:pPr>
        <w:pStyle w:val="ListParagraph"/>
        <w:numPr>
          <w:ilvl w:val="0"/>
          <w:numId w:val="67"/>
        </w:numPr>
        <w:rPr>
          <w:rFonts w:ascii="Arial" w:hAnsi="Arial" w:cs="Arial"/>
          <w:u w:val="single"/>
        </w:rPr>
      </w:pPr>
      <w:r w:rsidRPr="00AB637B">
        <w:rPr>
          <w:rFonts w:ascii="Arial" w:hAnsi="Arial" w:cs="Arial"/>
          <w:u w:val="single"/>
        </w:rPr>
        <w:t xml:space="preserve">Deliver the </w:t>
      </w:r>
      <w:proofErr w:type="spellStart"/>
      <w:r w:rsidRPr="00AB637B">
        <w:rPr>
          <w:rFonts w:ascii="Arial" w:hAnsi="Arial" w:cs="Arial"/>
          <w:u w:val="single"/>
        </w:rPr>
        <w:t>CoJ’s</w:t>
      </w:r>
      <w:proofErr w:type="spellEnd"/>
      <w:r w:rsidRPr="00AB637B">
        <w:rPr>
          <w:rFonts w:ascii="Arial" w:hAnsi="Arial" w:cs="Arial"/>
          <w:u w:val="single"/>
        </w:rPr>
        <w:t xml:space="preserve"> key priorities</w:t>
      </w:r>
    </w:p>
    <w:p w14:paraId="0D6FC419"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Corridors of Freedom</w:t>
      </w:r>
    </w:p>
    <w:p w14:paraId="13C298A0"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Economic Development Nodes and Corridors including improvement of freight</w:t>
      </w:r>
    </w:p>
    <w:p w14:paraId="2B65E5AD"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Spatial restructuring and integration of a compact city</w:t>
      </w:r>
    </w:p>
    <w:p w14:paraId="7F28F67C"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Public and non-</w:t>
      </w:r>
      <w:proofErr w:type="spellStart"/>
      <w:r w:rsidRPr="00AB637B">
        <w:rPr>
          <w:rFonts w:ascii="Arial" w:hAnsi="Arial" w:cs="Arial"/>
        </w:rPr>
        <w:t>motorised</w:t>
      </w:r>
      <w:proofErr w:type="spellEnd"/>
      <w:r w:rsidRPr="00AB637B">
        <w:rPr>
          <w:rFonts w:ascii="Arial" w:hAnsi="Arial" w:cs="Arial"/>
        </w:rPr>
        <w:t xml:space="preserve"> transport infrastructure</w:t>
      </w:r>
    </w:p>
    <w:p w14:paraId="6184EEAD" w14:textId="77777777" w:rsidR="00B73AC9" w:rsidRPr="00AB637B" w:rsidRDefault="00B73AC9" w:rsidP="00B73AC9">
      <w:pPr>
        <w:pStyle w:val="ListParagraph"/>
        <w:ind w:left="1080"/>
        <w:rPr>
          <w:rFonts w:ascii="Arial" w:hAnsi="Arial" w:cs="Arial"/>
        </w:rPr>
      </w:pPr>
    </w:p>
    <w:p w14:paraId="43C557D0" w14:textId="77777777" w:rsidR="00B73AC9" w:rsidRPr="00AB637B" w:rsidRDefault="00B73AC9" w:rsidP="001A1FF4">
      <w:pPr>
        <w:pStyle w:val="ListParagraph"/>
        <w:numPr>
          <w:ilvl w:val="0"/>
          <w:numId w:val="67"/>
        </w:numPr>
        <w:rPr>
          <w:rFonts w:ascii="Arial" w:hAnsi="Arial" w:cs="Arial"/>
          <w:u w:val="single"/>
        </w:rPr>
      </w:pPr>
      <w:r w:rsidRPr="00AB637B">
        <w:rPr>
          <w:rFonts w:ascii="Arial" w:hAnsi="Arial" w:cs="Arial"/>
          <w:u w:val="single"/>
        </w:rPr>
        <w:t>Deliver a sustainable and customer-focused communication</w:t>
      </w:r>
    </w:p>
    <w:p w14:paraId="04C68ECC"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Customer &amp; Citizen Relationship Management (Find &amp; Fix Project)</w:t>
      </w:r>
    </w:p>
    <w:p w14:paraId="5060DF7B"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Regional Stakeholder Engagement Programme</w:t>
      </w:r>
    </w:p>
    <w:p w14:paraId="2F6A5471"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Branding &amp; Advertising Programme</w:t>
      </w:r>
    </w:p>
    <w:p w14:paraId="1D3635F7"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Customer Surveys (Perceptions Assessments)</w:t>
      </w:r>
    </w:p>
    <w:p w14:paraId="43C10013" w14:textId="77777777" w:rsidR="00B73AC9" w:rsidRPr="00AB637B" w:rsidRDefault="00B73AC9" w:rsidP="00B73AC9">
      <w:pPr>
        <w:pStyle w:val="ListParagraph"/>
        <w:ind w:left="1080"/>
        <w:rPr>
          <w:rFonts w:ascii="Arial" w:hAnsi="Arial" w:cs="Arial"/>
          <w:u w:val="single"/>
        </w:rPr>
      </w:pPr>
    </w:p>
    <w:p w14:paraId="5E2CAD58" w14:textId="77777777" w:rsidR="00B73AC9" w:rsidRPr="00AB637B" w:rsidRDefault="00B73AC9" w:rsidP="001A1FF4">
      <w:pPr>
        <w:pStyle w:val="ListParagraph"/>
        <w:numPr>
          <w:ilvl w:val="0"/>
          <w:numId w:val="67"/>
        </w:numPr>
        <w:rPr>
          <w:rFonts w:ascii="Arial" w:hAnsi="Arial" w:cs="Arial"/>
          <w:u w:val="single"/>
        </w:rPr>
      </w:pPr>
      <w:r w:rsidRPr="00AB637B">
        <w:rPr>
          <w:rFonts w:ascii="Arial" w:hAnsi="Arial" w:cs="Arial"/>
          <w:u w:val="single"/>
        </w:rPr>
        <w:t>Support local economies and development of SMME’s</w:t>
      </w:r>
    </w:p>
    <w:p w14:paraId="7302FE01"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Implement Jozi@Work</w:t>
      </w:r>
    </w:p>
    <w:p w14:paraId="54D761ED"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Develop and Support local SMME’s</w:t>
      </w:r>
    </w:p>
    <w:p w14:paraId="65D49AC9"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Use labour absorbing methodologies</w:t>
      </w:r>
    </w:p>
    <w:p w14:paraId="2842FB1F" w14:textId="77777777" w:rsidR="00B73AC9" w:rsidRPr="00AB637B" w:rsidRDefault="00B73AC9" w:rsidP="00B73AC9">
      <w:pPr>
        <w:pStyle w:val="ListParagraph"/>
        <w:ind w:left="1080"/>
        <w:rPr>
          <w:rFonts w:ascii="Arial" w:hAnsi="Arial" w:cs="Arial"/>
        </w:rPr>
      </w:pPr>
    </w:p>
    <w:p w14:paraId="2CA88F88" w14:textId="77777777" w:rsidR="00B73AC9" w:rsidRPr="00AB637B" w:rsidRDefault="00B73AC9" w:rsidP="001A1FF4">
      <w:pPr>
        <w:pStyle w:val="ListParagraph"/>
        <w:numPr>
          <w:ilvl w:val="0"/>
          <w:numId w:val="67"/>
        </w:numPr>
        <w:rPr>
          <w:rFonts w:ascii="Arial" w:hAnsi="Arial" w:cs="Arial"/>
          <w:u w:val="single"/>
        </w:rPr>
      </w:pPr>
      <w:r w:rsidRPr="00AB637B">
        <w:rPr>
          <w:rFonts w:ascii="Arial" w:hAnsi="Arial" w:cs="Arial"/>
          <w:u w:val="single"/>
        </w:rPr>
        <w:t>Invest in roads that promote socio-economic growth, while reducing congestion</w:t>
      </w:r>
    </w:p>
    <w:p w14:paraId="599721E2"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Implement and extent the gravel roads upgrading programme (including new areas)</w:t>
      </w:r>
    </w:p>
    <w:p w14:paraId="15FBADE6"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Implement M1 and M2 Capacity Expansion Programme</w:t>
      </w:r>
    </w:p>
    <w:p w14:paraId="734B1F60"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Implement the City Deep Freight intervention</w:t>
      </w:r>
    </w:p>
    <w:p w14:paraId="23FFA960"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Implement the Crown Interchange/Main Reef Road Upgrading</w:t>
      </w:r>
    </w:p>
    <w:p w14:paraId="22119953" w14:textId="77777777" w:rsidR="00B73AC9" w:rsidRPr="00AB637B" w:rsidRDefault="00B73AC9" w:rsidP="00B73AC9">
      <w:pPr>
        <w:pStyle w:val="ListParagraph"/>
        <w:ind w:left="1080"/>
        <w:rPr>
          <w:rFonts w:ascii="Arial" w:hAnsi="Arial" w:cs="Arial"/>
        </w:rPr>
      </w:pPr>
    </w:p>
    <w:p w14:paraId="1833C9A4" w14:textId="77777777" w:rsidR="00B73AC9" w:rsidRPr="00AB637B" w:rsidRDefault="00B73AC9" w:rsidP="001A1FF4">
      <w:pPr>
        <w:pStyle w:val="ListParagraph"/>
        <w:numPr>
          <w:ilvl w:val="0"/>
          <w:numId w:val="67"/>
        </w:numPr>
        <w:rPr>
          <w:rFonts w:ascii="Arial" w:hAnsi="Arial" w:cs="Arial"/>
          <w:u w:val="single"/>
        </w:rPr>
      </w:pPr>
      <w:r w:rsidRPr="00AB637B">
        <w:rPr>
          <w:rFonts w:ascii="Arial" w:hAnsi="Arial" w:cs="Arial"/>
          <w:u w:val="single"/>
        </w:rPr>
        <w:t>Promote sustainable Green/Blue Economy</w:t>
      </w:r>
    </w:p>
    <w:p w14:paraId="15CB4CCE"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lastRenderedPageBreak/>
        <w:t>Create sustainable job opportunities through implementation of green/blue economy</w:t>
      </w:r>
    </w:p>
    <w:p w14:paraId="334E4577"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Create a sustainable economy</w:t>
      </w:r>
    </w:p>
    <w:p w14:paraId="5CCBBCC5" w14:textId="77777777" w:rsidR="00B73AC9" w:rsidRPr="00AB637B" w:rsidRDefault="00B73AC9" w:rsidP="001A1FF4">
      <w:pPr>
        <w:pStyle w:val="ListParagraph"/>
        <w:numPr>
          <w:ilvl w:val="0"/>
          <w:numId w:val="68"/>
        </w:numPr>
        <w:rPr>
          <w:rFonts w:ascii="Arial" w:hAnsi="Arial" w:cs="Arial"/>
        </w:rPr>
      </w:pPr>
      <w:r w:rsidRPr="00AB637B">
        <w:rPr>
          <w:rFonts w:ascii="Arial" w:hAnsi="Arial" w:cs="Arial"/>
        </w:rPr>
        <w:t>Implement Smart City programme:- Intelligent Transport System (ITS), Remote Monitoring (UTC), CCTV Cameras-Mobility and Alternative Power Sources (UPS)</w:t>
      </w:r>
    </w:p>
    <w:p w14:paraId="0F15C9E8" w14:textId="77777777" w:rsidR="00B73AC9" w:rsidRPr="00AB637B" w:rsidRDefault="00B73AC9" w:rsidP="00B73AC9">
      <w:pPr>
        <w:pStyle w:val="ListParagraph"/>
        <w:ind w:left="1080"/>
        <w:rPr>
          <w:rFonts w:ascii="Arial" w:hAnsi="Arial" w:cs="Arial"/>
        </w:rPr>
      </w:pPr>
    </w:p>
    <w:p w14:paraId="51EF71D1" w14:textId="77777777" w:rsidR="00B73AC9" w:rsidRPr="00AB637B" w:rsidRDefault="00B73AC9" w:rsidP="001A1FF4">
      <w:pPr>
        <w:numPr>
          <w:ilvl w:val="0"/>
          <w:numId w:val="67"/>
        </w:numPr>
        <w:rPr>
          <w:rFonts w:ascii="Arial" w:hAnsi="Arial" w:cs="Arial"/>
          <w:u w:val="single"/>
        </w:rPr>
      </w:pPr>
      <w:r w:rsidRPr="00AB637B">
        <w:rPr>
          <w:rFonts w:ascii="Arial" w:hAnsi="Arial" w:cs="Arial"/>
          <w:u w:val="single"/>
        </w:rPr>
        <w:t xml:space="preserve">Implement our Core Mandate </w:t>
      </w:r>
    </w:p>
    <w:p w14:paraId="69EE4307" w14:textId="77777777" w:rsidR="00B73AC9" w:rsidRPr="00AB637B" w:rsidRDefault="00B73AC9" w:rsidP="001A1FF4">
      <w:pPr>
        <w:numPr>
          <w:ilvl w:val="0"/>
          <w:numId w:val="68"/>
        </w:numPr>
        <w:rPr>
          <w:rFonts w:ascii="Arial" w:hAnsi="Arial" w:cs="Arial"/>
        </w:rPr>
      </w:pPr>
      <w:r w:rsidRPr="00AB637B">
        <w:rPr>
          <w:rFonts w:ascii="Arial" w:hAnsi="Arial" w:cs="Arial"/>
        </w:rPr>
        <w:t>Improve performance and productivity (back to basics)</w:t>
      </w:r>
    </w:p>
    <w:p w14:paraId="748E5728" w14:textId="77777777" w:rsidR="00B73AC9" w:rsidRPr="00AB637B" w:rsidRDefault="00B73AC9" w:rsidP="001A1FF4">
      <w:pPr>
        <w:numPr>
          <w:ilvl w:val="0"/>
          <w:numId w:val="68"/>
        </w:numPr>
        <w:rPr>
          <w:rFonts w:ascii="Arial" w:hAnsi="Arial" w:cs="Arial"/>
        </w:rPr>
      </w:pPr>
      <w:r w:rsidRPr="00AB637B">
        <w:rPr>
          <w:rFonts w:ascii="Arial" w:hAnsi="Arial" w:cs="Arial"/>
        </w:rPr>
        <w:t>Implement Priority Implementation Plan (PIP’s)</w:t>
      </w:r>
    </w:p>
    <w:p w14:paraId="13B27DCA" w14:textId="77777777" w:rsidR="00B73AC9" w:rsidRPr="00AB637B" w:rsidRDefault="00B73AC9" w:rsidP="001A1FF4">
      <w:pPr>
        <w:numPr>
          <w:ilvl w:val="0"/>
          <w:numId w:val="68"/>
        </w:numPr>
        <w:rPr>
          <w:rFonts w:ascii="Arial" w:hAnsi="Arial" w:cs="Arial"/>
        </w:rPr>
      </w:pPr>
      <w:r w:rsidRPr="00AB637B">
        <w:rPr>
          <w:rFonts w:ascii="Arial" w:hAnsi="Arial" w:cs="Arial"/>
        </w:rPr>
        <w:t>Implement Resurfacing Programme (instead of focusing on potholes)</w:t>
      </w:r>
    </w:p>
    <w:p w14:paraId="41906335" w14:textId="77777777" w:rsidR="00B73AC9" w:rsidRPr="00AB637B" w:rsidRDefault="00B73AC9" w:rsidP="001A1FF4">
      <w:pPr>
        <w:numPr>
          <w:ilvl w:val="0"/>
          <w:numId w:val="68"/>
        </w:numPr>
        <w:rPr>
          <w:rFonts w:ascii="Arial" w:hAnsi="Arial" w:cs="Arial"/>
        </w:rPr>
      </w:pPr>
      <w:r w:rsidRPr="00AB637B">
        <w:rPr>
          <w:rFonts w:ascii="Arial" w:hAnsi="Arial" w:cs="Arial"/>
        </w:rPr>
        <w:t>Implement Rehabilitation &amp; Reconstruction Programme (reduce poor/very poor roads)</w:t>
      </w:r>
    </w:p>
    <w:p w14:paraId="5B3AC444" w14:textId="77777777" w:rsidR="00B73AC9" w:rsidRPr="00AB637B" w:rsidRDefault="00B73AC9" w:rsidP="001A1FF4">
      <w:pPr>
        <w:numPr>
          <w:ilvl w:val="0"/>
          <w:numId w:val="68"/>
        </w:numPr>
        <w:rPr>
          <w:rFonts w:ascii="Arial" w:hAnsi="Arial" w:cs="Arial"/>
        </w:rPr>
      </w:pPr>
      <w:r w:rsidRPr="00AB637B">
        <w:rPr>
          <w:rFonts w:ascii="Arial" w:hAnsi="Arial" w:cs="Arial"/>
        </w:rPr>
        <w:t>Implement Gravel Roads Maintenance Programme</w:t>
      </w:r>
    </w:p>
    <w:p w14:paraId="788840A3" w14:textId="0B858F3B" w:rsidR="00B73AC9" w:rsidRPr="00AB637B" w:rsidRDefault="00B73AC9" w:rsidP="001A1FF4">
      <w:pPr>
        <w:numPr>
          <w:ilvl w:val="0"/>
          <w:numId w:val="68"/>
        </w:numPr>
        <w:rPr>
          <w:rFonts w:ascii="Arial" w:hAnsi="Arial" w:cs="Arial"/>
        </w:rPr>
      </w:pPr>
      <w:r w:rsidRPr="00AB637B">
        <w:rPr>
          <w:rFonts w:ascii="Arial" w:hAnsi="Arial" w:cs="Arial"/>
        </w:rPr>
        <w:t xml:space="preserve">Implement the </w:t>
      </w:r>
      <w:r w:rsidR="00BC19B8" w:rsidRPr="00AB637B">
        <w:rPr>
          <w:rFonts w:ascii="Arial" w:hAnsi="Arial" w:cs="Arial"/>
        </w:rPr>
        <w:t>Storm water</w:t>
      </w:r>
      <w:r w:rsidRPr="00AB637B">
        <w:rPr>
          <w:rFonts w:ascii="Arial" w:hAnsi="Arial" w:cs="Arial"/>
        </w:rPr>
        <w:t xml:space="preserve"> Upgrading Programme (Master Planning, Conversions, Rehabilitation, etc.)</w:t>
      </w:r>
    </w:p>
    <w:p w14:paraId="1E24A88D" w14:textId="77777777" w:rsidR="00B73AC9" w:rsidRPr="00AB637B" w:rsidRDefault="00B73AC9" w:rsidP="001A1FF4">
      <w:pPr>
        <w:numPr>
          <w:ilvl w:val="0"/>
          <w:numId w:val="68"/>
        </w:numPr>
        <w:rPr>
          <w:rFonts w:ascii="Arial" w:hAnsi="Arial" w:cs="Arial"/>
        </w:rPr>
      </w:pPr>
      <w:r w:rsidRPr="00AB637B">
        <w:rPr>
          <w:rFonts w:ascii="Arial" w:hAnsi="Arial" w:cs="Arial"/>
        </w:rPr>
        <w:t>Implement the Bridge Repair &amp; Rehabilitation Programme (Assessments, Joints Repairs)</w:t>
      </w:r>
    </w:p>
    <w:p w14:paraId="7F62DBF2" w14:textId="77777777" w:rsidR="00B73AC9" w:rsidRPr="00AB637B" w:rsidRDefault="00B73AC9" w:rsidP="00B73AC9">
      <w:pPr>
        <w:rPr>
          <w:rFonts w:ascii="Arial" w:hAnsi="Arial" w:cs="Arial"/>
        </w:rPr>
      </w:pPr>
    </w:p>
    <w:p w14:paraId="0DEB7508" w14:textId="77777777" w:rsidR="004166F6" w:rsidRPr="00AB637B" w:rsidRDefault="004166F6" w:rsidP="004166F6">
      <w:pPr>
        <w:rPr>
          <w:rFonts w:ascii="Arial" w:hAnsi="Arial" w:cs="Arial"/>
        </w:rPr>
      </w:pPr>
    </w:p>
    <w:p w14:paraId="1CF55DCB" w14:textId="77777777" w:rsidR="004166F6" w:rsidRPr="00752935" w:rsidRDefault="004166F6" w:rsidP="004166F6">
      <w:pPr>
        <w:ind w:left="426"/>
        <w:rPr>
          <w:rFonts w:ascii="Arial" w:hAnsi="Arial" w:cs="Arial"/>
        </w:rPr>
      </w:pPr>
      <w:r>
        <w:rPr>
          <w:rFonts w:ascii="Arial" w:hAnsi="Arial" w:cs="Arial"/>
        </w:rPr>
        <w:t>From an operational perspective each department has indicated the following focus areas for 2016/17:</w:t>
      </w:r>
    </w:p>
    <w:p w14:paraId="0C1BFCD5" w14:textId="77777777" w:rsidR="004166F6" w:rsidRDefault="004166F6" w:rsidP="004166F6">
      <w:pPr>
        <w:ind w:left="426"/>
        <w:rPr>
          <w:rFonts w:ascii="Arial" w:hAnsi="Arial" w:cs="Arial"/>
        </w:rPr>
      </w:pPr>
    </w:p>
    <w:p w14:paraId="28BF20D1" w14:textId="77777777" w:rsidR="004166F6" w:rsidRDefault="004166F6" w:rsidP="004166F6">
      <w:pPr>
        <w:ind w:left="426"/>
        <w:rPr>
          <w:rFonts w:ascii="Arial" w:hAnsi="Arial" w:cs="Arial"/>
        </w:rPr>
      </w:pPr>
    </w:p>
    <w:tbl>
      <w:tblPr>
        <w:tblStyle w:val="TableGrid"/>
        <w:tblW w:w="10455" w:type="dxa"/>
        <w:tblInd w:w="-318" w:type="dxa"/>
        <w:tblLook w:val="04A0" w:firstRow="1" w:lastRow="0" w:firstColumn="1" w:lastColumn="0" w:noHBand="0" w:noVBand="1"/>
      </w:tblPr>
      <w:tblGrid>
        <w:gridCol w:w="1328"/>
        <w:gridCol w:w="9127"/>
      </w:tblGrid>
      <w:tr w:rsidR="004166F6" w14:paraId="57F32EB5" w14:textId="77777777" w:rsidTr="00AB637B">
        <w:tc>
          <w:tcPr>
            <w:tcW w:w="1328" w:type="dxa"/>
            <w:shd w:val="clear" w:color="auto" w:fill="FBD4B4" w:themeFill="accent6" w:themeFillTint="66"/>
          </w:tcPr>
          <w:p w14:paraId="475AB68F" w14:textId="77777777" w:rsidR="004166F6" w:rsidRPr="00727EE8" w:rsidRDefault="004166F6" w:rsidP="004166F6">
            <w:pPr>
              <w:jc w:val="center"/>
              <w:rPr>
                <w:rFonts w:ascii="Arial" w:hAnsi="Arial" w:cs="Arial"/>
                <w:b/>
                <w:sz w:val="20"/>
                <w:szCs w:val="20"/>
              </w:rPr>
            </w:pPr>
            <w:r w:rsidRPr="00727EE8">
              <w:rPr>
                <w:rFonts w:ascii="Arial" w:hAnsi="Arial" w:cs="Arial"/>
                <w:b/>
                <w:sz w:val="20"/>
                <w:szCs w:val="20"/>
              </w:rPr>
              <w:t>Department</w:t>
            </w:r>
          </w:p>
        </w:tc>
        <w:tc>
          <w:tcPr>
            <w:tcW w:w="9127" w:type="dxa"/>
            <w:shd w:val="clear" w:color="auto" w:fill="FBD4B4" w:themeFill="accent6" w:themeFillTint="66"/>
          </w:tcPr>
          <w:p w14:paraId="7E1A7479" w14:textId="77777777" w:rsidR="004166F6" w:rsidRPr="00727EE8" w:rsidRDefault="004166F6" w:rsidP="004166F6">
            <w:pPr>
              <w:jc w:val="center"/>
              <w:rPr>
                <w:rFonts w:ascii="Arial" w:hAnsi="Arial" w:cs="Arial"/>
                <w:b/>
                <w:sz w:val="20"/>
                <w:szCs w:val="20"/>
              </w:rPr>
            </w:pPr>
            <w:r w:rsidRPr="00727EE8">
              <w:rPr>
                <w:rFonts w:ascii="Arial" w:hAnsi="Arial" w:cs="Arial"/>
                <w:b/>
                <w:sz w:val="20"/>
                <w:szCs w:val="20"/>
              </w:rPr>
              <w:t>2016/17 Plans</w:t>
            </w:r>
          </w:p>
        </w:tc>
      </w:tr>
      <w:tr w:rsidR="004166F6" w:rsidRPr="00727EE8" w14:paraId="649440BB" w14:textId="77777777" w:rsidTr="00AB637B">
        <w:trPr>
          <w:cantSplit/>
          <w:trHeight w:val="1134"/>
        </w:trPr>
        <w:tc>
          <w:tcPr>
            <w:tcW w:w="1328" w:type="dxa"/>
            <w:textDirection w:val="btLr"/>
            <w:vAlign w:val="center"/>
          </w:tcPr>
          <w:p w14:paraId="2753AD0C" w14:textId="77777777" w:rsidR="004166F6" w:rsidRPr="00727EE8" w:rsidRDefault="004166F6" w:rsidP="004166F6">
            <w:pPr>
              <w:ind w:left="113" w:right="113"/>
              <w:jc w:val="center"/>
              <w:rPr>
                <w:rFonts w:ascii="Arial" w:hAnsi="Arial" w:cs="Arial"/>
                <w:sz w:val="20"/>
                <w:szCs w:val="20"/>
              </w:rPr>
            </w:pPr>
            <w:r w:rsidRPr="00727EE8">
              <w:rPr>
                <w:rFonts w:ascii="Arial" w:hAnsi="Arial" w:cs="Arial"/>
                <w:sz w:val="20"/>
                <w:szCs w:val="20"/>
              </w:rPr>
              <w:t>Regional Operations</w:t>
            </w:r>
          </w:p>
        </w:tc>
        <w:tc>
          <w:tcPr>
            <w:tcW w:w="9127" w:type="dxa"/>
          </w:tcPr>
          <w:p w14:paraId="50227049" w14:textId="77777777" w:rsidR="004166F6" w:rsidRPr="00727EE8" w:rsidRDefault="004166F6" w:rsidP="001A1FF4">
            <w:pPr>
              <w:numPr>
                <w:ilvl w:val="0"/>
                <w:numId w:val="37"/>
              </w:numPr>
              <w:tabs>
                <w:tab w:val="clear" w:pos="720"/>
                <w:tab w:val="num" w:pos="373"/>
              </w:tabs>
              <w:ind w:left="373" w:hanging="373"/>
              <w:rPr>
                <w:rFonts w:ascii="Arial" w:hAnsi="Arial" w:cs="Arial"/>
                <w:sz w:val="20"/>
                <w:szCs w:val="20"/>
              </w:rPr>
            </w:pPr>
            <w:r w:rsidRPr="00727EE8">
              <w:rPr>
                <w:rFonts w:ascii="Arial" w:hAnsi="Arial" w:cs="Arial"/>
                <w:sz w:val="20"/>
                <w:szCs w:val="20"/>
                <w:lang w:val="en-US"/>
              </w:rPr>
              <w:t>Procurement, installation and operation of the new Asphalt Plant</w:t>
            </w:r>
            <w:r w:rsidRPr="00727EE8">
              <w:rPr>
                <w:rFonts w:ascii="Arial" w:hAnsi="Arial" w:cs="Arial"/>
                <w:sz w:val="20"/>
                <w:szCs w:val="20"/>
              </w:rPr>
              <w:t>.</w:t>
            </w:r>
          </w:p>
          <w:p w14:paraId="543A92EF" w14:textId="77777777" w:rsidR="004166F6" w:rsidRPr="00727EE8" w:rsidRDefault="004166F6" w:rsidP="001A1FF4">
            <w:pPr>
              <w:numPr>
                <w:ilvl w:val="0"/>
                <w:numId w:val="37"/>
              </w:numPr>
              <w:tabs>
                <w:tab w:val="clear" w:pos="720"/>
                <w:tab w:val="num" w:pos="373"/>
              </w:tabs>
              <w:ind w:left="373" w:hanging="373"/>
              <w:rPr>
                <w:rFonts w:ascii="Arial" w:hAnsi="Arial" w:cs="Arial"/>
                <w:sz w:val="20"/>
                <w:szCs w:val="20"/>
              </w:rPr>
            </w:pPr>
            <w:r w:rsidRPr="00727EE8">
              <w:rPr>
                <w:rFonts w:ascii="Arial" w:hAnsi="Arial" w:cs="Arial"/>
                <w:sz w:val="20"/>
                <w:szCs w:val="20"/>
                <w:lang w:val="en-US"/>
              </w:rPr>
              <w:t>Material Laboratory Upgrade</w:t>
            </w:r>
          </w:p>
          <w:p w14:paraId="6623C2AC" w14:textId="77777777" w:rsidR="004166F6" w:rsidRPr="00727EE8" w:rsidRDefault="004166F6" w:rsidP="001A1FF4">
            <w:pPr>
              <w:numPr>
                <w:ilvl w:val="0"/>
                <w:numId w:val="37"/>
              </w:numPr>
              <w:tabs>
                <w:tab w:val="clear" w:pos="720"/>
                <w:tab w:val="num" w:pos="373"/>
              </w:tabs>
              <w:ind w:left="373" w:hanging="373"/>
              <w:rPr>
                <w:rFonts w:ascii="Arial" w:hAnsi="Arial" w:cs="Arial"/>
                <w:sz w:val="20"/>
                <w:szCs w:val="20"/>
              </w:rPr>
            </w:pPr>
            <w:r w:rsidRPr="00727EE8">
              <w:rPr>
                <w:rFonts w:ascii="Arial" w:hAnsi="Arial" w:cs="Arial"/>
                <w:sz w:val="20"/>
                <w:szCs w:val="20"/>
                <w:lang w:val="en-US"/>
              </w:rPr>
              <w:t xml:space="preserve">Commence with the implementation of the 3 year Productivity Improvement Plan. </w:t>
            </w:r>
          </w:p>
          <w:p w14:paraId="04F03740" w14:textId="77777777" w:rsidR="004166F6" w:rsidRPr="00727EE8" w:rsidRDefault="004166F6" w:rsidP="001A1FF4">
            <w:pPr>
              <w:numPr>
                <w:ilvl w:val="0"/>
                <w:numId w:val="37"/>
              </w:numPr>
              <w:tabs>
                <w:tab w:val="clear" w:pos="720"/>
                <w:tab w:val="num" w:pos="373"/>
              </w:tabs>
              <w:ind w:left="373" w:hanging="373"/>
              <w:rPr>
                <w:rFonts w:ascii="Arial" w:hAnsi="Arial" w:cs="Arial"/>
                <w:sz w:val="20"/>
                <w:szCs w:val="20"/>
              </w:rPr>
            </w:pPr>
            <w:r w:rsidRPr="00727EE8">
              <w:rPr>
                <w:rFonts w:ascii="Arial" w:hAnsi="Arial" w:cs="Arial"/>
                <w:sz w:val="20"/>
                <w:szCs w:val="20"/>
                <w:lang w:val="en-US"/>
              </w:rPr>
              <w:t xml:space="preserve">Budget spend of 100% </w:t>
            </w:r>
          </w:p>
          <w:p w14:paraId="0E8441E8" w14:textId="77777777" w:rsidR="004166F6" w:rsidRPr="00727EE8" w:rsidRDefault="004166F6" w:rsidP="001A1FF4">
            <w:pPr>
              <w:numPr>
                <w:ilvl w:val="0"/>
                <w:numId w:val="37"/>
              </w:numPr>
              <w:tabs>
                <w:tab w:val="clear" w:pos="720"/>
                <w:tab w:val="num" w:pos="373"/>
              </w:tabs>
              <w:ind w:left="373" w:hanging="373"/>
              <w:rPr>
                <w:rFonts w:ascii="Arial" w:hAnsi="Arial" w:cs="Arial"/>
                <w:sz w:val="20"/>
                <w:szCs w:val="20"/>
              </w:rPr>
            </w:pPr>
            <w:r w:rsidRPr="00727EE8">
              <w:rPr>
                <w:rFonts w:ascii="Arial" w:hAnsi="Arial" w:cs="Arial"/>
                <w:sz w:val="20"/>
                <w:szCs w:val="20"/>
                <w:lang w:val="en-US"/>
              </w:rPr>
              <w:t xml:space="preserve">Jozi@Work Implementation </w:t>
            </w:r>
          </w:p>
          <w:p w14:paraId="02E128D8" w14:textId="77777777" w:rsidR="004166F6" w:rsidRPr="00727EE8" w:rsidRDefault="004166F6" w:rsidP="001A1FF4">
            <w:pPr>
              <w:numPr>
                <w:ilvl w:val="0"/>
                <w:numId w:val="37"/>
              </w:numPr>
              <w:tabs>
                <w:tab w:val="clear" w:pos="720"/>
                <w:tab w:val="num" w:pos="373"/>
              </w:tabs>
              <w:ind w:left="373" w:hanging="373"/>
              <w:rPr>
                <w:rFonts w:ascii="Arial" w:hAnsi="Arial" w:cs="Arial"/>
                <w:sz w:val="20"/>
                <w:szCs w:val="20"/>
              </w:rPr>
            </w:pPr>
            <w:r w:rsidRPr="00727EE8">
              <w:rPr>
                <w:rFonts w:ascii="Arial" w:hAnsi="Arial" w:cs="Arial"/>
                <w:sz w:val="20"/>
                <w:szCs w:val="20"/>
                <w:lang w:val="en-US"/>
              </w:rPr>
              <w:t xml:space="preserve">BRT Maintenance through contractors and 100% budget spent </w:t>
            </w:r>
          </w:p>
          <w:p w14:paraId="12E8857E" w14:textId="77777777" w:rsidR="004166F6" w:rsidRPr="00727EE8" w:rsidRDefault="004166F6" w:rsidP="001A1FF4">
            <w:pPr>
              <w:numPr>
                <w:ilvl w:val="0"/>
                <w:numId w:val="37"/>
              </w:numPr>
              <w:tabs>
                <w:tab w:val="clear" w:pos="720"/>
                <w:tab w:val="num" w:pos="373"/>
              </w:tabs>
              <w:ind w:left="373" w:hanging="373"/>
              <w:rPr>
                <w:rFonts w:ascii="Arial" w:hAnsi="Arial" w:cs="Arial"/>
                <w:sz w:val="20"/>
                <w:szCs w:val="20"/>
              </w:rPr>
            </w:pPr>
            <w:r w:rsidRPr="00727EE8">
              <w:rPr>
                <w:rFonts w:ascii="Arial" w:hAnsi="Arial" w:cs="Arial"/>
                <w:sz w:val="20"/>
                <w:szCs w:val="20"/>
                <w:lang w:val="en-US"/>
              </w:rPr>
              <w:t xml:space="preserve">Development, implementation and monitoring of "cross departmental" SOPs </w:t>
            </w:r>
          </w:p>
          <w:p w14:paraId="7D55EDE4" w14:textId="77777777" w:rsidR="004166F6" w:rsidRPr="00727EE8" w:rsidRDefault="004166F6" w:rsidP="001A1FF4">
            <w:pPr>
              <w:numPr>
                <w:ilvl w:val="0"/>
                <w:numId w:val="37"/>
              </w:numPr>
              <w:tabs>
                <w:tab w:val="clear" w:pos="720"/>
                <w:tab w:val="num" w:pos="373"/>
              </w:tabs>
              <w:ind w:left="373" w:hanging="373"/>
              <w:rPr>
                <w:rFonts w:ascii="Arial" w:hAnsi="Arial" w:cs="Arial"/>
                <w:sz w:val="20"/>
                <w:szCs w:val="20"/>
              </w:rPr>
            </w:pPr>
            <w:r w:rsidRPr="00727EE8">
              <w:rPr>
                <w:rFonts w:ascii="Arial" w:hAnsi="Arial" w:cs="Arial"/>
                <w:sz w:val="20"/>
                <w:szCs w:val="20"/>
                <w:lang w:val="en-US"/>
              </w:rPr>
              <w:t>Clarification</w:t>
            </w:r>
            <w:r>
              <w:rPr>
                <w:rFonts w:ascii="Arial" w:hAnsi="Arial" w:cs="Arial"/>
                <w:sz w:val="20"/>
                <w:szCs w:val="20"/>
                <w:lang w:val="en-US"/>
              </w:rPr>
              <w:t xml:space="preserve"> </w:t>
            </w:r>
            <w:r w:rsidRPr="00727EE8">
              <w:rPr>
                <w:rFonts w:ascii="Arial" w:hAnsi="Arial" w:cs="Arial"/>
                <w:sz w:val="20"/>
                <w:szCs w:val="20"/>
                <w:lang w:val="en-US"/>
              </w:rPr>
              <w:t>of grey areas: allocation of road reserve activities to MOEs / review of SDA, budget allocations, etc.</w:t>
            </w:r>
          </w:p>
        </w:tc>
      </w:tr>
      <w:tr w:rsidR="004166F6" w:rsidRPr="00727EE8" w14:paraId="09665D33" w14:textId="77777777" w:rsidTr="00AB637B">
        <w:trPr>
          <w:cantSplit/>
          <w:trHeight w:val="1134"/>
        </w:trPr>
        <w:tc>
          <w:tcPr>
            <w:tcW w:w="1328" w:type="dxa"/>
            <w:textDirection w:val="btLr"/>
            <w:vAlign w:val="center"/>
          </w:tcPr>
          <w:p w14:paraId="26843E58" w14:textId="77777777" w:rsidR="004166F6" w:rsidRPr="00727EE8" w:rsidRDefault="004166F6" w:rsidP="004166F6">
            <w:pPr>
              <w:ind w:left="113" w:right="113"/>
              <w:jc w:val="center"/>
              <w:rPr>
                <w:rFonts w:ascii="Arial" w:hAnsi="Arial" w:cs="Arial"/>
                <w:sz w:val="20"/>
                <w:szCs w:val="20"/>
              </w:rPr>
            </w:pPr>
            <w:r w:rsidRPr="00727EE8">
              <w:rPr>
                <w:rFonts w:ascii="Arial" w:hAnsi="Arial" w:cs="Arial"/>
                <w:sz w:val="20"/>
                <w:szCs w:val="20"/>
              </w:rPr>
              <w:t>Mobility and Freight</w:t>
            </w:r>
          </w:p>
        </w:tc>
        <w:tc>
          <w:tcPr>
            <w:tcW w:w="9127" w:type="dxa"/>
          </w:tcPr>
          <w:p w14:paraId="3A588BD6" w14:textId="77777777" w:rsidR="004166F6" w:rsidRPr="00727EE8" w:rsidRDefault="004166F6" w:rsidP="001A1FF4">
            <w:pPr>
              <w:numPr>
                <w:ilvl w:val="0"/>
                <w:numId w:val="38"/>
              </w:numPr>
              <w:tabs>
                <w:tab w:val="clear" w:pos="720"/>
                <w:tab w:val="num" w:pos="373"/>
              </w:tabs>
              <w:ind w:left="373" w:hanging="373"/>
              <w:rPr>
                <w:rFonts w:ascii="Arial" w:hAnsi="Arial" w:cs="Arial"/>
                <w:sz w:val="20"/>
                <w:szCs w:val="20"/>
              </w:rPr>
            </w:pPr>
            <w:r w:rsidRPr="00727EE8">
              <w:rPr>
                <w:rFonts w:ascii="Arial" w:hAnsi="Arial" w:cs="Arial"/>
                <w:sz w:val="20"/>
                <w:szCs w:val="20"/>
              </w:rPr>
              <w:t>Establishment of an Advanced Traffic Management System which will integrate current fault reporting measures  ensuring the more effective management of traffic signal faults repairs, records and operational reports.</w:t>
            </w:r>
          </w:p>
          <w:p w14:paraId="71F970B9" w14:textId="77777777" w:rsidR="004166F6" w:rsidRPr="00727EE8" w:rsidRDefault="004166F6" w:rsidP="001A1FF4">
            <w:pPr>
              <w:numPr>
                <w:ilvl w:val="0"/>
                <w:numId w:val="38"/>
              </w:numPr>
              <w:tabs>
                <w:tab w:val="clear" w:pos="720"/>
                <w:tab w:val="num" w:pos="373"/>
              </w:tabs>
              <w:ind w:left="373" w:hanging="373"/>
              <w:rPr>
                <w:rFonts w:ascii="Arial" w:hAnsi="Arial" w:cs="Arial"/>
                <w:sz w:val="20"/>
                <w:szCs w:val="20"/>
              </w:rPr>
            </w:pPr>
            <w:r w:rsidRPr="00727EE8">
              <w:rPr>
                <w:rFonts w:ascii="Arial" w:hAnsi="Arial" w:cs="Arial"/>
                <w:sz w:val="20"/>
                <w:szCs w:val="20"/>
                <w:lang w:val="en-US"/>
              </w:rPr>
              <w:t>Introduction of a shift system at Traffic Management Centre to extend operational hours from 10 to 16</w:t>
            </w:r>
          </w:p>
        </w:tc>
      </w:tr>
      <w:tr w:rsidR="004166F6" w:rsidRPr="00727EE8" w14:paraId="3B7B419A" w14:textId="77777777" w:rsidTr="00AB637B">
        <w:trPr>
          <w:cantSplit/>
          <w:trHeight w:val="1134"/>
        </w:trPr>
        <w:tc>
          <w:tcPr>
            <w:tcW w:w="1328" w:type="dxa"/>
            <w:textDirection w:val="btLr"/>
            <w:vAlign w:val="center"/>
          </w:tcPr>
          <w:p w14:paraId="371227E6" w14:textId="77777777" w:rsidR="004166F6" w:rsidRPr="00607BD7" w:rsidRDefault="004166F6" w:rsidP="004166F6">
            <w:pPr>
              <w:ind w:left="113" w:right="113"/>
              <w:jc w:val="center"/>
              <w:rPr>
                <w:rFonts w:ascii="Arial" w:hAnsi="Arial" w:cs="Arial"/>
                <w:sz w:val="20"/>
                <w:szCs w:val="20"/>
              </w:rPr>
            </w:pPr>
            <w:r w:rsidRPr="00607BD7">
              <w:rPr>
                <w:rFonts w:ascii="Arial" w:hAnsi="Arial" w:cs="Arial"/>
                <w:sz w:val="20"/>
                <w:szCs w:val="20"/>
              </w:rPr>
              <w:t>Planning</w:t>
            </w:r>
          </w:p>
        </w:tc>
        <w:tc>
          <w:tcPr>
            <w:tcW w:w="9127" w:type="dxa"/>
          </w:tcPr>
          <w:p w14:paraId="22446267" w14:textId="77777777" w:rsidR="004166F6" w:rsidRPr="00607BD7" w:rsidRDefault="004166F6" w:rsidP="001A1FF4">
            <w:pPr>
              <w:pStyle w:val="ListParagraph"/>
              <w:numPr>
                <w:ilvl w:val="0"/>
                <w:numId w:val="39"/>
              </w:numPr>
              <w:ind w:left="373" w:hanging="373"/>
              <w:rPr>
                <w:rFonts w:ascii="Arial" w:hAnsi="Arial" w:cs="Arial"/>
                <w:sz w:val="20"/>
                <w:szCs w:val="20"/>
              </w:rPr>
            </w:pPr>
            <w:r w:rsidRPr="00607BD7">
              <w:rPr>
                <w:rFonts w:ascii="Arial" w:hAnsi="Arial" w:cs="Arial"/>
                <w:sz w:val="20"/>
                <w:szCs w:val="20"/>
              </w:rPr>
              <w:t>Review of Strategy 2017</w:t>
            </w:r>
          </w:p>
          <w:p w14:paraId="238FAE17" w14:textId="77777777" w:rsidR="00B73AC9" w:rsidRPr="00607BD7" w:rsidRDefault="00B73AC9" w:rsidP="00B73AC9">
            <w:pPr>
              <w:pStyle w:val="NoSpacing"/>
              <w:jc w:val="both"/>
              <w:rPr>
                <w:rFonts w:cstheme="minorHAnsi"/>
              </w:rPr>
            </w:pPr>
          </w:p>
          <w:p w14:paraId="4E916923" w14:textId="77777777" w:rsidR="00B73AC9" w:rsidRPr="00607BD7" w:rsidRDefault="00B73AC9" w:rsidP="002B66DE">
            <w:pPr>
              <w:pStyle w:val="NoSpacing"/>
              <w:jc w:val="both"/>
              <w:rPr>
                <w:rFonts w:ascii="Arial" w:hAnsi="Arial" w:cs="Arial"/>
                <w:sz w:val="20"/>
                <w:szCs w:val="20"/>
              </w:rPr>
            </w:pPr>
          </w:p>
        </w:tc>
      </w:tr>
      <w:tr w:rsidR="004166F6" w:rsidRPr="00727EE8" w14:paraId="0E9163F4" w14:textId="77777777" w:rsidTr="00AB637B">
        <w:trPr>
          <w:cantSplit/>
          <w:trHeight w:val="1134"/>
        </w:trPr>
        <w:tc>
          <w:tcPr>
            <w:tcW w:w="1328" w:type="dxa"/>
            <w:textDirection w:val="btLr"/>
            <w:vAlign w:val="center"/>
          </w:tcPr>
          <w:p w14:paraId="02907B47" w14:textId="77777777" w:rsidR="004166F6" w:rsidRPr="00727EE8" w:rsidRDefault="004166F6" w:rsidP="004166F6">
            <w:pPr>
              <w:ind w:left="113" w:right="113"/>
              <w:jc w:val="center"/>
              <w:rPr>
                <w:rFonts w:ascii="Arial" w:hAnsi="Arial" w:cs="Arial"/>
                <w:sz w:val="20"/>
                <w:szCs w:val="20"/>
              </w:rPr>
            </w:pPr>
            <w:r w:rsidRPr="00727EE8">
              <w:rPr>
                <w:rFonts w:ascii="Arial" w:hAnsi="Arial" w:cs="Arial"/>
                <w:sz w:val="20"/>
                <w:szCs w:val="20"/>
              </w:rPr>
              <w:t>Infrastructure Development</w:t>
            </w:r>
          </w:p>
        </w:tc>
        <w:tc>
          <w:tcPr>
            <w:tcW w:w="9127" w:type="dxa"/>
          </w:tcPr>
          <w:p w14:paraId="7BD60D75" w14:textId="77777777" w:rsidR="004166F6" w:rsidRPr="00727EE8" w:rsidRDefault="004166F6" w:rsidP="004166F6">
            <w:pPr>
              <w:rPr>
                <w:rFonts w:ascii="Arial" w:hAnsi="Arial" w:cs="Arial"/>
                <w:sz w:val="20"/>
                <w:szCs w:val="20"/>
              </w:rPr>
            </w:pPr>
            <w:r w:rsidRPr="00727EE8">
              <w:rPr>
                <w:rFonts w:ascii="Arial" w:hAnsi="Arial" w:cs="Arial"/>
                <w:sz w:val="20"/>
                <w:szCs w:val="20"/>
                <w:lang w:val="en-GB"/>
              </w:rPr>
              <w:t>Increased Capex Expenditure</w:t>
            </w:r>
          </w:p>
          <w:p w14:paraId="5DCF4A53" w14:textId="77777777" w:rsidR="004166F6" w:rsidRPr="00727EE8" w:rsidRDefault="004166F6" w:rsidP="001A1FF4">
            <w:pPr>
              <w:numPr>
                <w:ilvl w:val="1"/>
                <w:numId w:val="40"/>
              </w:numPr>
              <w:tabs>
                <w:tab w:val="clear" w:pos="1440"/>
                <w:tab w:val="num" w:pos="373"/>
              </w:tabs>
              <w:ind w:left="373" w:hanging="373"/>
              <w:rPr>
                <w:rFonts w:ascii="Arial" w:hAnsi="Arial" w:cs="Arial"/>
                <w:sz w:val="20"/>
                <w:szCs w:val="20"/>
              </w:rPr>
            </w:pPr>
            <w:r w:rsidRPr="00727EE8">
              <w:rPr>
                <w:rFonts w:ascii="Arial" w:hAnsi="Arial" w:cs="Arial"/>
                <w:sz w:val="20"/>
                <w:szCs w:val="20"/>
                <w:lang w:val="en-GB"/>
              </w:rPr>
              <w:t xml:space="preserve">Capex allocation of R1.439billion to the JRA for 2016/17 financial year with MTEF allocated Capex budget of R3.596billion. </w:t>
            </w:r>
          </w:p>
          <w:p w14:paraId="7463367A" w14:textId="77777777" w:rsidR="004166F6" w:rsidRPr="00727EE8" w:rsidRDefault="004166F6" w:rsidP="001A1FF4">
            <w:pPr>
              <w:numPr>
                <w:ilvl w:val="1"/>
                <w:numId w:val="40"/>
              </w:numPr>
              <w:tabs>
                <w:tab w:val="clear" w:pos="1440"/>
                <w:tab w:val="num" w:pos="373"/>
              </w:tabs>
              <w:ind w:left="373" w:hanging="373"/>
              <w:rPr>
                <w:rFonts w:ascii="Arial" w:hAnsi="Arial" w:cs="Arial"/>
                <w:sz w:val="20"/>
                <w:szCs w:val="20"/>
              </w:rPr>
            </w:pPr>
            <w:proofErr w:type="spellStart"/>
            <w:r w:rsidRPr="00727EE8">
              <w:rPr>
                <w:rFonts w:ascii="Arial" w:hAnsi="Arial" w:cs="Arial"/>
                <w:sz w:val="20"/>
                <w:szCs w:val="20"/>
                <w:lang w:val="en-GB"/>
              </w:rPr>
              <w:t>Ongoing</w:t>
            </w:r>
            <w:proofErr w:type="spellEnd"/>
            <w:r w:rsidRPr="00727EE8">
              <w:rPr>
                <w:rFonts w:ascii="Arial" w:hAnsi="Arial" w:cs="Arial"/>
                <w:sz w:val="20"/>
                <w:szCs w:val="20"/>
                <w:lang w:val="en-GB"/>
              </w:rPr>
              <w:t xml:space="preserve"> implementation of multi-year contracts as from 2014/15 financial year</w:t>
            </w:r>
            <w:proofErr w:type="gramStart"/>
            <w:r w:rsidRPr="00727EE8">
              <w:rPr>
                <w:rFonts w:ascii="Arial" w:hAnsi="Arial" w:cs="Arial"/>
                <w:sz w:val="20"/>
                <w:szCs w:val="20"/>
                <w:lang w:val="en-GB"/>
              </w:rPr>
              <w:t>.(</w:t>
            </w:r>
            <w:proofErr w:type="gramEnd"/>
            <w:r w:rsidRPr="00727EE8">
              <w:rPr>
                <w:rFonts w:ascii="Arial" w:hAnsi="Arial" w:cs="Arial"/>
                <w:sz w:val="20"/>
                <w:szCs w:val="20"/>
                <w:lang w:val="en-GB"/>
              </w:rPr>
              <w:t xml:space="preserve">2016/17 FY R745million (52%) has already been committed). </w:t>
            </w:r>
          </w:p>
          <w:p w14:paraId="1D2DEED8" w14:textId="77777777" w:rsidR="004166F6" w:rsidRPr="00727EE8" w:rsidRDefault="004166F6" w:rsidP="001A1FF4">
            <w:pPr>
              <w:numPr>
                <w:ilvl w:val="1"/>
                <w:numId w:val="40"/>
              </w:numPr>
              <w:tabs>
                <w:tab w:val="clear" w:pos="1440"/>
                <w:tab w:val="num" w:pos="373"/>
              </w:tabs>
              <w:ind w:left="373" w:hanging="373"/>
              <w:rPr>
                <w:rFonts w:ascii="Arial" w:hAnsi="Arial" w:cs="Arial"/>
                <w:sz w:val="20"/>
                <w:szCs w:val="20"/>
              </w:rPr>
            </w:pPr>
            <w:r w:rsidRPr="00727EE8">
              <w:rPr>
                <w:rFonts w:ascii="Arial" w:hAnsi="Arial" w:cs="Arial"/>
                <w:sz w:val="20"/>
                <w:szCs w:val="20"/>
                <w:lang w:val="en-GB"/>
              </w:rPr>
              <w:t xml:space="preserve">An implementation plan has been developed to ensure the balance of the budget is committed by 31 December 2016. </w:t>
            </w:r>
          </w:p>
          <w:p w14:paraId="06308600" w14:textId="77777777" w:rsidR="004166F6" w:rsidRPr="00727EE8" w:rsidRDefault="004166F6" w:rsidP="001A1FF4">
            <w:pPr>
              <w:numPr>
                <w:ilvl w:val="1"/>
                <w:numId w:val="40"/>
              </w:numPr>
              <w:tabs>
                <w:tab w:val="clear" w:pos="1440"/>
                <w:tab w:val="num" w:pos="373"/>
              </w:tabs>
              <w:ind w:left="373" w:hanging="373"/>
              <w:rPr>
                <w:rFonts w:ascii="Arial" w:hAnsi="Arial" w:cs="Arial"/>
                <w:sz w:val="20"/>
                <w:szCs w:val="20"/>
              </w:rPr>
            </w:pPr>
            <w:r w:rsidRPr="00727EE8">
              <w:rPr>
                <w:rFonts w:ascii="Arial" w:hAnsi="Arial" w:cs="Arial"/>
                <w:sz w:val="20"/>
                <w:szCs w:val="20"/>
                <w:lang w:val="en-GB"/>
              </w:rPr>
              <w:t xml:space="preserve">Planning for </w:t>
            </w:r>
            <w:proofErr w:type="spellStart"/>
            <w:r w:rsidRPr="00727EE8">
              <w:rPr>
                <w:rFonts w:ascii="Arial" w:hAnsi="Arial" w:cs="Arial"/>
                <w:sz w:val="20"/>
                <w:szCs w:val="20"/>
                <w:lang w:val="en-GB"/>
              </w:rPr>
              <w:t>capex</w:t>
            </w:r>
            <w:proofErr w:type="spellEnd"/>
            <w:r w:rsidRPr="00727EE8">
              <w:rPr>
                <w:rFonts w:ascii="Arial" w:hAnsi="Arial" w:cs="Arial"/>
                <w:sz w:val="20"/>
                <w:szCs w:val="20"/>
                <w:lang w:val="en-GB"/>
              </w:rPr>
              <w:t xml:space="preserve"> projects done at least a year in advance to get projects ready for implementation at the appropriate time.</w:t>
            </w:r>
          </w:p>
        </w:tc>
      </w:tr>
      <w:tr w:rsidR="004166F6" w:rsidRPr="00727EE8" w14:paraId="60436D14" w14:textId="77777777" w:rsidTr="00AB637B">
        <w:trPr>
          <w:cantSplit/>
          <w:trHeight w:val="1134"/>
        </w:trPr>
        <w:tc>
          <w:tcPr>
            <w:tcW w:w="1328" w:type="dxa"/>
            <w:textDirection w:val="btLr"/>
            <w:vAlign w:val="center"/>
          </w:tcPr>
          <w:p w14:paraId="7AB432B9" w14:textId="77777777" w:rsidR="004166F6" w:rsidRPr="00727EE8" w:rsidRDefault="004166F6" w:rsidP="004166F6">
            <w:pPr>
              <w:ind w:left="113" w:right="113"/>
              <w:jc w:val="center"/>
              <w:rPr>
                <w:rFonts w:ascii="Arial" w:hAnsi="Arial" w:cs="Arial"/>
                <w:sz w:val="20"/>
                <w:szCs w:val="20"/>
              </w:rPr>
            </w:pPr>
            <w:r w:rsidRPr="00727EE8">
              <w:rPr>
                <w:rFonts w:ascii="Arial" w:hAnsi="Arial" w:cs="Arial"/>
                <w:sz w:val="20"/>
                <w:szCs w:val="20"/>
              </w:rPr>
              <w:lastRenderedPageBreak/>
              <w:t>Finance</w:t>
            </w:r>
          </w:p>
        </w:tc>
        <w:tc>
          <w:tcPr>
            <w:tcW w:w="9127" w:type="dxa"/>
          </w:tcPr>
          <w:p w14:paraId="6E0ACE0D" w14:textId="77777777" w:rsidR="004166F6" w:rsidRPr="00727EE8" w:rsidRDefault="004166F6" w:rsidP="004166F6">
            <w:pPr>
              <w:jc w:val="both"/>
              <w:rPr>
                <w:rFonts w:ascii="Arial" w:hAnsi="Arial" w:cs="Arial"/>
                <w:sz w:val="20"/>
                <w:szCs w:val="20"/>
              </w:rPr>
            </w:pPr>
            <w:r w:rsidRPr="00727EE8">
              <w:rPr>
                <w:rFonts w:ascii="Arial" w:hAnsi="Arial" w:cs="Arial"/>
                <w:sz w:val="20"/>
                <w:szCs w:val="20"/>
              </w:rPr>
              <w:t>In light of the new developments such as the Municipal Standard Chart of Accounts, Standard for Infrastructure Procurement and Delivery Management and the proposed changes to Preferential Procurement Policy Framework Act, the JRA will embark on the following plans and initiatives:</w:t>
            </w:r>
          </w:p>
          <w:p w14:paraId="2F8FC9AD" w14:textId="77777777" w:rsidR="004166F6" w:rsidRPr="00727EE8" w:rsidRDefault="004166F6" w:rsidP="001A1FF4">
            <w:pPr>
              <w:pStyle w:val="ListParagraph"/>
              <w:numPr>
                <w:ilvl w:val="0"/>
                <w:numId w:val="41"/>
              </w:numPr>
              <w:ind w:left="360"/>
              <w:jc w:val="both"/>
              <w:rPr>
                <w:rFonts w:ascii="Arial" w:hAnsi="Arial" w:cs="Arial"/>
                <w:sz w:val="20"/>
                <w:szCs w:val="20"/>
              </w:rPr>
            </w:pPr>
            <w:r w:rsidRPr="00727EE8">
              <w:rPr>
                <w:rFonts w:ascii="Arial" w:hAnsi="Arial" w:cs="Arial"/>
                <w:sz w:val="20"/>
                <w:szCs w:val="20"/>
              </w:rPr>
              <w:t xml:space="preserve">Implement new SAP systems aligned to the City of Johannesburg. </w:t>
            </w:r>
          </w:p>
          <w:p w14:paraId="3A38BC8D" w14:textId="77777777" w:rsidR="004166F6" w:rsidRPr="00727EE8" w:rsidRDefault="004166F6" w:rsidP="001A1FF4">
            <w:pPr>
              <w:pStyle w:val="ListParagraph"/>
              <w:numPr>
                <w:ilvl w:val="0"/>
                <w:numId w:val="41"/>
              </w:numPr>
              <w:ind w:left="360"/>
              <w:jc w:val="both"/>
              <w:rPr>
                <w:rFonts w:ascii="Arial" w:hAnsi="Arial" w:cs="Arial"/>
                <w:sz w:val="20"/>
                <w:szCs w:val="20"/>
              </w:rPr>
            </w:pPr>
            <w:r w:rsidRPr="00727EE8">
              <w:rPr>
                <w:rFonts w:ascii="Arial" w:hAnsi="Arial" w:cs="Arial"/>
                <w:sz w:val="20"/>
                <w:szCs w:val="20"/>
              </w:rPr>
              <w:t xml:space="preserve">Adopt and implement the new SCM policy for infrastructure procurement </w:t>
            </w:r>
          </w:p>
          <w:p w14:paraId="2DA64ABC" w14:textId="77777777" w:rsidR="004166F6" w:rsidRPr="00727EE8" w:rsidRDefault="004166F6" w:rsidP="001A1FF4">
            <w:pPr>
              <w:pStyle w:val="ListParagraph"/>
              <w:numPr>
                <w:ilvl w:val="0"/>
                <w:numId w:val="41"/>
              </w:numPr>
              <w:ind w:left="360"/>
              <w:jc w:val="both"/>
              <w:rPr>
                <w:rFonts w:ascii="Arial" w:hAnsi="Arial" w:cs="Arial"/>
                <w:sz w:val="20"/>
                <w:szCs w:val="20"/>
              </w:rPr>
            </w:pPr>
            <w:r w:rsidRPr="00727EE8">
              <w:rPr>
                <w:rFonts w:ascii="Arial" w:hAnsi="Arial" w:cs="Arial"/>
                <w:sz w:val="20"/>
                <w:szCs w:val="20"/>
              </w:rPr>
              <w:t>Implement Supply Chain Improvement Plan</w:t>
            </w:r>
          </w:p>
          <w:p w14:paraId="5F8DDC25" w14:textId="77777777" w:rsidR="004166F6" w:rsidRPr="00727EE8" w:rsidRDefault="004166F6" w:rsidP="001A1FF4">
            <w:pPr>
              <w:pStyle w:val="ListParagraph"/>
              <w:numPr>
                <w:ilvl w:val="0"/>
                <w:numId w:val="41"/>
              </w:numPr>
              <w:ind w:left="360"/>
              <w:jc w:val="both"/>
              <w:rPr>
                <w:rFonts w:ascii="Arial" w:hAnsi="Arial" w:cs="Arial"/>
                <w:sz w:val="20"/>
                <w:szCs w:val="20"/>
              </w:rPr>
            </w:pPr>
            <w:r w:rsidRPr="00CA3A90">
              <w:rPr>
                <w:rFonts w:ascii="Arial" w:hAnsi="Arial" w:cs="Arial"/>
                <w:sz w:val="20"/>
                <w:szCs w:val="20"/>
              </w:rPr>
              <w:t>Improve budget management through monthly reviews by departments</w:t>
            </w:r>
          </w:p>
        </w:tc>
      </w:tr>
      <w:tr w:rsidR="004166F6" w:rsidRPr="00727EE8" w14:paraId="79241D56" w14:textId="77777777" w:rsidTr="00AB637B">
        <w:trPr>
          <w:cantSplit/>
          <w:trHeight w:val="1134"/>
        </w:trPr>
        <w:tc>
          <w:tcPr>
            <w:tcW w:w="1328" w:type="dxa"/>
            <w:textDirection w:val="btLr"/>
            <w:vAlign w:val="center"/>
          </w:tcPr>
          <w:p w14:paraId="15BC78DA" w14:textId="77777777" w:rsidR="004166F6" w:rsidRPr="00727EE8" w:rsidRDefault="004166F6" w:rsidP="004166F6">
            <w:pPr>
              <w:ind w:left="113" w:right="113"/>
              <w:jc w:val="center"/>
              <w:rPr>
                <w:rFonts w:ascii="Arial" w:hAnsi="Arial" w:cs="Arial"/>
                <w:sz w:val="20"/>
                <w:szCs w:val="20"/>
              </w:rPr>
            </w:pPr>
            <w:r w:rsidRPr="00727EE8">
              <w:rPr>
                <w:rFonts w:ascii="Arial" w:hAnsi="Arial" w:cs="Arial"/>
                <w:sz w:val="20"/>
                <w:szCs w:val="20"/>
              </w:rPr>
              <w:t>Corporate Services</w:t>
            </w:r>
          </w:p>
        </w:tc>
        <w:tc>
          <w:tcPr>
            <w:tcW w:w="9127" w:type="dxa"/>
          </w:tcPr>
          <w:p w14:paraId="7A74FBD6" w14:textId="77777777" w:rsidR="004166F6" w:rsidRPr="00727EE8" w:rsidRDefault="004166F6" w:rsidP="001A1FF4">
            <w:pPr>
              <w:pStyle w:val="ListParagraph"/>
              <w:numPr>
                <w:ilvl w:val="0"/>
                <w:numId w:val="39"/>
              </w:numPr>
              <w:ind w:left="373" w:hanging="373"/>
              <w:rPr>
                <w:rFonts w:ascii="Arial" w:hAnsi="Arial" w:cs="Arial"/>
                <w:sz w:val="20"/>
                <w:szCs w:val="20"/>
              </w:rPr>
            </w:pPr>
            <w:r w:rsidRPr="00727EE8">
              <w:rPr>
                <w:rFonts w:ascii="Arial" w:hAnsi="Arial" w:cs="Arial"/>
                <w:sz w:val="20"/>
                <w:szCs w:val="20"/>
              </w:rPr>
              <w:t>SHE Software to assist to capture accurate information</w:t>
            </w:r>
          </w:p>
          <w:p w14:paraId="74EE4D3B" w14:textId="77777777" w:rsidR="004166F6" w:rsidRPr="00727EE8" w:rsidRDefault="004166F6" w:rsidP="001A1FF4">
            <w:pPr>
              <w:pStyle w:val="ListParagraph"/>
              <w:numPr>
                <w:ilvl w:val="0"/>
                <w:numId w:val="39"/>
              </w:numPr>
              <w:ind w:left="373" w:hanging="373"/>
              <w:rPr>
                <w:rFonts w:ascii="Arial" w:hAnsi="Arial" w:cs="Arial"/>
                <w:sz w:val="20"/>
                <w:szCs w:val="20"/>
              </w:rPr>
            </w:pPr>
            <w:r w:rsidRPr="00727EE8">
              <w:rPr>
                <w:rFonts w:ascii="Arial" w:hAnsi="Arial" w:cs="Arial"/>
                <w:sz w:val="20"/>
                <w:szCs w:val="20"/>
              </w:rPr>
              <w:t>Conduct Occupational Hygiene Survey for the JRA Employees in order to assess the effectiveness of the medical examination and the control measure currently implemented.</w:t>
            </w:r>
          </w:p>
          <w:p w14:paraId="7515C073" w14:textId="77777777" w:rsidR="004166F6" w:rsidRDefault="004166F6" w:rsidP="001A1FF4">
            <w:pPr>
              <w:pStyle w:val="ListParagraph"/>
              <w:numPr>
                <w:ilvl w:val="0"/>
                <w:numId w:val="39"/>
              </w:numPr>
              <w:ind w:left="373" w:hanging="373"/>
              <w:rPr>
                <w:rFonts w:ascii="Arial" w:hAnsi="Arial" w:cs="Arial"/>
                <w:sz w:val="20"/>
                <w:szCs w:val="20"/>
              </w:rPr>
            </w:pPr>
            <w:r w:rsidRPr="00727EE8">
              <w:rPr>
                <w:rFonts w:ascii="Arial" w:hAnsi="Arial" w:cs="Arial"/>
                <w:sz w:val="20"/>
                <w:szCs w:val="20"/>
              </w:rPr>
              <w:t>Conduct informal training to foremen and inspectors to improve enforcement and implement the requirements of the Occupational health and Safety Act Pre and Post monitoring documentation of all contractors. Promote Safety awareness at the regional depots</w:t>
            </w:r>
          </w:p>
          <w:p w14:paraId="5E84EAE5" w14:textId="77777777" w:rsidR="004166F6" w:rsidRDefault="004166F6" w:rsidP="001A1FF4">
            <w:pPr>
              <w:pStyle w:val="ListParagraph"/>
              <w:numPr>
                <w:ilvl w:val="0"/>
                <w:numId w:val="39"/>
              </w:numPr>
              <w:ind w:left="373" w:hanging="373"/>
              <w:rPr>
                <w:rFonts w:ascii="Arial" w:hAnsi="Arial" w:cs="Arial"/>
                <w:sz w:val="20"/>
                <w:szCs w:val="20"/>
              </w:rPr>
            </w:pPr>
            <w:r w:rsidRPr="00CA3A90">
              <w:rPr>
                <w:rFonts w:ascii="Arial" w:hAnsi="Arial" w:cs="Arial"/>
                <w:sz w:val="20"/>
                <w:szCs w:val="20"/>
              </w:rPr>
              <w:t xml:space="preserve">Plans are underway to train employees, especially managers, to investigate, present and preside in disciplinary hearings. This will lead to the speedier finalization of cases. In the interim, external chairpersons will be used for more serious cases. </w:t>
            </w:r>
          </w:p>
          <w:p w14:paraId="2C343B6B" w14:textId="77777777" w:rsidR="004166F6" w:rsidRDefault="004166F6" w:rsidP="001A1FF4">
            <w:pPr>
              <w:pStyle w:val="ListParagraph"/>
              <w:numPr>
                <w:ilvl w:val="0"/>
                <w:numId w:val="39"/>
              </w:numPr>
              <w:ind w:left="373" w:hanging="373"/>
              <w:rPr>
                <w:rFonts w:ascii="Arial" w:hAnsi="Arial" w:cs="Arial"/>
                <w:sz w:val="20"/>
                <w:szCs w:val="20"/>
              </w:rPr>
            </w:pPr>
            <w:r w:rsidRPr="00CA3A90">
              <w:rPr>
                <w:rFonts w:ascii="Arial" w:hAnsi="Arial" w:cs="Arial"/>
                <w:sz w:val="20"/>
                <w:szCs w:val="20"/>
              </w:rPr>
              <w:t>The Wellness unit plans to establish a Cycling and Running club for the JRA to encourage employees to live a healthier lifestyle.</w:t>
            </w:r>
          </w:p>
          <w:p w14:paraId="6AD844BF" w14:textId="77777777" w:rsidR="004166F6" w:rsidRDefault="004166F6" w:rsidP="001A1FF4">
            <w:pPr>
              <w:pStyle w:val="ListParagraph"/>
              <w:numPr>
                <w:ilvl w:val="0"/>
                <w:numId w:val="39"/>
              </w:numPr>
              <w:ind w:left="373" w:hanging="373"/>
              <w:rPr>
                <w:rFonts w:ascii="Arial" w:hAnsi="Arial" w:cs="Arial"/>
                <w:sz w:val="20"/>
                <w:szCs w:val="20"/>
              </w:rPr>
            </w:pPr>
            <w:r w:rsidRPr="00CA3A90">
              <w:rPr>
                <w:rFonts w:ascii="Arial" w:hAnsi="Arial" w:cs="Arial"/>
                <w:sz w:val="20"/>
                <w:szCs w:val="20"/>
              </w:rPr>
              <w:t xml:space="preserve">HCM and IT are in the process of implementing SAP system which will cater for JRA leave management on the system. This will only be finalize once the COJ has finalizes its implementation programme. </w:t>
            </w:r>
          </w:p>
          <w:p w14:paraId="05D23B2B" w14:textId="77777777" w:rsidR="004166F6" w:rsidRDefault="004166F6" w:rsidP="001A1FF4">
            <w:pPr>
              <w:pStyle w:val="ListParagraph"/>
              <w:numPr>
                <w:ilvl w:val="0"/>
                <w:numId w:val="39"/>
              </w:numPr>
              <w:ind w:left="373" w:hanging="373"/>
              <w:rPr>
                <w:rFonts w:ascii="Arial" w:hAnsi="Arial" w:cs="Arial"/>
                <w:sz w:val="20"/>
                <w:szCs w:val="20"/>
              </w:rPr>
            </w:pPr>
            <w:r w:rsidRPr="00CA3A90">
              <w:rPr>
                <w:rFonts w:ascii="Arial" w:hAnsi="Arial" w:cs="Arial"/>
                <w:sz w:val="20"/>
                <w:szCs w:val="20"/>
              </w:rPr>
              <w:t>A number of shortcomings of the PMD policy were identified during the implementation process and the immediate plan for the future is to address same in the policy.  The outcomes of the COJ Parity exercise will also be incorporated in the revised policy document.</w:t>
            </w:r>
          </w:p>
          <w:p w14:paraId="6D3483C3" w14:textId="77777777" w:rsidR="004166F6" w:rsidRPr="00CA3A90" w:rsidRDefault="004166F6" w:rsidP="001A1FF4">
            <w:pPr>
              <w:pStyle w:val="ListParagraph"/>
              <w:numPr>
                <w:ilvl w:val="0"/>
                <w:numId w:val="39"/>
              </w:numPr>
              <w:ind w:left="373" w:hanging="373"/>
              <w:rPr>
                <w:rFonts w:ascii="Arial" w:hAnsi="Arial" w:cs="Arial"/>
                <w:sz w:val="20"/>
                <w:szCs w:val="20"/>
              </w:rPr>
            </w:pPr>
            <w:r w:rsidRPr="00CA3A90">
              <w:rPr>
                <w:rFonts w:ascii="Arial" w:hAnsi="Arial" w:cs="Arial"/>
                <w:sz w:val="20"/>
                <w:szCs w:val="20"/>
              </w:rPr>
              <w:t xml:space="preserve">Training programmes to be offered including Bridge and Culvert Inspector’s visual Assessments Training, Cementations </w:t>
            </w:r>
            <w:proofErr w:type="spellStart"/>
            <w:r w:rsidRPr="00CA3A90">
              <w:rPr>
                <w:rFonts w:ascii="Arial" w:hAnsi="Arial" w:cs="Arial"/>
                <w:sz w:val="20"/>
                <w:szCs w:val="20"/>
              </w:rPr>
              <w:t>Stabilisation</w:t>
            </w:r>
            <w:proofErr w:type="spellEnd"/>
            <w:r w:rsidRPr="00CA3A90">
              <w:rPr>
                <w:rFonts w:ascii="Arial" w:hAnsi="Arial" w:cs="Arial"/>
                <w:sz w:val="20"/>
                <w:szCs w:val="20"/>
              </w:rPr>
              <w:t xml:space="preserve"> of Road Materials training, Gravel Roads Design training, Practical Road Pavement Management training, Road Markings training, Routine Road Maintenance training, Urban Storm water Management training</w:t>
            </w:r>
          </w:p>
          <w:p w14:paraId="12AFB0F3" w14:textId="77777777" w:rsidR="004166F6" w:rsidRPr="00CA3A90" w:rsidRDefault="004166F6" w:rsidP="004166F6">
            <w:pPr>
              <w:ind w:left="360"/>
              <w:rPr>
                <w:rFonts w:ascii="Arial" w:hAnsi="Arial" w:cs="Arial"/>
                <w:sz w:val="20"/>
                <w:szCs w:val="20"/>
              </w:rPr>
            </w:pPr>
          </w:p>
        </w:tc>
      </w:tr>
      <w:tr w:rsidR="004166F6" w:rsidRPr="00727EE8" w14:paraId="29CD5AAB" w14:textId="77777777" w:rsidTr="00AB637B">
        <w:trPr>
          <w:cantSplit/>
          <w:trHeight w:val="1134"/>
        </w:trPr>
        <w:tc>
          <w:tcPr>
            <w:tcW w:w="1328" w:type="dxa"/>
            <w:textDirection w:val="btLr"/>
            <w:vAlign w:val="center"/>
          </w:tcPr>
          <w:p w14:paraId="79865BE2" w14:textId="77777777" w:rsidR="004166F6" w:rsidRPr="00727EE8" w:rsidRDefault="004166F6" w:rsidP="004166F6">
            <w:pPr>
              <w:ind w:left="113" w:right="113"/>
              <w:jc w:val="center"/>
              <w:rPr>
                <w:rFonts w:ascii="Arial" w:hAnsi="Arial" w:cs="Arial"/>
                <w:sz w:val="20"/>
                <w:szCs w:val="20"/>
              </w:rPr>
            </w:pPr>
            <w:r w:rsidRPr="00727EE8">
              <w:rPr>
                <w:rFonts w:ascii="Arial" w:hAnsi="Arial" w:cs="Arial"/>
                <w:sz w:val="20"/>
                <w:szCs w:val="20"/>
              </w:rPr>
              <w:t>Performance Governance and IT</w:t>
            </w:r>
          </w:p>
        </w:tc>
        <w:tc>
          <w:tcPr>
            <w:tcW w:w="9127" w:type="dxa"/>
          </w:tcPr>
          <w:p w14:paraId="327FDFAB"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Review ERP system offering in order to provide reliable, secure and sustainable IT systems</w:t>
            </w:r>
          </w:p>
          <w:p w14:paraId="6EB4729E"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Improve IT connectivity through a single and contracted network service provider</w:t>
            </w:r>
          </w:p>
          <w:p w14:paraId="1B9E0CE3"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Continue to implement the IT Maturity Roadmap and alignment with COJ initiative</w:t>
            </w:r>
          </w:p>
          <w:p w14:paraId="1961331D"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Enhancement of the risk management plan and systems</w:t>
            </w:r>
          </w:p>
          <w:p w14:paraId="40F2A06C"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Implement combined assurance model in line with framework and policy</w:t>
            </w:r>
          </w:p>
          <w:p w14:paraId="3701349D"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Improve risk management awareness and maturity assessment results</w:t>
            </w:r>
          </w:p>
          <w:p w14:paraId="444C3BA8"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Standardize organizational legal contracts in line with National Treasury guidelines</w:t>
            </w:r>
          </w:p>
          <w:p w14:paraId="3B9986F4"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 xml:space="preserve">Provide an effective, stable and value-add legal services management </w:t>
            </w:r>
          </w:p>
          <w:p w14:paraId="0BDB2033"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Develop and implement public liability claims turnaround plan</w:t>
            </w:r>
          </w:p>
          <w:p w14:paraId="706F0B08"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Ensure an effective and efficient monitoring and evaluation system</w:t>
            </w:r>
          </w:p>
          <w:p w14:paraId="6F072F2F"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 xml:space="preserve">Achieve successful ISO 9001:2008 phased certification </w:t>
            </w:r>
          </w:p>
          <w:p w14:paraId="01AA12E4"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Improve awareness of quality management standards and protocols</w:t>
            </w:r>
          </w:p>
          <w:p w14:paraId="74A36F32"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 xml:space="preserve">Acquisition, development and retention of talent staff/succession planning </w:t>
            </w:r>
          </w:p>
          <w:p w14:paraId="3CEDBE1D"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Ensure successful implementation of the culture transformation programme</w:t>
            </w:r>
          </w:p>
          <w:p w14:paraId="07A3219A"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On</w:t>
            </w:r>
            <w:r>
              <w:rPr>
                <w:rFonts w:ascii="Arial" w:hAnsi="Arial" w:cs="Arial"/>
                <w:sz w:val="20"/>
                <w:szCs w:val="20"/>
              </w:rPr>
              <w:t>-</w:t>
            </w:r>
            <w:r w:rsidRPr="00727EE8">
              <w:rPr>
                <w:rFonts w:ascii="Arial" w:hAnsi="Arial" w:cs="Arial"/>
                <w:sz w:val="20"/>
                <w:szCs w:val="20"/>
              </w:rPr>
              <w:t>going stakeholder engagements with CoJ key stakeholders</w:t>
            </w:r>
          </w:p>
          <w:p w14:paraId="184CB3DD"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Define department’s services portfolio and measures service satisfaction</w:t>
            </w:r>
          </w:p>
          <w:p w14:paraId="519CF17D"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Ensure effective management of information, assets and databases</w:t>
            </w:r>
          </w:p>
          <w:p w14:paraId="0CE917D6"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Develop and implement risk appetite and tolerance levels</w:t>
            </w:r>
          </w:p>
          <w:p w14:paraId="654434E5" w14:textId="77777777" w:rsidR="004166F6" w:rsidRPr="00727EE8" w:rsidRDefault="004166F6" w:rsidP="001A1FF4">
            <w:pPr>
              <w:numPr>
                <w:ilvl w:val="0"/>
                <w:numId w:val="42"/>
              </w:numPr>
              <w:tabs>
                <w:tab w:val="clear" w:pos="720"/>
                <w:tab w:val="num" w:pos="373"/>
              </w:tabs>
              <w:ind w:left="373" w:hanging="373"/>
              <w:rPr>
                <w:rFonts w:ascii="Arial" w:hAnsi="Arial" w:cs="Arial"/>
                <w:sz w:val="20"/>
                <w:szCs w:val="20"/>
              </w:rPr>
            </w:pPr>
            <w:r w:rsidRPr="00727EE8">
              <w:rPr>
                <w:rFonts w:ascii="Arial" w:hAnsi="Arial" w:cs="Arial"/>
                <w:sz w:val="20"/>
                <w:szCs w:val="20"/>
              </w:rPr>
              <w:t>Review the ISO 9001: 2008 - 2015 certification transition roadmap</w:t>
            </w:r>
          </w:p>
          <w:p w14:paraId="04AE3253" w14:textId="77777777" w:rsidR="004166F6" w:rsidRPr="00727EE8" w:rsidRDefault="004166F6" w:rsidP="004166F6">
            <w:pPr>
              <w:rPr>
                <w:rFonts w:ascii="Arial" w:hAnsi="Arial" w:cs="Arial"/>
                <w:sz w:val="20"/>
                <w:szCs w:val="20"/>
              </w:rPr>
            </w:pPr>
          </w:p>
        </w:tc>
      </w:tr>
    </w:tbl>
    <w:p w14:paraId="13FE2D90" w14:textId="77777777" w:rsidR="00CB6C9E" w:rsidRDefault="00CB6C9E">
      <w:r>
        <w:br w:type="page"/>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B6C9E" w:rsidRPr="00CB6C9E" w14:paraId="716A7322" w14:textId="77777777" w:rsidTr="00CB6C9E">
        <w:tc>
          <w:tcPr>
            <w:tcW w:w="9242" w:type="dxa"/>
            <w:shd w:val="clear" w:color="auto" w:fill="auto"/>
          </w:tcPr>
          <w:p w14:paraId="1DC3A335" w14:textId="65D41388" w:rsidR="004478C9" w:rsidRPr="00CB6C9E" w:rsidRDefault="004478C9" w:rsidP="004478C9">
            <w:pPr>
              <w:spacing w:before="60"/>
              <w:jc w:val="center"/>
              <w:rPr>
                <w:rFonts w:ascii="Arial" w:hAnsi="Arial" w:cs="Arial"/>
                <w:b/>
                <w:color w:val="E36C0A" w:themeColor="accent6" w:themeShade="BF"/>
                <w:sz w:val="28"/>
                <w:szCs w:val="28"/>
              </w:rPr>
            </w:pPr>
            <w:r w:rsidRPr="00CB6C9E">
              <w:rPr>
                <w:rFonts w:ascii="Arial" w:hAnsi="Arial" w:cs="Arial"/>
                <w:b/>
                <w:color w:val="E36C0A" w:themeColor="accent6" w:themeShade="BF"/>
                <w:sz w:val="28"/>
                <w:szCs w:val="28"/>
              </w:rPr>
              <w:lastRenderedPageBreak/>
              <w:t>CHAPTER FOUR</w:t>
            </w:r>
          </w:p>
          <w:p w14:paraId="7558F98C" w14:textId="77777777" w:rsidR="004478C9" w:rsidRPr="00CB6C9E" w:rsidRDefault="004478C9" w:rsidP="004478C9">
            <w:pPr>
              <w:spacing w:before="60" w:after="60"/>
              <w:jc w:val="center"/>
              <w:rPr>
                <w:rFonts w:ascii="Arial" w:hAnsi="Arial" w:cs="Arial"/>
                <w:b/>
                <w:i/>
                <w:color w:val="E36C0A" w:themeColor="accent6" w:themeShade="BF"/>
                <w:sz w:val="28"/>
                <w:szCs w:val="28"/>
              </w:rPr>
            </w:pPr>
            <w:r w:rsidRPr="00CB6C9E">
              <w:rPr>
                <w:rFonts w:ascii="Arial" w:hAnsi="Arial" w:cs="Arial"/>
                <w:b/>
                <w:i/>
                <w:color w:val="E36C0A" w:themeColor="accent6" w:themeShade="BF"/>
                <w:sz w:val="28"/>
                <w:szCs w:val="28"/>
              </w:rPr>
              <w:t>HUMAN CAPITAL AND ORGANISATIONAL MANAGEMENT</w:t>
            </w:r>
          </w:p>
        </w:tc>
      </w:tr>
    </w:tbl>
    <w:p w14:paraId="1BCFC22F" w14:textId="77777777" w:rsidR="004478C9" w:rsidRPr="00CB6C9E" w:rsidRDefault="004478C9" w:rsidP="004478C9">
      <w:pPr>
        <w:tabs>
          <w:tab w:val="left" w:pos="7020"/>
        </w:tabs>
        <w:spacing w:line="360" w:lineRule="auto"/>
        <w:rPr>
          <w:rFonts w:ascii="Arial" w:hAnsi="Arial" w:cs="Arial"/>
          <w:b/>
          <w:color w:val="E36C0A" w:themeColor="accent6" w:themeShade="BF"/>
          <w:sz w:val="28"/>
          <w:szCs w:val="28"/>
        </w:rPr>
      </w:pPr>
    </w:p>
    <w:p w14:paraId="4AA67FE7" w14:textId="77777777" w:rsidR="004478C9" w:rsidRPr="004E1606" w:rsidRDefault="004478C9" w:rsidP="004E1606">
      <w:pPr>
        <w:tabs>
          <w:tab w:val="left" w:pos="7020"/>
        </w:tabs>
        <w:spacing w:line="360" w:lineRule="auto"/>
        <w:jc w:val="both"/>
        <w:rPr>
          <w:rFonts w:ascii="Arial" w:hAnsi="Arial" w:cs="Arial"/>
        </w:rPr>
      </w:pPr>
    </w:p>
    <w:p w14:paraId="70858CF8" w14:textId="0D1D4798" w:rsidR="004478C9" w:rsidRPr="005C30A6" w:rsidRDefault="004478C9" w:rsidP="005C30A6">
      <w:pPr>
        <w:pStyle w:val="ListParagraph"/>
        <w:numPr>
          <w:ilvl w:val="1"/>
          <w:numId w:val="75"/>
        </w:numPr>
        <w:tabs>
          <w:tab w:val="left" w:pos="7020"/>
        </w:tabs>
        <w:spacing w:line="276" w:lineRule="auto"/>
        <w:jc w:val="both"/>
        <w:rPr>
          <w:rFonts w:ascii="Arial" w:eastAsiaTheme="minorHAnsi" w:hAnsi="Arial" w:cs="Arial"/>
          <w:b/>
        </w:rPr>
      </w:pPr>
      <w:r w:rsidRPr="005C30A6">
        <w:rPr>
          <w:rFonts w:ascii="Arial" w:eastAsiaTheme="minorHAnsi" w:hAnsi="Arial" w:cs="Arial"/>
          <w:b/>
        </w:rPr>
        <w:t>Human Capital Management (HCM)</w:t>
      </w:r>
    </w:p>
    <w:p w14:paraId="4E7DEDF2" w14:textId="77777777" w:rsidR="004478C9" w:rsidRPr="004E1606" w:rsidRDefault="004478C9" w:rsidP="004E1606">
      <w:pPr>
        <w:pStyle w:val="ListParagraph"/>
        <w:spacing w:line="276" w:lineRule="auto"/>
        <w:ind w:left="394"/>
        <w:jc w:val="both"/>
        <w:rPr>
          <w:rFonts w:ascii="Arial" w:hAnsi="Arial" w:cs="Arial"/>
        </w:rPr>
      </w:pPr>
    </w:p>
    <w:p w14:paraId="6450E92F" w14:textId="3F47F59D" w:rsidR="004478C9" w:rsidRPr="004E1606" w:rsidRDefault="004478C9" w:rsidP="004E1606">
      <w:pPr>
        <w:pStyle w:val="ListParagraph"/>
        <w:spacing w:line="276" w:lineRule="auto"/>
        <w:ind w:left="394"/>
        <w:jc w:val="both"/>
        <w:rPr>
          <w:rFonts w:ascii="Arial" w:hAnsi="Arial" w:cs="Arial"/>
        </w:rPr>
      </w:pPr>
      <w:r w:rsidRPr="004E1606">
        <w:rPr>
          <w:rFonts w:ascii="Arial" w:hAnsi="Arial" w:cs="Arial"/>
        </w:rPr>
        <w:t xml:space="preserve">HCM falls under the Corporate Services department </w:t>
      </w:r>
      <w:r w:rsidR="00464EFF" w:rsidRPr="004E1606">
        <w:rPr>
          <w:rFonts w:ascii="Arial" w:hAnsi="Arial" w:cs="Arial"/>
        </w:rPr>
        <w:t xml:space="preserve">and </w:t>
      </w:r>
      <w:r w:rsidRPr="004E1606">
        <w:rPr>
          <w:rFonts w:ascii="Arial" w:hAnsi="Arial" w:cs="Arial"/>
        </w:rPr>
        <w:t xml:space="preserve">provides a sound working environment </w:t>
      </w:r>
      <w:r w:rsidR="00464EFF" w:rsidRPr="004E1606">
        <w:rPr>
          <w:rFonts w:ascii="Arial" w:hAnsi="Arial" w:cs="Arial"/>
        </w:rPr>
        <w:t>which</w:t>
      </w:r>
      <w:r w:rsidRPr="004E1606">
        <w:rPr>
          <w:rFonts w:ascii="Arial" w:hAnsi="Arial" w:cs="Arial"/>
        </w:rPr>
        <w:t xml:space="preserve"> promotes harmonious employer/employee relations, whilst monitoring the organizational climate to ensure that it remains conducive to improved productivity. </w:t>
      </w:r>
    </w:p>
    <w:p w14:paraId="0F0E9BD3" w14:textId="77777777" w:rsidR="004478C9" w:rsidRPr="004E1606" w:rsidRDefault="004478C9" w:rsidP="004E1606">
      <w:pPr>
        <w:pStyle w:val="ListParagraph"/>
        <w:spacing w:line="276" w:lineRule="auto"/>
        <w:ind w:left="394"/>
        <w:jc w:val="both"/>
        <w:rPr>
          <w:rFonts w:ascii="Arial" w:hAnsi="Arial" w:cs="Arial"/>
        </w:rPr>
      </w:pPr>
    </w:p>
    <w:p w14:paraId="6E812F32" w14:textId="54BAB6E3" w:rsidR="00464EFF" w:rsidRPr="004E1606" w:rsidRDefault="004478C9" w:rsidP="004E1606">
      <w:pPr>
        <w:spacing w:after="200" w:line="276" w:lineRule="auto"/>
        <w:ind w:left="360"/>
        <w:contextualSpacing/>
        <w:jc w:val="both"/>
        <w:rPr>
          <w:rFonts w:ascii="Arial" w:hAnsi="Arial" w:cs="Arial"/>
        </w:rPr>
      </w:pPr>
      <w:r w:rsidRPr="004E1606">
        <w:rPr>
          <w:rFonts w:ascii="Arial" w:hAnsi="Arial" w:cs="Arial"/>
        </w:rPr>
        <w:t xml:space="preserve">Workforce expenditure is managed through an insourced </w:t>
      </w:r>
      <w:r w:rsidRPr="004E1606">
        <w:rPr>
          <w:rFonts w:ascii="Arial" w:hAnsi="Arial" w:cs="Arial"/>
          <w:b/>
        </w:rPr>
        <w:t>payroll</w:t>
      </w:r>
      <w:r w:rsidRPr="004E1606">
        <w:rPr>
          <w:rFonts w:ascii="Arial" w:hAnsi="Arial" w:cs="Arial"/>
        </w:rPr>
        <w:t xml:space="preserve"> process. We acknowledge that this remains an area of concern for the business</w:t>
      </w:r>
      <w:r w:rsidR="00464EFF" w:rsidRPr="004E1606">
        <w:rPr>
          <w:rFonts w:ascii="Arial" w:hAnsi="Arial" w:cs="Arial"/>
        </w:rPr>
        <w:t xml:space="preserve">. The audit of the </w:t>
      </w:r>
      <w:r w:rsidRPr="004E1606">
        <w:rPr>
          <w:rFonts w:ascii="Arial" w:hAnsi="Arial" w:cs="Arial"/>
        </w:rPr>
        <w:t xml:space="preserve">internal systems of control </w:t>
      </w:r>
      <w:r w:rsidR="00464EFF" w:rsidRPr="004E1606">
        <w:rPr>
          <w:rFonts w:ascii="Arial" w:hAnsi="Arial" w:cs="Arial"/>
        </w:rPr>
        <w:t>was not conducted in the review period however a tender process is underway to secure the services of an external auditor to undertake the task early in 2016/17. It is also common for the late submission of reports for acting, overtime etc. which impacts the integrity of the payroll data.</w:t>
      </w:r>
    </w:p>
    <w:p w14:paraId="74A71F35" w14:textId="77777777" w:rsidR="00947729" w:rsidRPr="004E1606" w:rsidRDefault="00947729" w:rsidP="004E1606">
      <w:pPr>
        <w:spacing w:before="240"/>
        <w:jc w:val="both"/>
        <w:rPr>
          <w:rFonts w:ascii="Arial" w:hAnsi="Arial" w:cs="Arial"/>
        </w:rPr>
      </w:pPr>
    </w:p>
    <w:p w14:paraId="06AB630E" w14:textId="1496B3E7" w:rsidR="00947729" w:rsidRPr="004E1606" w:rsidRDefault="00947729" w:rsidP="004E1606">
      <w:pPr>
        <w:spacing w:before="240"/>
        <w:ind w:left="360"/>
        <w:jc w:val="both"/>
        <w:rPr>
          <w:rFonts w:ascii="Arial" w:hAnsi="Arial" w:cs="Arial"/>
        </w:rPr>
      </w:pPr>
      <w:r w:rsidRPr="004E1606">
        <w:rPr>
          <w:rFonts w:ascii="Arial" w:hAnsi="Arial" w:cs="Arial"/>
        </w:rPr>
        <w:t xml:space="preserve">The unit has as a prime responsibility the management of </w:t>
      </w:r>
      <w:r w:rsidRPr="004E1606">
        <w:rPr>
          <w:rFonts w:ascii="Arial" w:hAnsi="Arial" w:cs="Arial"/>
          <w:b/>
        </w:rPr>
        <w:t>employee benefits</w:t>
      </w:r>
      <w:r w:rsidRPr="004E1606">
        <w:rPr>
          <w:rFonts w:ascii="Arial" w:hAnsi="Arial" w:cs="Arial"/>
        </w:rPr>
        <w:t xml:space="preserve"> and to make sure that employees are paid accurately and on time on monthly basis. For the review all employees were paid on time and all third party and statutory deductions were paid within the prescribed due dates.</w:t>
      </w:r>
    </w:p>
    <w:p w14:paraId="163E0E46" w14:textId="62889B90" w:rsidR="009971A5" w:rsidRPr="004E1606" w:rsidRDefault="009971A5" w:rsidP="004E1606">
      <w:pPr>
        <w:spacing w:before="240"/>
        <w:ind w:left="360"/>
        <w:jc w:val="both"/>
        <w:rPr>
          <w:rFonts w:ascii="Arial" w:hAnsi="Arial" w:cs="Arial"/>
        </w:rPr>
      </w:pPr>
      <w:r w:rsidRPr="004E1606">
        <w:rPr>
          <w:rFonts w:ascii="Arial" w:hAnsi="Arial" w:cs="Arial"/>
        </w:rPr>
        <w:t>Please cross refer to the Remuneration Report section 2.4</w:t>
      </w:r>
    </w:p>
    <w:p w14:paraId="7803CFD9" w14:textId="51B3A99B" w:rsidR="00947729" w:rsidRPr="004E1606" w:rsidRDefault="00947729" w:rsidP="004E1606">
      <w:pPr>
        <w:spacing w:before="240"/>
        <w:ind w:firstLine="360"/>
        <w:jc w:val="both"/>
        <w:rPr>
          <w:rFonts w:ascii="Arial" w:hAnsi="Arial" w:cs="Arial"/>
          <w:b/>
        </w:rPr>
      </w:pPr>
      <w:r w:rsidRPr="004E1606">
        <w:rPr>
          <w:rFonts w:ascii="Arial" w:hAnsi="Arial" w:cs="Arial"/>
          <w:b/>
        </w:rPr>
        <w:t>Expenditure for 2015/16 financial year, per business unit:</w:t>
      </w:r>
    </w:p>
    <w:tbl>
      <w:tblPr>
        <w:tblW w:w="16378" w:type="dxa"/>
        <w:tblInd w:w="534" w:type="dxa"/>
        <w:tblLook w:val="04A0" w:firstRow="1" w:lastRow="0" w:firstColumn="1" w:lastColumn="0" w:noHBand="0" w:noVBand="1"/>
      </w:tblPr>
      <w:tblGrid>
        <w:gridCol w:w="3549"/>
        <w:gridCol w:w="2126"/>
        <w:gridCol w:w="851"/>
        <w:gridCol w:w="1228"/>
        <w:gridCol w:w="960"/>
        <w:gridCol w:w="960"/>
        <w:gridCol w:w="960"/>
        <w:gridCol w:w="960"/>
        <w:gridCol w:w="960"/>
        <w:gridCol w:w="960"/>
        <w:gridCol w:w="960"/>
        <w:gridCol w:w="699"/>
        <w:gridCol w:w="261"/>
        <w:gridCol w:w="236"/>
        <w:gridCol w:w="211"/>
        <w:gridCol w:w="497"/>
      </w:tblGrid>
      <w:tr w:rsidR="004E1606" w:rsidRPr="004E1606" w14:paraId="3E61B8DF" w14:textId="77777777" w:rsidTr="00947729">
        <w:trPr>
          <w:trHeight w:val="300"/>
        </w:trPr>
        <w:tc>
          <w:tcPr>
            <w:tcW w:w="3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FDFC7" w14:textId="77777777" w:rsidR="00947729" w:rsidRPr="004E1606" w:rsidRDefault="00947729" w:rsidP="004E1606">
            <w:pPr>
              <w:jc w:val="both"/>
              <w:rPr>
                <w:rFonts w:ascii="Arial" w:hAnsi="Arial" w:cs="Arial"/>
                <w:b/>
                <w:bCs/>
                <w:sz w:val="20"/>
                <w:szCs w:val="20"/>
              </w:rPr>
            </w:pPr>
            <w:r w:rsidRPr="004E1606">
              <w:rPr>
                <w:rFonts w:ascii="Arial" w:hAnsi="Arial" w:cs="Arial"/>
                <w:b/>
                <w:bCs/>
                <w:sz w:val="20"/>
                <w:szCs w:val="20"/>
              </w:rPr>
              <w:t>Business Unit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9D89DFA" w14:textId="77777777" w:rsidR="00947729" w:rsidRPr="004E1606" w:rsidRDefault="00947729" w:rsidP="004E1606">
            <w:pPr>
              <w:jc w:val="both"/>
              <w:rPr>
                <w:rFonts w:ascii="Arial" w:hAnsi="Arial" w:cs="Arial"/>
                <w:b/>
                <w:bCs/>
                <w:sz w:val="20"/>
                <w:szCs w:val="20"/>
              </w:rPr>
            </w:pPr>
            <w:r w:rsidRPr="004E1606">
              <w:rPr>
                <w:rFonts w:ascii="Arial" w:hAnsi="Arial" w:cs="Arial"/>
                <w:b/>
                <w:bCs/>
                <w:sz w:val="20"/>
                <w:szCs w:val="20"/>
              </w:rPr>
              <w:t>Amount</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6313AA4" w14:textId="77777777" w:rsidR="00947729" w:rsidRPr="004E1606" w:rsidRDefault="00947729" w:rsidP="004E1606">
            <w:pPr>
              <w:jc w:val="both"/>
              <w:rPr>
                <w:rFonts w:ascii="Arial" w:hAnsi="Arial" w:cs="Arial"/>
                <w:b/>
                <w:bCs/>
                <w:sz w:val="20"/>
                <w:szCs w:val="20"/>
              </w:rPr>
            </w:pPr>
            <w:r w:rsidRPr="004E1606">
              <w:rPr>
                <w:rFonts w:ascii="Arial" w:hAnsi="Arial" w:cs="Arial"/>
                <w:b/>
                <w:bCs/>
                <w:sz w:val="20"/>
                <w:szCs w:val="20"/>
              </w:rPr>
              <w:t>%</w:t>
            </w:r>
          </w:p>
        </w:tc>
        <w:tc>
          <w:tcPr>
            <w:tcW w:w="1228" w:type="dxa"/>
            <w:tcBorders>
              <w:top w:val="nil"/>
              <w:left w:val="nil"/>
              <w:bottom w:val="nil"/>
              <w:right w:val="nil"/>
            </w:tcBorders>
            <w:shd w:val="clear" w:color="auto" w:fill="auto"/>
            <w:noWrap/>
            <w:vAlign w:val="bottom"/>
            <w:hideMark/>
          </w:tcPr>
          <w:p w14:paraId="49A36F9B" w14:textId="77777777" w:rsidR="00947729" w:rsidRPr="004E1606" w:rsidRDefault="00947729" w:rsidP="004E1606">
            <w:pPr>
              <w:jc w:val="both"/>
              <w:rPr>
                <w:rFonts w:ascii="Arial" w:hAnsi="Arial" w:cs="Arial"/>
                <w:b/>
                <w:bCs/>
              </w:rPr>
            </w:pPr>
          </w:p>
        </w:tc>
        <w:tc>
          <w:tcPr>
            <w:tcW w:w="960" w:type="dxa"/>
            <w:tcBorders>
              <w:top w:val="nil"/>
              <w:left w:val="nil"/>
              <w:bottom w:val="nil"/>
              <w:right w:val="nil"/>
            </w:tcBorders>
            <w:shd w:val="clear" w:color="auto" w:fill="auto"/>
            <w:noWrap/>
            <w:vAlign w:val="bottom"/>
            <w:hideMark/>
          </w:tcPr>
          <w:p w14:paraId="1DFD78D5" w14:textId="77777777" w:rsidR="00947729" w:rsidRPr="004E1606" w:rsidRDefault="00947729" w:rsidP="004E1606">
            <w:pPr>
              <w:jc w:val="both"/>
              <w:rPr>
                <w:rFonts w:ascii="Arial" w:hAnsi="Arial" w:cs="Arial"/>
                <w:b/>
                <w:bCs/>
              </w:rPr>
            </w:pPr>
          </w:p>
        </w:tc>
        <w:tc>
          <w:tcPr>
            <w:tcW w:w="960" w:type="dxa"/>
            <w:tcBorders>
              <w:top w:val="nil"/>
              <w:left w:val="nil"/>
              <w:bottom w:val="nil"/>
              <w:right w:val="nil"/>
            </w:tcBorders>
            <w:shd w:val="clear" w:color="auto" w:fill="auto"/>
            <w:noWrap/>
            <w:vAlign w:val="bottom"/>
            <w:hideMark/>
          </w:tcPr>
          <w:p w14:paraId="20114FF5" w14:textId="77777777" w:rsidR="00947729" w:rsidRPr="004E1606" w:rsidRDefault="00947729" w:rsidP="004E1606">
            <w:pPr>
              <w:jc w:val="both"/>
              <w:rPr>
                <w:rFonts w:ascii="Arial" w:hAnsi="Arial" w:cs="Arial"/>
                <w:b/>
                <w:bCs/>
              </w:rPr>
            </w:pPr>
          </w:p>
        </w:tc>
        <w:tc>
          <w:tcPr>
            <w:tcW w:w="960" w:type="dxa"/>
            <w:tcBorders>
              <w:top w:val="nil"/>
              <w:left w:val="nil"/>
              <w:bottom w:val="nil"/>
              <w:right w:val="nil"/>
            </w:tcBorders>
            <w:shd w:val="clear" w:color="auto" w:fill="auto"/>
            <w:noWrap/>
            <w:vAlign w:val="bottom"/>
            <w:hideMark/>
          </w:tcPr>
          <w:p w14:paraId="533535E8" w14:textId="77777777" w:rsidR="00947729" w:rsidRPr="004E1606" w:rsidRDefault="00947729" w:rsidP="004E1606">
            <w:pPr>
              <w:jc w:val="both"/>
              <w:rPr>
                <w:rFonts w:ascii="Arial" w:hAnsi="Arial" w:cs="Arial"/>
                <w:b/>
                <w:bCs/>
              </w:rPr>
            </w:pPr>
          </w:p>
        </w:tc>
        <w:tc>
          <w:tcPr>
            <w:tcW w:w="960" w:type="dxa"/>
            <w:tcBorders>
              <w:top w:val="nil"/>
              <w:left w:val="nil"/>
              <w:bottom w:val="nil"/>
              <w:right w:val="nil"/>
            </w:tcBorders>
            <w:shd w:val="clear" w:color="auto" w:fill="auto"/>
            <w:noWrap/>
            <w:vAlign w:val="bottom"/>
            <w:hideMark/>
          </w:tcPr>
          <w:p w14:paraId="3B61DF32" w14:textId="77777777" w:rsidR="00947729" w:rsidRPr="004E1606" w:rsidRDefault="00947729" w:rsidP="004E1606">
            <w:pPr>
              <w:jc w:val="both"/>
              <w:rPr>
                <w:rFonts w:ascii="Arial" w:hAnsi="Arial" w:cs="Arial"/>
                <w:b/>
                <w:bCs/>
              </w:rPr>
            </w:pPr>
          </w:p>
        </w:tc>
        <w:tc>
          <w:tcPr>
            <w:tcW w:w="960" w:type="dxa"/>
            <w:tcBorders>
              <w:top w:val="nil"/>
              <w:left w:val="nil"/>
              <w:bottom w:val="nil"/>
              <w:right w:val="nil"/>
            </w:tcBorders>
            <w:shd w:val="clear" w:color="auto" w:fill="auto"/>
            <w:noWrap/>
            <w:vAlign w:val="bottom"/>
            <w:hideMark/>
          </w:tcPr>
          <w:p w14:paraId="34BC59CE" w14:textId="77777777" w:rsidR="00947729" w:rsidRPr="004E1606" w:rsidRDefault="00947729" w:rsidP="004E1606">
            <w:pPr>
              <w:jc w:val="both"/>
              <w:rPr>
                <w:rFonts w:ascii="Arial" w:hAnsi="Arial" w:cs="Arial"/>
                <w:b/>
                <w:bCs/>
              </w:rPr>
            </w:pPr>
          </w:p>
        </w:tc>
        <w:tc>
          <w:tcPr>
            <w:tcW w:w="960" w:type="dxa"/>
            <w:tcBorders>
              <w:top w:val="nil"/>
              <w:left w:val="nil"/>
              <w:bottom w:val="nil"/>
              <w:right w:val="nil"/>
            </w:tcBorders>
            <w:shd w:val="clear" w:color="auto" w:fill="auto"/>
            <w:noWrap/>
            <w:vAlign w:val="bottom"/>
            <w:hideMark/>
          </w:tcPr>
          <w:p w14:paraId="38CE091B" w14:textId="77777777" w:rsidR="00947729" w:rsidRPr="004E1606" w:rsidRDefault="00947729" w:rsidP="004E1606">
            <w:pPr>
              <w:jc w:val="both"/>
              <w:rPr>
                <w:rFonts w:ascii="Arial" w:hAnsi="Arial" w:cs="Arial"/>
                <w:b/>
                <w:bCs/>
              </w:rPr>
            </w:pPr>
          </w:p>
        </w:tc>
        <w:tc>
          <w:tcPr>
            <w:tcW w:w="960" w:type="dxa"/>
            <w:tcBorders>
              <w:top w:val="nil"/>
              <w:left w:val="nil"/>
              <w:bottom w:val="nil"/>
              <w:right w:val="nil"/>
            </w:tcBorders>
            <w:shd w:val="clear" w:color="auto" w:fill="auto"/>
            <w:noWrap/>
            <w:vAlign w:val="bottom"/>
            <w:hideMark/>
          </w:tcPr>
          <w:p w14:paraId="53401F68" w14:textId="77777777" w:rsidR="00947729" w:rsidRPr="004E1606" w:rsidRDefault="00947729" w:rsidP="004E1606">
            <w:pPr>
              <w:jc w:val="both"/>
              <w:rPr>
                <w:rFonts w:ascii="Arial" w:hAnsi="Arial" w:cs="Arial"/>
                <w:b/>
                <w:bCs/>
              </w:rPr>
            </w:pPr>
          </w:p>
        </w:tc>
        <w:tc>
          <w:tcPr>
            <w:tcW w:w="960" w:type="dxa"/>
            <w:gridSpan w:val="2"/>
            <w:tcBorders>
              <w:top w:val="nil"/>
              <w:left w:val="nil"/>
              <w:bottom w:val="nil"/>
              <w:right w:val="nil"/>
            </w:tcBorders>
            <w:shd w:val="clear" w:color="auto" w:fill="auto"/>
            <w:noWrap/>
            <w:vAlign w:val="bottom"/>
            <w:hideMark/>
          </w:tcPr>
          <w:p w14:paraId="5E01C760" w14:textId="77777777" w:rsidR="00947729" w:rsidRPr="004E1606" w:rsidRDefault="00947729" w:rsidP="004E1606">
            <w:pPr>
              <w:jc w:val="both"/>
              <w:rPr>
                <w:rFonts w:ascii="Arial" w:hAnsi="Arial" w:cs="Arial"/>
                <w:b/>
                <w:bCs/>
              </w:rPr>
            </w:pPr>
          </w:p>
        </w:tc>
        <w:tc>
          <w:tcPr>
            <w:tcW w:w="236" w:type="dxa"/>
            <w:tcBorders>
              <w:top w:val="nil"/>
              <w:left w:val="nil"/>
              <w:bottom w:val="nil"/>
              <w:right w:val="nil"/>
            </w:tcBorders>
            <w:shd w:val="clear" w:color="auto" w:fill="auto"/>
            <w:noWrap/>
            <w:vAlign w:val="bottom"/>
            <w:hideMark/>
          </w:tcPr>
          <w:p w14:paraId="054A8B9D" w14:textId="77777777" w:rsidR="00947729" w:rsidRPr="004E1606" w:rsidRDefault="00947729" w:rsidP="004E1606">
            <w:pPr>
              <w:jc w:val="both"/>
              <w:rPr>
                <w:rFonts w:ascii="Arial" w:hAnsi="Arial" w:cs="Arial"/>
                <w:b/>
                <w:bCs/>
              </w:rPr>
            </w:pPr>
          </w:p>
        </w:tc>
        <w:tc>
          <w:tcPr>
            <w:tcW w:w="708" w:type="dxa"/>
            <w:gridSpan w:val="2"/>
            <w:tcBorders>
              <w:top w:val="nil"/>
              <w:left w:val="nil"/>
              <w:bottom w:val="nil"/>
              <w:right w:val="nil"/>
            </w:tcBorders>
            <w:shd w:val="clear" w:color="auto" w:fill="auto"/>
            <w:noWrap/>
            <w:vAlign w:val="bottom"/>
            <w:hideMark/>
          </w:tcPr>
          <w:p w14:paraId="17DAC26E" w14:textId="77777777" w:rsidR="00947729" w:rsidRPr="004E1606" w:rsidRDefault="00947729" w:rsidP="004E1606">
            <w:pPr>
              <w:jc w:val="both"/>
              <w:rPr>
                <w:rFonts w:ascii="Arial" w:hAnsi="Arial" w:cs="Arial"/>
                <w:b/>
                <w:bCs/>
              </w:rPr>
            </w:pPr>
          </w:p>
        </w:tc>
      </w:tr>
      <w:tr w:rsidR="004E1606" w:rsidRPr="004E1606" w14:paraId="229A4A7F" w14:textId="77777777" w:rsidTr="00947729">
        <w:trPr>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45FE24B8" w14:textId="7CB7DA02" w:rsidR="00947729" w:rsidRPr="004E1606" w:rsidRDefault="00947729" w:rsidP="004E1606">
            <w:pPr>
              <w:jc w:val="both"/>
              <w:rPr>
                <w:rFonts w:ascii="Arial" w:hAnsi="Arial" w:cs="Arial"/>
                <w:sz w:val="20"/>
                <w:szCs w:val="20"/>
              </w:rPr>
            </w:pPr>
            <w:r w:rsidRPr="004E1606">
              <w:rPr>
                <w:rFonts w:ascii="Arial" w:hAnsi="Arial" w:cs="Arial"/>
                <w:sz w:val="20"/>
                <w:szCs w:val="20"/>
              </w:rPr>
              <w:t>I</w:t>
            </w:r>
            <w:r w:rsidR="00FF71D3" w:rsidRPr="004E1606">
              <w:rPr>
                <w:rFonts w:ascii="Arial" w:hAnsi="Arial" w:cs="Arial"/>
                <w:sz w:val="20"/>
                <w:szCs w:val="20"/>
              </w:rPr>
              <w:t>nfrastructure development</w:t>
            </w:r>
          </w:p>
        </w:tc>
        <w:tc>
          <w:tcPr>
            <w:tcW w:w="2126" w:type="dxa"/>
            <w:tcBorders>
              <w:top w:val="nil"/>
              <w:left w:val="nil"/>
              <w:bottom w:val="single" w:sz="4" w:space="0" w:color="auto"/>
              <w:right w:val="single" w:sz="4" w:space="0" w:color="auto"/>
            </w:tcBorders>
            <w:shd w:val="clear" w:color="auto" w:fill="auto"/>
            <w:noWrap/>
            <w:vAlign w:val="bottom"/>
            <w:hideMark/>
          </w:tcPr>
          <w:p w14:paraId="41D37B4A"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 xml:space="preserve">    12 977 651,84 </w:t>
            </w:r>
          </w:p>
        </w:tc>
        <w:tc>
          <w:tcPr>
            <w:tcW w:w="851" w:type="dxa"/>
            <w:tcBorders>
              <w:top w:val="nil"/>
              <w:left w:val="nil"/>
              <w:bottom w:val="single" w:sz="4" w:space="0" w:color="auto"/>
              <w:right w:val="single" w:sz="4" w:space="0" w:color="auto"/>
            </w:tcBorders>
            <w:shd w:val="clear" w:color="auto" w:fill="auto"/>
            <w:noWrap/>
            <w:vAlign w:val="bottom"/>
            <w:hideMark/>
          </w:tcPr>
          <w:p w14:paraId="692D948E"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3%</w:t>
            </w:r>
          </w:p>
        </w:tc>
        <w:tc>
          <w:tcPr>
            <w:tcW w:w="1228" w:type="dxa"/>
            <w:tcBorders>
              <w:top w:val="nil"/>
              <w:left w:val="nil"/>
              <w:bottom w:val="nil"/>
              <w:right w:val="nil"/>
            </w:tcBorders>
            <w:shd w:val="clear" w:color="auto" w:fill="auto"/>
            <w:noWrap/>
            <w:vAlign w:val="bottom"/>
            <w:hideMark/>
          </w:tcPr>
          <w:p w14:paraId="14A90127" w14:textId="77777777" w:rsidR="00947729" w:rsidRPr="004E1606" w:rsidRDefault="00947729" w:rsidP="004E1606">
            <w:pPr>
              <w:jc w:val="both"/>
              <w:rPr>
                <w:rFonts w:ascii="Arial" w:hAnsi="Arial" w:cs="Arial"/>
              </w:rPr>
            </w:pPr>
          </w:p>
        </w:tc>
        <w:tc>
          <w:tcPr>
            <w:tcW w:w="960" w:type="dxa"/>
            <w:tcBorders>
              <w:top w:val="nil"/>
              <w:left w:val="nil"/>
              <w:bottom w:val="nil"/>
              <w:right w:val="nil"/>
            </w:tcBorders>
            <w:shd w:val="clear" w:color="auto" w:fill="auto"/>
            <w:noWrap/>
            <w:vAlign w:val="bottom"/>
            <w:hideMark/>
          </w:tcPr>
          <w:p w14:paraId="329DE86C" w14:textId="77777777" w:rsidR="00947729" w:rsidRPr="004E1606" w:rsidRDefault="00947729" w:rsidP="004E1606">
            <w:pPr>
              <w:jc w:val="both"/>
              <w:rPr>
                <w:rFonts w:ascii="Arial" w:hAnsi="Arial" w:cs="Arial"/>
              </w:rPr>
            </w:pPr>
          </w:p>
        </w:tc>
        <w:tc>
          <w:tcPr>
            <w:tcW w:w="960" w:type="dxa"/>
            <w:tcBorders>
              <w:top w:val="nil"/>
              <w:left w:val="nil"/>
              <w:bottom w:val="nil"/>
              <w:right w:val="nil"/>
            </w:tcBorders>
            <w:shd w:val="clear" w:color="auto" w:fill="auto"/>
            <w:noWrap/>
            <w:vAlign w:val="bottom"/>
            <w:hideMark/>
          </w:tcPr>
          <w:p w14:paraId="6EEA3400" w14:textId="77777777" w:rsidR="00947729" w:rsidRPr="004E1606" w:rsidRDefault="00947729" w:rsidP="004E1606">
            <w:pPr>
              <w:jc w:val="both"/>
              <w:rPr>
                <w:rFonts w:ascii="Arial" w:hAnsi="Arial" w:cs="Arial"/>
              </w:rPr>
            </w:pPr>
          </w:p>
        </w:tc>
        <w:tc>
          <w:tcPr>
            <w:tcW w:w="960" w:type="dxa"/>
            <w:tcBorders>
              <w:top w:val="nil"/>
              <w:left w:val="nil"/>
              <w:bottom w:val="nil"/>
              <w:right w:val="nil"/>
            </w:tcBorders>
            <w:shd w:val="clear" w:color="auto" w:fill="auto"/>
            <w:noWrap/>
            <w:vAlign w:val="bottom"/>
            <w:hideMark/>
          </w:tcPr>
          <w:p w14:paraId="29D9C9C1" w14:textId="77777777" w:rsidR="00947729" w:rsidRPr="004E1606" w:rsidRDefault="00947729" w:rsidP="004E1606">
            <w:pPr>
              <w:jc w:val="both"/>
              <w:rPr>
                <w:rFonts w:ascii="Arial" w:hAnsi="Arial" w:cs="Arial"/>
              </w:rPr>
            </w:pPr>
          </w:p>
        </w:tc>
        <w:tc>
          <w:tcPr>
            <w:tcW w:w="960" w:type="dxa"/>
            <w:tcBorders>
              <w:top w:val="nil"/>
              <w:left w:val="nil"/>
              <w:bottom w:val="nil"/>
              <w:right w:val="nil"/>
            </w:tcBorders>
            <w:shd w:val="clear" w:color="auto" w:fill="auto"/>
            <w:noWrap/>
            <w:vAlign w:val="bottom"/>
            <w:hideMark/>
          </w:tcPr>
          <w:p w14:paraId="231DBE37" w14:textId="77777777" w:rsidR="00947729" w:rsidRPr="004E1606" w:rsidRDefault="00947729" w:rsidP="004E1606">
            <w:pPr>
              <w:jc w:val="both"/>
              <w:rPr>
                <w:rFonts w:ascii="Arial" w:hAnsi="Arial" w:cs="Arial"/>
              </w:rPr>
            </w:pPr>
          </w:p>
        </w:tc>
        <w:tc>
          <w:tcPr>
            <w:tcW w:w="960" w:type="dxa"/>
            <w:tcBorders>
              <w:top w:val="nil"/>
              <w:left w:val="nil"/>
              <w:bottom w:val="nil"/>
              <w:right w:val="nil"/>
            </w:tcBorders>
            <w:shd w:val="clear" w:color="auto" w:fill="auto"/>
            <w:noWrap/>
            <w:vAlign w:val="bottom"/>
            <w:hideMark/>
          </w:tcPr>
          <w:p w14:paraId="47171A4C" w14:textId="77777777" w:rsidR="00947729" w:rsidRPr="004E1606" w:rsidRDefault="00947729" w:rsidP="004E1606">
            <w:pPr>
              <w:jc w:val="both"/>
              <w:rPr>
                <w:rFonts w:ascii="Arial" w:hAnsi="Arial" w:cs="Arial"/>
              </w:rPr>
            </w:pPr>
          </w:p>
        </w:tc>
        <w:tc>
          <w:tcPr>
            <w:tcW w:w="960" w:type="dxa"/>
            <w:tcBorders>
              <w:top w:val="nil"/>
              <w:left w:val="nil"/>
              <w:bottom w:val="nil"/>
              <w:right w:val="nil"/>
            </w:tcBorders>
            <w:shd w:val="clear" w:color="auto" w:fill="auto"/>
            <w:noWrap/>
            <w:vAlign w:val="bottom"/>
            <w:hideMark/>
          </w:tcPr>
          <w:p w14:paraId="5C58B90A" w14:textId="77777777" w:rsidR="00947729" w:rsidRPr="004E1606" w:rsidRDefault="00947729" w:rsidP="004E1606">
            <w:pPr>
              <w:jc w:val="both"/>
              <w:rPr>
                <w:rFonts w:ascii="Arial" w:hAnsi="Arial" w:cs="Arial"/>
              </w:rPr>
            </w:pPr>
          </w:p>
        </w:tc>
        <w:tc>
          <w:tcPr>
            <w:tcW w:w="960" w:type="dxa"/>
            <w:tcBorders>
              <w:top w:val="nil"/>
              <w:left w:val="nil"/>
              <w:bottom w:val="nil"/>
              <w:right w:val="nil"/>
            </w:tcBorders>
            <w:shd w:val="clear" w:color="auto" w:fill="auto"/>
            <w:noWrap/>
            <w:vAlign w:val="bottom"/>
            <w:hideMark/>
          </w:tcPr>
          <w:p w14:paraId="52BF8FE5" w14:textId="77777777" w:rsidR="00947729" w:rsidRPr="004E1606" w:rsidRDefault="00947729" w:rsidP="004E1606">
            <w:pPr>
              <w:jc w:val="both"/>
              <w:rPr>
                <w:rFonts w:ascii="Arial" w:hAnsi="Arial" w:cs="Arial"/>
              </w:rPr>
            </w:pPr>
          </w:p>
        </w:tc>
        <w:tc>
          <w:tcPr>
            <w:tcW w:w="960" w:type="dxa"/>
            <w:gridSpan w:val="2"/>
            <w:tcBorders>
              <w:top w:val="nil"/>
              <w:left w:val="nil"/>
              <w:bottom w:val="nil"/>
              <w:right w:val="nil"/>
            </w:tcBorders>
            <w:shd w:val="clear" w:color="auto" w:fill="auto"/>
            <w:noWrap/>
            <w:vAlign w:val="bottom"/>
            <w:hideMark/>
          </w:tcPr>
          <w:p w14:paraId="1A00272D" w14:textId="77777777" w:rsidR="00947729" w:rsidRPr="004E1606" w:rsidRDefault="00947729" w:rsidP="004E1606">
            <w:pPr>
              <w:jc w:val="both"/>
              <w:rPr>
                <w:rFonts w:ascii="Arial" w:hAnsi="Arial" w:cs="Arial"/>
              </w:rPr>
            </w:pPr>
          </w:p>
        </w:tc>
        <w:tc>
          <w:tcPr>
            <w:tcW w:w="236" w:type="dxa"/>
            <w:tcBorders>
              <w:top w:val="nil"/>
              <w:left w:val="nil"/>
              <w:bottom w:val="nil"/>
              <w:right w:val="nil"/>
            </w:tcBorders>
            <w:shd w:val="clear" w:color="auto" w:fill="auto"/>
            <w:noWrap/>
            <w:vAlign w:val="bottom"/>
            <w:hideMark/>
          </w:tcPr>
          <w:p w14:paraId="12EB9ACE" w14:textId="77777777" w:rsidR="00947729" w:rsidRPr="004E1606" w:rsidRDefault="00947729" w:rsidP="004E1606">
            <w:pPr>
              <w:jc w:val="both"/>
              <w:rPr>
                <w:rFonts w:ascii="Arial" w:hAnsi="Arial" w:cs="Arial"/>
              </w:rPr>
            </w:pPr>
          </w:p>
        </w:tc>
        <w:tc>
          <w:tcPr>
            <w:tcW w:w="708" w:type="dxa"/>
            <w:gridSpan w:val="2"/>
            <w:tcBorders>
              <w:top w:val="nil"/>
              <w:left w:val="nil"/>
              <w:bottom w:val="nil"/>
              <w:right w:val="nil"/>
            </w:tcBorders>
            <w:shd w:val="clear" w:color="auto" w:fill="auto"/>
            <w:noWrap/>
            <w:vAlign w:val="bottom"/>
            <w:hideMark/>
          </w:tcPr>
          <w:p w14:paraId="739E7FD0" w14:textId="77777777" w:rsidR="00947729" w:rsidRPr="004E1606" w:rsidRDefault="00947729" w:rsidP="004E1606">
            <w:pPr>
              <w:jc w:val="both"/>
              <w:rPr>
                <w:rFonts w:ascii="Arial" w:hAnsi="Arial" w:cs="Arial"/>
              </w:rPr>
            </w:pPr>
          </w:p>
        </w:tc>
      </w:tr>
      <w:tr w:rsidR="004E1606" w:rsidRPr="004E1606" w14:paraId="73ED0945" w14:textId="77777777" w:rsidTr="00947729">
        <w:trPr>
          <w:gridAfter w:val="1"/>
          <w:wAfter w:w="497" w:type="dxa"/>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1428AE40" w14:textId="34491CDA" w:rsidR="00947729" w:rsidRPr="004E1606" w:rsidRDefault="00FF71D3" w:rsidP="004E1606">
            <w:pPr>
              <w:jc w:val="both"/>
              <w:rPr>
                <w:rFonts w:ascii="Arial" w:hAnsi="Arial" w:cs="Arial"/>
                <w:sz w:val="20"/>
                <w:szCs w:val="20"/>
              </w:rPr>
            </w:pPr>
            <w:r w:rsidRPr="004E1606">
              <w:rPr>
                <w:rFonts w:ascii="Arial" w:hAnsi="Arial" w:cs="Arial"/>
                <w:sz w:val="20"/>
                <w:szCs w:val="20"/>
              </w:rPr>
              <w:t>Corporate services</w:t>
            </w:r>
          </w:p>
        </w:tc>
        <w:tc>
          <w:tcPr>
            <w:tcW w:w="2126" w:type="dxa"/>
            <w:tcBorders>
              <w:top w:val="nil"/>
              <w:left w:val="nil"/>
              <w:bottom w:val="single" w:sz="4" w:space="0" w:color="auto"/>
              <w:right w:val="single" w:sz="4" w:space="0" w:color="auto"/>
            </w:tcBorders>
            <w:shd w:val="clear" w:color="auto" w:fill="auto"/>
            <w:noWrap/>
            <w:vAlign w:val="bottom"/>
            <w:hideMark/>
          </w:tcPr>
          <w:p w14:paraId="77B184FE"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 xml:space="preserve">    35 470 501,73 </w:t>
            </w:r>
          </w:p>
        </w:tc>
        <w:tc>
          <w:tcPr>
            <w:tcW w:w="851" w:type="dxa"/>
            <w:tcBorders>
              <w:top w:val="nil"/>
              <w:left w:val="nil"/>
              <w:bottom w:val="single" w:sz="4" w:space="0" w:color="auto"/>
              <w:right w:val="single" w:sz="4" w:space="0" w:color="auto"/>
            </w:tcBorders>
            <w:shd w:val="clear" w:color="auto" w:fill="auto"/>
            <w:noWrap/>
            <w:vAlign w:val="bottom"/>
            <w:hideMark/>
          </w:tcPr>
          <w:p w14:paraId="704809DE"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8%</w:t>
            </w:r>
          </w:p>
        </w:tc>
        <w:tc>
          <w:tcPr>
            <w:tcW w:w="8647" w:type="dxa"/>
            <w:gridSpan w:val="9"/>
            <w:vMerge w:val="restart"/>
            <w:tcBorders>
              <w:top w:val="nil"/>
              <w:left w:val="nil"/>
              <w:bottom w:val="nil"/>
              <w:right w:val="nil"/>
            </w:tcBorders>
            <w:shd w:val="clear" w:color="auto" w:fill="auto"/>
            <w:noWrap/>
            <w:vAlign w:val="bottom"/>
            <w:hideMark/>
          </w:tcPr>
          <w:p w14:paraId="16AF84C2" w14:textId="77777777" w:rsidR="00947729" w:rsidRPr="004E1606" w:rsidRDefault="00947729" w:rsidP="004E1606">
            <w:pPr>
              <w:jc w:val="both"/>
              <w:rPr>
                <w:rFonts w:ascii="Arial" w:hAnsi="Arial" w:cs="Arial"/>
              </w:rPr>
            </w:pPr>
          </w:p>
          <w:p w14:paraId="6684CABC" w14:textId="77777777" w:rsidR="00947729" w:rsidRPr="004E1606" w:rsidRDefault="00947729" w:rsidP="004E1606">
            <w:pPr>
              <w:jc w:val="both"/>
              <w:rPr>
                <w:rFonts w:ascii="Arial" w:hAnsi="Arial" w:cs="Arial"/>
              </w:rPr>
            </w:pPr>
          </w:p>
          <w:p w14:paraId="0F627A59" w14:textId="77777777" w:rsidR="00947729" w:rsidRPr="004E1606" w:rsidRDefault="00947729" w:rsidP="004E1606">
            <w:pPr>
              <w:jc w:val="both"/>
              <w:rPr>
                <w:rFonts w:ascii="Arial" w:hAnsi="Arial" w:cs="Arial"/>
              </w:rPr>
            </w:pPr>
          </w:p>
          <w:p w14:paraId="4FFC58F6" w14:textId="77777777" w:rsidR="00947729" w:rsidRPr="004E1606" w:rsidRDefault="00947729" w:rsidP="004E1606">
            <w:pPr>
              <w:jc w:val="both"/>
              <w:rPr>
                <w:rFonts w:ascii="Arial" w:hAnsi="Arial" w:cs="Arial"/>
              </w:rPr>
            </w:pPr>
          </w:p>
          <w:p w14:paraId="1EEDAACA" w14:textId="77777777" w:rsidR="00947729" w:rsidRPr="004E1606" w:rsidRDefault="00947729" w:rsidP="004E1606">
            <w:pPr>
              <w:jc w:val="both"/>
              <w:rPr>
                <w:rFonts w:ascii="Arial" w:hAnsi="Arial" w:cs="Arial"/>
              </w:rPr>
            </w:pPr>
          </w:p>
          <w:p w14:paraId="1EBDBD8F" w14:textId="77777777" w:rsidR="00947729" w:rsidRPr="004E1606" w:rsidRDefault="00947729" w:rsidP="004E1606">
            <w:pPr>
              <w:jc w:val="both"/>
              <w:rPr>
                <w:rFonts w:ascii="Arial" w:hAnsi="Arial" w:cs="Arial"/>
              </w:rPr>
            </w:pPr>
          </w:p>
          <w:p w14:paraId="701DD6EF" w14:textId="77777777" w:rsidR="00947729" w:rsidRPr="004E1606" w:rsidRDefault="00947729" w:rsidP="004E1606">
            <w:pPr>
              <w:jc w:val="both"/>
              <w:rPr>
                <w:rFonts w:ascii="Arial" w:hAnsi="Arial" w:cs="Arial"/>
              </w:rPr>
            </w:pPr>
          </w:p>
        </w:tc>
        <w:tc>
          <w:tcPr>
            <w:tcW w:w="708" w:type="dxa"/>
            <w:gridSpan w:val="3"/>
            <w:tcBorders>
              <w:top w:val="nil"/>
              <w:left w:val="nil"/>
              <w:bottom w:val="nil"/>
              <w:right w:val="nil"/>
            </w:tcBorders>
            <w:shd w:val="clear" w:color="auto" w:fill="auto"/>
            <w:noWrap/>
            <w:vAlign w:val="bottom"/>
            <w:hideMark/>
          </w:tcPr>
          <w:p w14:paraId="43CB93AC" w14:textId="77777777" w:rsidR="00947729" w:rsidRPr="004E1606" w:rsidRDefault="00947729" w:rsidP="004E1606">
            <w:pPr>
              <w:jc w:val="both"/>
              <w:rPr>
                <w:rFonts w:ascii="Arial" w:hAnsi="Arial" w:cs="Arial"/>
              </w:rPr>
            </w:pPr>
          </w:p>
        </w:tc>
      </w:tr>
      <w:tr w:rsidR="004E1606" w:rsidRPr="004E1606" w14:paraId="0626B35F" w14:textId="77777777" w:rsidTr="00947729">
        <w:trPr>
          <w:gridAfter w:val="1"/>
          <w:wAfter w:w="497" w:type="dxa"/>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67898976" w14:textId="7077E3D4" w:rsidR="00947729" w:rsidRPr="004E1606" w:rsidRDefault="00FF71D3" w:rsidP="004E1606">
            <w:pPr>
              <w:jc w:val="both"/>
              <w:rPr>
                <w:rFonts w:ascii="Arial" w:hAnsi="Arial" w:cs="Arial"/>
                <w:sz w:val="20"/>
                <w:szCs w:val="20"/>
              </w:rPr>
            </w:pPr>
            <w:r w:rsidRPr="004E1606">
              <w:rPr>
                <w:rFonts w:ascii="Arial" w:hAnsi="Arial" w:cs="Arial"/>
                <w:sz w:val="20"/>
                <w:szCs w:val="20"/>
              </w:rPr>
              <w:t>Mobility &amp; freight</w:t>
            </w:r>
          </w:p>
        </w:tc>
        <w:tc>
          <w:tcPr>
            <w:tcW w:w="2126" w:type="dxa"/>
            <w:tcBorders>
              <w:top w:val="nil"/>
              <w:left w:val="nil"/>
              <w:bottom w:val="single" w:sz="4" w:space="0" w:color="auto"/>
              <w:right w:val="single" w:sz="4" w:space="0" w:color="auto"/>
            </w:tcBorders>
            <w:shd w:val="clear" w:color="auto" w:fill="auto"/>
            <w:noWrap/>
            <w:vAlign w:val="bottom"/>
            <w:hideMark/>
          </w:tcPr>
          <w:p w14:paraId="226B5533"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 xml:space="preserve">    59 417 485,90 </w:t>
            </w:r>
          </w:p>
        </w:tc>
        <w:tc>
          <w:tcPr>
            <w:tcW w:w="851" w:type="dxa"/>
            <w:tcBorders>
              <w:top w:val="nil"/>
              <w:left w:val="nil"/>
              <w:bottom w:val="single" w:sz="4" w:space="0" w:color="auto"/>
              <w:right w:val="single" w:sz="4" w:space="0" w:color="auto"/>
            </w:tcBorders>
            <w:shd w:val="clear" w:color="auto" w:fill="auto"/>
            <w:noWrap/>
            <w:vAlign w:val="bottom"/>
            <w:hideMark/>
          </w:tcPr>
          <w:p w14:paraId="0AB05D7F"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14%</w:t>
            </w:r>
          </w:p>
        </w:tc>
        <w:tc>
          <w:tcPr>
            <w:tcW w:w="8647" w:type="dxa"/>
            <w:gridSpan w:val="9"/>
            <w:vMerge/>
            <w:tcBorders>
              <w:top w:val="nil"/>
              <w:left w:val="nil"/>
              <w:bottom w:val="single" w:sz="4" w:space="0" w:color="auto"/>
              <w:right w:val="single" w:sz="4" w:space="0" w:color="auto"/>
            </w:tcBorders>
            <w:vAlign w:val="center"/>
            <w:hideMark/>
          </w:tcPr>
          <w:p w14:paraId="2AFF8E0E" w14:textId="77777777" w:rsidR="00947729" w:rsidRPr="004E1606" w:rsidRDefault="00947729" w:rsidP="004E1606">
            <w:pPr>
              <w:jc w:val="both"/>
              <w:rPr>
                <w:rFonts w:ascii="Arial" w:hAnsi="Arial" w:cs="Arial"/>
              </w:rPr>
            </w:pPr>
          </w:p>
        </w:tc>
        <w:tc>
          <w:tcPr>
            <w:tcW w:w="708" w:type="dxa"/>
            <w:gridSpan w:val="3"/>
            <w:tcBorders>
              <w:top w:val="nil"/>
              <w:left w:val="nil"/>
              <w:bottom w:val="nil"/>
              <w:right w:val="nil"/>
            </w:tcBorders>
            <w:shd w:val="clear" w:color="auto" w:fill="auto"/>
            <w:noWrap/>
            <w:vAlign w:val="bottom"/>
            <w:hideMark/>
          </w:tcPr>
          <w:p w14:paraId="28F97C6A" w14:textId="77777777" w:rsidR="00947729" w:rsidRPr="004E1606" w:rsidRDefault="00947729" w:rsidP="004E1606">
            <w:pPr>
              <w:jc w:val="both"/>
              <w:rPr>
                <w:rFonts w:ascii="Arial" w:hAnsi="Arial" w:cs="Arial"/>
              </w:rPr>
            </w:pPr>
          </w:p>
        </w:tc>
      </w:tr>
      <w:tr w:rsidR="004E1606" w:rsidRPr="004E1606" w14:paraId="2BF29D90" w14:textId="77777777" w:rsidTr="00947729">
        <w:trPr>
          <w:gridAfter w:val="1"/>
          <w:wAfter w:w="497" w:type="dxa"/>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15BBF438" w14:textId="7A5D1FDA" w:rsidR="00947729" w:rsidRPr="004E1606" w:rsidRDefault="00FF71D3" w:rsidP="004E1606">
            <w:pPr>
              <w:jc w:val="both"/>
              <w:rPr>
                <w:rFonts w:ascii="Arial" w:hAnsi="Arial" w:cs="Arial"/>
                <w:sz w:val="20"/>
                <w:szCs w:val="20"/>
              </w:rPr>
            </w:pPr>
            <w:r w:rsidRPr="004E1606">
              <w:rPr>
                <w:rFonts w:ascii="Arial" w:hAnsi="Arial" w:cs="Arial"/>
                <w:sz w:val="20"/>
                <w:szCs w:val="20"/>
              </w:rPr>
              <w:t>Regional operations</w:t>
            </w:r>
          </w:p>
        </w:tc>
        <w:tc>
          <w:tcPr>
            <w:tcW w:w="2126" w:type="dxa"/>
            <w:tcBorders>
              <w:top w:val="nil"/>
              <w:left w:val="nil"/>
              <w:bottom w:val="single" w:sz="4" w:space="0" w:color="auto"/>
              <w:right w:val="single" w:sz="4" w:space="0" w:color="auto"/>
            </w:tcBorders>
            <w:shd w:val="clear" w:color="auto" w:fill="auto"/>
            <w:noWrap/>
            <w:vAlign w:val="bottom"/>
            <w:hideMark/>
          </w:tcPr>
          <w:p w14:paraId="6694BE5D"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 xml:space="preserve">  210 753 718,64 </w:t>
            </w:r>
          </w:p>
        </w:tc>
        <w:tc>
          <w:tcPr>
            <w:tcW w:w="851" w:type="dxa"/>
            <w:tcBorders>
              <w:top w:val="nil"/>
              <w:left w:val="nil"/>
              <w:bottom w:val="single" w:sz="4" w:space="0" w:color="auto"/>
              <w:right w:val="single" w:sz="4" w:space="0" w:color="auto"/>
            </w:tcBorders>
            <w:shd w:val="clear" w:color="auto" w:fill="auto"/>
            <w:noWrap/>
            <w:vAlign w:val="bottom"/>
            <w:hideMark/>
          </w:tcPr>
          <w:p w14:paraId="7357F490"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53%</w:t>
            </w:r>
          </w:p>
        </w:tc>
        <w:tc>
          <w:tcPr>
            <w:tcW w:w="8647" w:type="dxa"/>
            <w:gridSpan w:val="9"/>
            <w:vMerge/>
            <w:tcBorders>
              <w:top w:val="nil"/>
              <w:left w:val="nil"/>
              <w:bottom w:val="single" w:sz="4" w:space="0" w:color="auto"/>
              <w:right w:val="single" w:sz="4" w:space="0" w:color="auto"/>
            </w:tcBorders>
            <w:vAlign w:val="center"/>
            <w:hideMark/>
          </w:tcPr>
          <w:p w14:paraId="104E1F0B" w14:textId="77777777" w:rsidR="00947729" w:rsidRPr="004E1606" w:rsidRDefault="00947729" w:rsidP="004E1606">
            <w:pPr>
              <w:jc w:val="both"/>
              <w:rPr>
                <w:rFonts w:ascii="Arial" w:hAnsi="Arial" w:cs="Arial"/>
              </w:rPr>
            </w:pPr>
          </w:p>
        </w:tc>
        <w:tc>
          <w:tcPr>
            <w:tcW w:w="708" w:type="dxa"/>
            <w:gridSpan w:val="3"/>
            <w:tcBorders>
              <w:top w:val="nil"/>
              <w:left w:val="nil"/>
              <w:bottom w:val="nil"/>
              <w:right w:val="nil"/>
            </w:tcBorders>
            <w:shd w:val="clear" w:color="auto" w:fill="auto"/>
            <w:noWrap/>
            <w:vAlign w:val="bottom"/>
            <w:hideMark/>
          </w:tcPr>
          <w:p w14:paraId="20099DAC" w14:textId="77777777" w:rsidR="00947729" w:rsidRPr="004E1606" w:rsidRDefault="00947729" w:rsidP="004E1606">
            <w:pPr>
              <w:jc w:val="both"/>
              <w:rPr>
                <w:rFonts w:ascii="Arial" w:hAnsi="Arial" w:cs="Arial"/>
              </w:rPr>
            </w:pPr>
          </w:p>
        </w:tc>
      </w:tr>
      <w:tr w:rsidR="004E1606" w:rsidRPr="004E1606" w14:paraId="407E291A" w14:textId="77777777" w:rsidTr="00947729">
        <w:trPr>
          <w:gridAfter w:val="1"/>
          <w:wAfter w:w="497" w:type="dxa"/>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15935B22" w14:textId="5785A78C" w:rsidR="00947729" w:rsidRPr="004E1606" w:rsidRDefault="00FF71D3" w:rsidP="004E1606">
            <w:pPr>
              <w:jc w:val="both"/>
              <w:rPr>
                <w:rFonts w:ascii="Arial" w:hAnsi="Arial" w:cs="Arial"/>
                <w:sz w:val="20"/>
                <w:szCs w:val="20"/>
              </w:rPr>
            </w:pPr>
            <w:r w:rsidRPr="004E1606">
              <w:rPr>
                <w:rFonts w:ascii="Arial" w:hAnsi="Arial" w:cs="Arial"/>
                <w:sz w:val="20"/>
                <w:szCs w:val="20"/>
              </w:rPr>
              <w:t>Finance</w:t>
            </w:r>
          </w:p>
        </w:tc>
        <w:tc>
          <w:tcPr>
            <w:tcW w:w="2126" w:type="dxa"/>
            <w:tcBorders>
              <w:top w:val="nil"/>
              <w:left w:val="nil"/>
              <w:bottom w:val="single" w:sz="4" w:space="0" w:color="auto"/>
              <w:right w:val="single" w:sz="4" w:space="0" w:color="auto"/>
            </w:tcBorders>
            <w:shd w:val="clear" w:color="auto" w:fill="auto"/>
            <w:noWrap/>
            <w:vAlign w:val="bottom"/>
            <w:hideMark/>
          </w:tcPr>
          <w:p w14:paraId="511BD535"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 xml:space="preserve">    59 072 972,12 </w:t>
            </w:r>
          </w:p>
        </w:tc>
        <w:tc>
          <w:tcPr>
            <w:tcW w:w="851" w:type="dxa"/>
            <w:tcBorders>
              <w:top w:val="nil"/>
              <w:left w:val="nil"/>
              <w:bottom w:val="single" w:sz="4" w:space="0" w:color="auto"/>
              <w:right w:val="single" w:sz="4" w:space="0" w:color="auto"/>
            </w:tcBorders>
            <w:shd w:val="clear" w:color="auto" w:fill="auto"/>
            <w:noWrap/>
            <w:vAlign w:val="bottom"/>
            <w:hideMark/>
          </w:tcPr>
          <w:p w14:paraId="33CF3263"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11%</w:t>
            </w:r>
          </w:p>
        </w:tc>
        <w:tc>
          <w:tcPr>
            <w:tcW w:w="8647" w:type="dxa"/>
            <w:gridSpan w:val="9"/>
            <w:vMerge/>
            <w:tcBorders>
              <w:top w:val="nil"/>
              <w:left w:val="nil"/>
              <w:bottom w:val="single" w:sz="4" w:space="0" w:color="auto"/>
              <w:right w:val="single" w:sz="4" w:space="0" w:color="auto"/>
            </w:tcBorders>
            <w:vAlign w:val="center"/>
            <w:hideMark/>
          </w:tcPr>
          <w:p w14:paraId="2ECCDB87" w14:textId="77777777" w:rsidR="00947729" w:rsidRPr="004E1606" w:rsidRDefault="00947729" w:rsidP="004E1606">
            <w:pPr>
              <w:jc w:val="both"/>
              <w:rPr>
                <w:rFonts w:ascii="Arial" w:hAnsi="Arial" w:cs="Arial"/>
              </w:rPr>
            </w:pPr>
          </w:p>
        </w:tc>
        <w:tc>
          <w:tcPr>
            <w:tcW w:w="708" w:type="dxa"/>
            <w:gridSpan w:val="3"/>
            <w:tcBorders>
              <w:top w:val="nil"/>
              <w:left w:val="nil"/>
              <w:bottom w:val="nil"/>
              <w:right w:val="nil"/>
            </w:tcBorders>
            <w:shd w:val="clear" w:color="auto" w:fill="auto"/>
            <w:noWrap/>
            <w:vAlign w:val="bottom"/>
            <w:hideMark/>
          </w:tcPr>
          <w:p w14:paraId="040EA28A" w14:textId="77777777" w:rsidR="00947729" w:rsidRPr="004E1606" w:rsidRDefault="00947729" w:rsidP="004E1606">
            <w:pPr>
              <w:jc w:val="both"/>
              <w:rPr>
                <w:rFonts w:ascii="Arial" w:hAnsi="Arial" w:cs="Arial"/>
              </w:rPr>
            </w:pPr>
          </w:p>
        </w:tc>
      </w:tr>
      <w:tr w:rsidR="004E1606" w:rsidRPr="004E1606" w14:paraId="0F9C3455" w14:textId="77777777" w:rsidTr="00947729">
        <w:trPr>
          <w:gridAfter w:val="1"/>
          <w:wAfter w:w="497" w:type="dxa"/>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42FBA14A" w14:textId="797DE3B0" w:rsidR="00947729" w:rsidRPr="004E1606" w:rsidRDefault="00FF71D3" w:rsidP="004E1606">
            <w:pPr>
              <w:jc w:val="both"/>
              <w:rPr>
                <w:rFonts w:ascii="Arial" w:hAnsi="Arial" w:cs="Arial"/>
                <w:sz w:val="20"/>
                <w:szCs w:val="20"/>
              </w:rPr>
            </w:pPr>
            <w:r w:rsidRPr="004E1606">
              <w:rPr>
                <w:rFonts w:ascii="Arial" w:hAnsi="Arial" w:cs="Arial"/>
                <w:sz w:val="20"/>
                <w:szCs w:val="20"/>
              </w:rPr>
              <w:t>Planning</w:t>
            </w:r>
          </w:p>
        </w:tc>
        <w:tc>
          <w:tcPr>
            <w:tcW w:w="2126" w:type="dxa"/>
            <w:tcBorders>
              <w:top w:val="nil"/>
              <w:left w:val="nil"/>
              <w:bottom w:val="single" w:sz="4" w:space="0" w:color="auto"/>
              <w:right w:val="single" w:sz="4" w:space="0" w:color="auto"/>
            </w:tcBorders>
            <w:shd w:val="clear" w:color="auto" w:fill="auto"/>
            <w:noWrap/>
            <w:vAlign w:val="bottom"/>
            <w:hideMark/>
          </w:tcPr>
          <w:p w14:paraId="4A675B5D"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 xml:space="preserve">    21 052 161,68 </w:t>
            </w:r>
          </w:p>
        </w:tc>
        <w:tc>
          <w:tcPr>
            <w:tcW w:w="851" w:type="dxa"/>
            <w:tcBorders>
              <w:top w:val="nil"/>
              <w:left w:val="nil"/>
              <w:bottom w:val="single" w:sz="4" w:space="0" w:color="auto"/>
              <w:right w:val="single" w:sz="4" w:space="0" w:color="auto"/>
            </w:tcBorders>
            <w:shd w:val="clear" w:color="auto" w:fill="auto"/>
            <w:noWrap/>
            <w:vAlign w:val="bottom"/>
            <w:hideMark/>
          </w:tcPr>
          <w:p w14:paraId="7A28E38F"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5%</w:t>
            </w:r>
          </w:p>
        </w:tc>
        <w:tc>
          <w:tcPr>
            <w:tcW w:w="8647" w:type="dxa"/>
            <w:gridSpan w:val="9"/>
            <w:vMerge/>
            <w:tcBorders>
              <w:top w:val="nil"/>
              <w:left w:val="nil"/>
              <w:bottom w:val="single" w:sz="4" w:space="0" w:color="auto"/>
              <w:right w:val="single" w:sz="4" w:space="0" w:color="auto"/>
            </w:tcBorders>
            <w:vAlign w:val="center"/>
            <w:hideMark/>
          </w:tcPr>
          <w:p w14:paraId="0DAEF0EB" w14:textId="77777777" w:rsidR="00947729" w:rsidRPr="004E1606" w:rsidRDefault="00947729" w:rsidP="004E1606">
            <w:pPr>
              <w:jc w:val="both"/>
              <w:rPr>
                <w:rFonts w:ascii="Arial" w:hAnsi="Arial" w:cs="Arial"/>
              </w:rPr>
            </w:pPr>
          </w:p>
        </w:tc>
        <w:tc>
          <w:tcPr>
            <w:tcW w:w="708" w:type="dxa"/>
            <w:gridSpan w:val="3"/>
            <w:tcBorders>
              <w:top w:val="nil"/>
              <w:left w:val="nil"/>
              <w:bottom w:val="nil"/>
              <w:right w:val="nil"/>
            </w:tcBorders>
            <w:shd w:val="clear" w:color="auto" w:fill="auto"/>
            <w:noWrap/>
            <w:vAlign w:val="bottom"/>
            <w:hideMark/>
          </w:tcPr>
          <w:p w14:paraId="0B5D268A" w14:textId="77777777" w:rsidR="00947729" w:rsidRPr="004E1606" w:rsidRDefault="00947729" w:rsidP="004E1606">
            <w:pPr>
              <w:jc w:val="both"/>
              <w:rPr>
                <w:rFonts w:ascii="Arial" w:hAnsi="Arial" w:cs="Arial"/>
              </w:rPr>
            </w:pPr>
          </w:p>
        </w:tc>
      </w:tr>
      <w:tr w:rsidR="004E1606" w:rsidRPr="004E1606" w14:paraId="6EE9B835" w14:textId="77777777" w:rsidTr="00947729">
        <w:trPr>
          <w:gridAfter w:val="1"/>
          <w:wAfter w:w="497" w:type="dxa"/>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76905D31" w14:textId="00174863" w:rsidR="00947729" w:rsidRPr="004E1606" w:rsidRDefault="00FF71D3" w:rsidP="004E1606">
            <w:pPr>
              <w:jc w:val="both"/>
              <w:rPr>
                <w:rFonts w:ascii="Arial" w:hAnsi="Arial" w:cs="Arial"/>
                <w:sz w:val="20"/>
                <w:szCs w:val="20"/>
              </w:rPr>
            </w:pPr>
            <w:r w:rsidRPr="004E1606">
              <w:rPr>
                <w:rFonts w:ascii="Arial" w:hAnsi="Arial" w:cs="Arial"/>
                <w:sz w:val="20"/>
                <w:szCs w:val="20"/>
              </w:rPr>
              <w:t>Internal audit</w:t>
            </w:r>
          </w:p>
        </w:tc>
        <w:tc>
          <w:tcPr>
            <w:tcW w:w="2126" w:type="dxa"/>
            <w:tcBorders>
              <w:top w:val="nil"/>
              <w:left w:val="nil"/>
              <w:bottom w:val="single" w:sz="4" w:space="0" w:color="auto"/>
              <w:right w:val="single" w:sz="4" w:space="0" w:color="auto"/>
            </w:tcBorders>
            <w:shd w:val="clear" w:color="auto" w:fill="auto"/>
            <w:noWrap/>
            <w:vAlign w:val="bottom"/>
            <w:hideMark/>
          </w:tcPr>
          <w:p w14:paraId="1B542979"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 xml:space="preserve">      5 132 700,23 </w:t>
            </w:r>
          </w:p>
        </w:tc>
        <w:tc>
          <w:tcPr>
            <w:tcW w:w="851" w:type="dxa"/>
            <w:tcBorders>
              <w:top w:val="nil"/>
              <w:left w:val="nil"/>
              <w:bottom w:val="single" w:sz="4" w:space="0" w:color="auto"/>
              <w:right w:val="single" w:sz="4" w:space="0" w:color="auto"/>
            </w:tcBorders>
            <w:shd w:val="clear" w:color="auto" w:fill="auto"/>
            <w:noWrap/>
            <w:vAlign w:val="bottom"/>
            <w:hideMark/>
          </w:tcPr>
          <w:p w14:paraId="06C7C66D"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1%</w:t>
            </w:r>
          </w:p>
        </w:tc>
        <w:tc>
          <w:tcPr>
            <w:tcW w:w="8647" w:type="dxa"/>
            <w:gridSpan w:val="9"/>
            <w:vMerge/>
            <w:tcBorders>
              <w:top w:val="nil"/>
              <w:left w:val="nil"/>
              <w:bottom w:val="single" w:sz="4" w:space="0" w:color="auto"/>
              <w:right w:val="single" w:sz="4" w:space="0" w:color="auto"/>
            </w:tcBorders>
            <w:vAlign w:val="center"/>
            <w:hideMark/>
          </w:tcPr>
          <w:p w14:paraId="3913F14E" w14:textId="77777777" w:rsidR="00947729" w:rsidRPr="004E1606" w:rsidRDefault="00947729" w:rsidP="004E1606">
            <w:pPr>
              <w:jc w:val="both"/>
              <w:rPr>
                <w:rFonts w:ascii="Arial" w:hAnsi="Arial" w:cs="Arial"/>
              </w:rPr>
            </w:pPr>
          </w:p>
        </w:tc>
        <w:tc>
          <w:tcPr>
            <w:tcW w:w="708" w:type="dxa"/>
            <w:gridSpan w:val="3"/>
            <w:tcBorders>
              <w:top w:val="nil"/>
              <w:left w:val="nil"/>
              <w:bottom w:val="nil"/>
              <w:right w:val="nil"/>
            </w:tcBorders>
            <w:shd w:val="clear" w:color="auto" w:fill="auto"/>
            <w:noWrap/>
            <w:vAlign w:val="bottom"/>
            <w:hideMark/>
          </w:tcPr>
          <w:p w14:paraId="4D1D0F88" w14:textId="77777777" w:rsidR="00947729" w:rsidRPr="004E1606" w:rsidRDefault="00947729" w:rsidP="004E1606">
            <w:pPr>
              <w:jc w:val="both"/>
              <w:rPr>
                <w:rFonts w:ascii="Arial" w:hAnsi="Arial" w:cs="Arial"/>
              </w:rPr>
            </w:pPr>
          </w:p>
        </w:tc>
      </w:tr>
      <w:tr w:rsidR="004E1606" w:rsidRPr="004E1606" w14:paraId="115BE850" w14:textId="77777777" w:rsidTr="00947729">
        <w:trPr>
          <w:gridAfter w:val="1"/>
          <w:wAfter w:w="497" w:type="dxa"/>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174CC75C" w14:textId="4B101BF5" w:rsidR="00947729" w:rsidRPr="004E1606" w:rsidRDefault="00FF71D3" w:rsidP="004E1606">
            <w:pPr>
              <w:jc w:val="both"/>
              <w:rPr>
                <w:rFonts w:ascii="Arial" w:hAnsi="Arial" w:cs="Arial"/>
                <w:sz w:val="20"/>
                <w:szCs w:val="20"/>
              </w:rPr>
            </w:pPr>
            <w:r w:rsidRPr="004E1606">
              <w:rPr>
                <w:rFonts w:ascii="Arial" w:hAnsi="Arial" w:cs="Arial"/>
                <w:sz w:val="20"/>
                <w:szCs w:val="20"/>
              </w:rPr>
              <w:t>Performance governance and IT</w:t>
            </w:r>
          </w:p>
        </w:tc>
        <w:tc>
          <w:tcPr>
            <w:tcW w:w="2126" w:type="dxa"/>
            <w:tcBorders>
              <w:top w:val="nil"/>
              <w:left w:val="nil"/>
              <w:bottom w:val="single" w:sz="4" w:space="0" w:color="auto"/>
              <w:right w:val="single" w:sz="4" w:space="0" w:color="auto"/>
            </w:tcBorders>
            <w:shd w:val="clear" w:color="auto" w:fill="auto"/>
            <w:noWrap/>
            <w:vAlign w:val="bottom"/>
            <w:hideMark/>
          </w:tcPr>
          <w:p w14:paraId="7788E2DE"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 xml:space="preserve">    21 992 991,47 </w:t>
            </w:r>
          </w:p>
        </w:tc>
        <w:tc>
          <w:tcPr>
            <w:tcW w:w="851" w:type="dxa"/>
            <w:tcBorders>
              <w:top w:val="nil"/>
              <w:left w:val="nil"/>
              <w:bottom w:val="single" w:sz="4" w:space="0" w:color="auto"/>
              <w:right w:val="single" w:sz="4" w:space="0" w:color="auto"/>
            </w:tcBorders>
            <w:shd w:val="clear" w:color="auto" w:fill="auto"/>
            <w:noWrap/>
            <w:vAlign w:val="bottom"/>
            <w:hideMark/>
          </w:tcPr>
          <w:p w14:paraId="597465AB"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5%</w:t>
            </w:r>
          </w:p>
        </w:tc>
        <w:tc>
          <w:tcPr>
            <w:tcW w:w="8647" w:type="dxa"/>
            <w:gridSpan w:val="9"/>
            <w:vMerge/>
            <w:tcBorders>
              <w:top w:val="nil"/>
              <w:left w:val="nil"/>
              <w:bottom w:val="single" w:sz="4" w:space="0" w:color="auto"/>
              <w:right w:val="single" w:sz="4" w:space="0" w:color="auto"/>
            </w:tcBorders>
            <w:vAlign w:val="center"/>
            <w:hideMark/>
          </w:tcPr>
          <w:p w14:paraId="616D3719" w14:textId="77777777" w:rsidR="00947729" w:rsidRPr="004E1606" w:rsidRDefault="00947729" w:rsidP="004E1606">
            <w:pPr>
              <w:jc w:val="both"/>
              <w:rPr>
                <w:rFonts w:ascii="Arial" w:hAnsi="Arial" w:cs="Arial"/>
              </w:rPr>
            </w:pPr>
          </w:p>
        </w:tc>
        <w:tc>
          <w:tcPr>
            <w:tcW w:w="708" w:type="dxa"/>
            <w:gridSpan w:val="3"/>
            <w:tcBorders>
              <w:top w:val="nil"/>
              <w:left w:val="nil"/>
              <w:bottom w:val="nil"/>
              <w:right w:val="nil"/>
            </w:tcBorders>
            <w:shd w:val="clear" w:color="auto" w:fill="auto"/>
            <w:noWrap/>
            <w:vAlign w:val="bottom"/>
            <w:hideMark/>
          </w:tcPr>
          <w:p w14:paraId="35E79C17" w14:textId="77777777" w:rsidR="00947729" w:rsidRPr="004E1606" w:rsidRDefault="00947729" w:rsidP="004E1606">
            <w:pPr>
              <w:jc w:val="both"/>
              <w:rPr>
                <w:rFonts w:ascii="Arial" w:hAnsi="Arial" w:cs="Arial"/>
              </w:rPr>
            </w:pPr>
          </w:p>
        </w:tc>
      </w:tr>
      <w:tr w:rsidR="004E1606" w:rsidRPr="004E1606" w14:paraId="7441C461" w14:textId="77777777" w:rsidTr="00947729">
        <w:trPr>
          <w:gridAfter w:val="1"/>
          <w:wAfter w:w="497" w:type="dxa"/>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14:paraId="0DEC0342"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245A550" w14:textId="77777777" w:rsidR="00947729" w:rsidRPr="004E1606" w:rsidRDefault="00947729" w:rsidP="004E1606">
            <w:pPr>
              <w:jc w:val="both"/>
              <w:rPr>
                <w:rFonts w:ascii="Arial" w:hAnsi="Arial" w:cs="Arial"/>
                <w:b/>
                <w:bCs/>
                <w:sz w:val="20"/>
                <w:szCs w:val="20"/>
              </w:rPr>
            </w:pPr>
            <w:r w:rsidRPr="004E1606">
              <w:rPr>
                <w:rFonts w:ascii="Arial" w:hAnsi="Arial" w:cs="Arial"/>
                <w:b/>
                <w:bCs/>
                <w:sz w:val="20"/>
                <w:szCs w:val="20"/>
              </w:rPr>
              <w:t xml:space="preserve">  425 870 183,61 </w:t>
            </w:r>
          </w:p>
        </w:tc>
        <w:tc>
          <w:tcPr>
            <w:tcW w:w="851" w:type="dxa"/>
            <w:tcBorders>
              <w:top w:val="nil"/>
              <w:left w:val="nil"/>
              <w:bottom w:val="single" w:sz="4" w:space="0" w:color="auto"/>
              <w:right w:val="single" w:sz="4" w:space="0" w:color="auto"/>
            </w:tcBorders>
            <w:shd w:val="clear" w:color="auto" w:fill="auto"/>
            <w:noWrap/>
            <w:vAlign w:val="bottom"/>
            <w:hideMark/>
          </w:tcPr>
          <w:p w14:paraId="34E3B997" w14:textId="77777777" w:rsidR="00947729" w:rsidRPr="004E1606" w:rsidRDefault="00947729" w:rsidP="004E1606">
            <w:pPr>
              <w:jc w:val="both"/>
              <w:rPr>
                <w:rFonts w:ascii="Arial" w:hAnsi="Arial" w:cs="Arial"/>
              </w:rPr>
            </w:pPr>
            <w:r w:rsidRPr="004E1606">
              <w:rPr>
                <w:rFonts w:ascii="Arial" w:hAnsi="Arial" w:cs="Arial"/>
              </w:rPr>
              <w:t> </w:t>
            </w:r>
          </w:p>
        </w:tc>
        <w:tc>
          <w:tcPr>
            <w:tcW w:w="8647" w:type="dxa"/>
            <w:gridSpan w:val="9"/>
            <w:vMerge/>
            <w:tcBorders>
              <w:top w:val="nil"/>
              <w:left w:val="nil"/>
              <w:bottom w:val="single" w:sz="4" w:space="0" w:color="auto"/>
              <w:right w:val="single" w:sz="4" w:space="0" w:color="auto"/>
            </w:tcBorders>
            <w:vAlign w:val="center"/>
            <w:hideMark/>
          </w:tcPr>
          <w:p w14:paraId="1F53B34B" w14:textId="77777777" w:rsidR="00947729" w:rsidRPr="004E1606" w:rsidRDefault="00947729" w:rsidP="004E1606">
            <w:pPr>
              <w:jc w:val="both"/>
              <w:rPr>
                <w:rFonts w:ascii="Arial" w:hAnsi="Arial" w:cs="Arial"/>
              </w:rPr>
            </w:pPr>
          </w:p>
        </w:tc>
        <w:tc>
          <w:tcPr>
            <w:tcW w:w="708" w:type="dxa"/>
            <w:gridSpan w:val="3"/>
            <w:tcBorders>
              <w:top w:val="nil"/>
              <w:left w:val="nil"/>
              <w:bottom w:val="nil"/>
              <w:right w:val="nil"/>
            </w:tcBorders>
            <w:shd w:val="clear" w:color="auto" w:fill="auto"/>
            <w:noWrap/>
            <w:vAlign w:val="bottom"/>
            <w:hideMark/>
          </w:tcPr>
          <w:p w14:paraId="69120B20" w14:textId="77777777" w:rsidR="00947729" w:rsidRPr="004E1606" w:rsidRDefault="00947729" w:rsidP="004E1606">
            <w:pPr>
              <w:jc w:val="both"/>
              <w:rPr>
                <w:rFonts w:ascii="Arial" w:hAnsi="Arial" w:cs="Arial"/>
              </w:rPr>
            </w:pPr>
          </w:p>
        </w:tc>
      </w:tr>
      <w:tr w:rsidR="004E1606" w:rsidRPr="004E1606" w14:paraId="7237A097" w14:textId="77777777" w:rsidTr="00947729">
        <w:trPr>
          <w:gridAfter w:val="1"/>
          <w:wAfter w:w="497" w:type="dxa"/>
          <w:trHeight w:val="300"/>
        </w:trPr>
        <w:tc>
          <w:tcPr>
            <w:tcW w:w="3549" w:type="dxa"/>
            <w:tcBorders>
              <w:top w:val="nil"/>
              <w:left w:val="nil"/>
              <w:bottom w:val="nil"/>
              <w:right w:val="nil"/>
            </w:tcBorders>
            <w:shd w:val="clear" w:color="auto" w:fill="auto"/>
            <w:noWrap/>
            <w:vAlign w:val="bottom"/>
            <w:hideMark/>
          </w:tcPr>
          <w:p w14:paraId="1A17C3D0" w14:textId="77777777" w:rsidR="00947729" w:rsidRPr="004E1606" w:rsidRDefault="00947729" w:rsidP="004E1606">
            <w:pPr>
              <w:jc w:val="both"/>
              <w:rPr>
                <w:rFonts w:ascii="Arial" w:hAnsi="Arial" w:cs="Arial"/>
              </w:rPr>
            </w:pPr>
          </w:p>
        </w:tc>
        <w:tc>
          <w:tcPr>
            <w:tcW w:w="2126" w:type="dxa"/>
            <w:tcBorders>
              <w:top w:val="nil"/>
              <w:left w:val="nil"/>
              <w:bottom w:val="nil"/>
              <w:right w:val="nil"/>
            </w:tcBorders>
            <w:shd w:val="clear" w:color="auto" w:fill="auto"/>
            <w:noWrap/>
            <w:vAlign w:val="bottom"/>
            <w:hideMark/>
          </w:tcPr>
          <w:p w14:paraId="1CBFBEBB" w14:textId="77777777" w:rsidR="00947729" w:rsidRPr="004E1606" w:rsidRDefault="00947729" w:rsidP="004E1606">
            <w:pPr>
              <w:jc w:val="both"/>
              <w:rPr>
                <w:rFonts w:ascii="Arial" w:hAnsi="Arial" w:cs="Arial"/>
              </w:rPr>
            </w:pPr>
          </w:p>
        </w:tc>
        <w:tc>
          <w:tcPr>
            <w:tcW w:w="851" w:type="dxa"/>
            <w:tcBorders>
              <w:top w:val="nil"/>
              <w:left w:val="nil"/>
              <w:bottom w:val="nil"/>
              <w:right w:val="nil"/>
            </w:tcBorders>
            <w:shd w:val="clear" w:color="auto" w:fill="auto"/>
            <w:noWrap/>
            <w:vAlign w:val="bottom"/>
            <w:hideMark/>
          </w:tcPr>
          <w:p w14:paraId="0304E04F" w14:textId="77777777" w:rsidR="00947729" w:rsidRPr="004E1606" w:rsidRDefault="00947729" w:rsidP="004E1606">
            <w:pPr>
              <w:jc w:val="both"/>
              <w:rPr>
                <w:rFonts w:ascii="Arial" w:hAnsi="Arial" w:cs="Arial"/>
              </w:rPr>
            </w:pPr>
          </w:p>
        </w:tc>
        <w:tc>
          <w:tcPr>
            <w:tcW w:w="8647" w:type="dxa"/>
            <w:gridSpan w:val="9"/>
            <w:vMerge/>
            <w:tcBorders>
              <w:top w:val="nil"/>
              <w:left w:val="nil"/>
              <w:bottom w:val="nil"/>
              <w:right w:val="nil"/>
            </w:tcBorders>
            <w:vAlign w:val="center"/>
            <w:hideMark/>
          </w:tcPr>
          <w:p w14:paraId="6D1DD80A" w14:textId="77777777" w:rsidR="00947729" w:rsidRPr="004E1606" w:rsidRDefault="00947729" w:rsidP="004E1606">
            <w:pPr>
              <w:jc w:val="both"/>
              <w:rPr>
                <w:rFonts w:ascii="Arial" w:hAnsi="Arial" w:cs="Arial"/>
              </w:rPr>
            </w:pPr>
          </w:p>
        </w:tc>
        <w:tc>
          <w:tcPr>
            <w:tcW w:w="708" w:type="dxa"/>
            <w:gridSpan w:val="3"/>
            <w:tcBorders>
              <w:top w:val="nil"/>
              <w:left w:val="nil"/>
              <w:bottom w:val="nil"/>
              <w:right w:val="nil"/>
            </w:tcBorders>
            <w:shd w:val="clear" w:color="auto" w:fill="auto"/>
            <w:noWrap/>
            <w:vAlign w:val="bottom"/>
            <w:hideMark/>
          </w:tcPr>
          <w:p w14:paraId="2CF5F152" w14:textId="77777777" w:rsidR="00947729" w:rsidRPr="004E1606" w:rsidRDefault="00947729" w:rsidP="004E1606">
            <w:pPr>
              <w:jc w:val="both"/>
              <w:rPr>
                <w:rFonts w:ascii="Arial" w:hAnsi="Arial" w:cs="Arial"/>
              </w:rPr>
            </w:pPr>
          </w:p>
        </w:tc>
      </w:tr>
    </w:tbl>
    <w:p w14:paraId="2B9A7228" w14:textId="77777777" w:rsidR="009F1106" w:rsidRDefault="009F1106" w:rsidP="004E1606">
      <w:pPr>
        <w:spacing w:after="160" w:line="252" w:lineRule="auto"/>
        <w:ind w:left="426"/>
        <w:jc w:val="both"/>
        <w:rPr>
          <w:rFonts w:ascii="Arial" w:hAnsi="Arial" w:cs="Arial"/>
          <w:b/>
        </w:rPr>
      </w:pPr>
    </w:p>
    <w:p w14:paraId="4C4A5FDA" w14:textId="0879E8CC" w:rsidR="009F1106" w:rsidRPr="00A85E6A" w:rsidRDefault="009F1106" w:rsidP="009F1106">
      <w:pPr>
        <w:pStyle w:val="ListParagraph"/>
        <w:spacing w:before="120"/>
        <w:ind w:left="0"/>
        <w:rPr>
          <w:rFonts w:ascii="Arial" w:eastAsiaTheme="minorHAnsi" w:hAnsi="Arial" w:cs="Arial"/>
          <w:lang w:val="en-ZA"/>
        </w:rPr>
      </w:pPr>
      <w:r w:rsidRPr="00A85E6A">
        <w:rPr>
          <w:rFonts w:ascii="Arial" w:eastAsiaTheme="minorHAnsi" w:hAnsi="Arial" w:cs="Arial"/>
          <w:lang w:val="en-ZA"/>
        </w:rPr>
        <w:t xml:space="preserve">The JRA provides employment benefits to its employees as prescribed in the Basic Conditions of Employment Act (BCEA) and in line with collective agreements. </w:t>
      </w:r>
    </w:p>
    <w:p w14:paraId="5C4C1452" w14:textId="77777777" w:rsidR="009F1106" w:rsidRPr="00A85E6A" w:rsidRDefault="009F1106" w:rsidP="009F1106">
      <w:pPr>
        <w:pStyle w:val="ListParagraph"/>
        <w:spacing w:before="120"/>
        <w:ind w:left="0"/>
        <w:rPr>
          <w:rFonts w:ascii="Arial" w:eastAsiaTheme="minorHAnsi" w:hAnsi="Arial" w:cs="Arial"/>
          <w:lang w:val="en-ZA"/>
        </w:rPr>
      </w:pPr>
    </w:p>
    <w:p w14:paraId="6DB47DBB" w14:textId="77777777" w:rsidR="009F1106" w:rsidRPr="00A85E6A" w:rsidRDefault="009F1106" w:rsidP="001A1FF4">
      <w:pPr>
        <w:pStyle w:val="ListParagraph"/>
        <w:numPr>
          <w:ilvl w:val="0"/>
          <w:numId w:val="23"/>
        </w:numPr>
        <w:autoSpaceDE w:val="0"/>
        <w:autoSpaceDN w:val="0"/>
        <w:adjustRightInd w:val="0"/>
        <w:spacing w:line="276" w:lineRule="auto"/>
        <w:rPr>
          <w:rFonts w:ascii="Arial" w:eastAsiaTheme="minorHAnsi" w:hAnsi="Arial" w:cs="Arial"/>
        </w:rPr>
      </w:pPr>
      <w:r w:rsidRPr="00A85E6A">
        <w:rPr>
          <w:rFonts w:ascii="Arial" w:eastAsiaTheme="minorHAnsi" w:hAnsi="Arial" w:cs="Arial"/>
          <w:bCs/>
        </w:rPr>
        <w:t xml:space="preserve">Pension Fund Benefits  </w:t>
      </w:r>
    </w:p>
    <w:p w14:paraId="40485702" w14:textId="77777777" w:rsidR="009F1106" w:rsidRPr="00A85E6A" w:rsidRDefault="009F1106" w:rsidP="009F1106">
      <w:pPr>
        <w:autoSpaceDE w:val="0"/>
        <w:autoSpaceDN w:val="0"/>
        <w:adjustRightInd w:val="0"/>
        <w:spacing w:before="120" w:line="276" w:lineRule="auto"/>
        <w:rPr>
          <w:rFonts w:ascii="Arial" w:eastAsiaTheme="minorHAnsi" w:hAnsi="Arial" w:cs="Arial"/>
          <w:u w:val="single"/>
        </w:rPr>
      </w:pPr>
      <w:r w:rsidRPr="00A85E6A">
        <w:rPr>
          <w:rFonts w:ascii="Arial" w:eastAsiaTheme="minorHAnsi" w:hAnsi="Arial" w:cs="Arial"/>
          <w:u w:val="single"/>
        </w:rPr>
        <w:lastRenderedPageBreak/>
        <w:t>Contributions</w:t>
      </w:r>
    </w:p>
    <w:p w14:paraId="323ECD1B" w14:textId="77777777" w:rsidR="009F1106" w:rsidRPr="00A85E6A" w:rsidRDefault="009F1106" w:rsidP="009F1106">
      <w:pPr>
        <w:autoSpaceDE w:val="0"/>
        <w:autoSpaceDN w:val="0"/>
        <w:adjustRightInd w:val="0"/>
        <w:spacing w:before="120" w:line="276" w:lineRule="auto"/>
        <w:rPr>
          <w:rFonts w:ascii="Arial" w:eastAsiaTheme="minorHAnsi" w:hAnsi="Arial" w:cs="Arial"/>
        </w:rPr>
      </w:pPr>
      <w:r w:rsidRPr="00A85E6A">
        <w:rPr>
          <w:rFonts w:ascii="Arial" w:eastAsiaTheme="minorHAnsi" w:hAnsi="Arial" w:cs="Arial"/>
          <w:noProof/>
          <w:lang w:eastAsia="en-ZA"/>
        </w:rPr>
        <w:drawing>
          <wp:inline distT="0" distB="0" distL="0" distR="0" wp14:anchorId="0EED41E0" wp14:editId="3F04E3B9">
            <wp:extent cx="2971800" cy="2762250"/>
            <wp:effectExtent l="0" t="0" r="19050" b="1905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A85E6A">
        <w:rPr>
          <w:rFonts w:ascii="Arial" w:eastAsiaTheme="minorHAnsi" w:hAnsi="Arial" w:cs="Arial"/>
          <w:noProof/>
          <w:lang w:eastAsia="en-ZA"/>
        </w:rPr>
        <w:drawing>
          <wp:inline distT="0" distB="0" distL="0" distR="0" wp14:anchorId="39A116A2" wp14:editId="73EE2A4D">
            <wp:extent cx="2381250" cy="2247900"/>
            <wp:effectExtent l="0" t="0" r="19050" b="1905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E4F556F" w14:textId="77777777" w:rsidR="009F1106" w:rsidRPr="00A85E6A" w:rsidRDefault="009F1106" w:rsidP="009F1106">
      <w:pPr>
        <w:autoSpaceDE w:val="0"/>
        <w:autoSpaceDN w:val="0"/>
        <w:adjustRightInd w:val="0"/>
        <w:spacing w:line="276" w:lineRule="auto"/>
        <w:jc w:val="both"/>
        <w:rPr>
          <w:rFonts w:ascii="Arial" w:eastAsiaTheme="minorHAnsi" w:hAnsi="Arial" w:cs="Arial"/>
        </w:rPr>
      </w:pPr>
    </w:p>
    <w:p w14:paraId="348D47E2" w14:textId="77777777" w:rsidR="009F1106" w:rsidRPr="00A85E6A" w:rsidRDefault="009F1106" w:rsidP="009F1106">
      <w:pPr>
        <w:autoSpaceDE w:val="0"/>
        <w:autoSpaceDN w:val="0"/>
        <w:adjustRightInd w:val="0"/>
        <w:spacing w:line="276" w:lineRule="auto"/>
        <w:jc w:val="both"/>
        <w:rPr>
          <w:rFonts w:ascii="Arial" w:eastAsiaTheme="minorHAnsi" w:hAnsi="Arial" w:cs="Arial"/>
          <w:u w:val="single"/>
        </w:rPr>
      </w:pPr>
      <w:r w:rsidRPr="00A85E6A">
        <w:rPr>
          <w:rFonts w:ascii="Arial" w:eastAsiaTheme="minorHAnsi" w:hAnsi="Arial" w:cs="Arial"/>
          <w:u w:val="single"/>
        </w:rPr>
        <w:t>Membership</w:t>
      </w:r>
    </w:p>
    <w:p w14:paraId="2B0B8AA9" w14:textId="77777777" w:rsidR="009F1106" w:rsidRPr="00A85E6A" w:rsidRDefault="009F1106" w:rsidP="009F1106">
      <w:pPr>
        <w:autoSpaceDE w:val="0"/>
        <w:autoSpaceDN w:val="0"/>
        <w:adjustRightInd w:val="0"/>
        <w:spacing w:line="276" w:lineRule="auto"/>
        <w:jc w:val="both"/>
        <w:rPr>
          <w:rFonts w:ascii="Arial" w:eastAsiaTheme="minorHAnsi" w:hAnsi="Arial" w:cs="Arial"/>
        </w:rPr>
      </w:pPr>
      <w:r w:rsidRPr="00A85E6A">
        <w:rPr>
          <w:rFonts w:ascii="Arial" w:eastAsiaTheme="minorHAnsi" w:hAnsi="Arial" w:cs="Arial"/>
          <w:noProof/>
          <w:lang w:eastAsia="en-ZA"/>
        </w:rPr>
        <w:drawing>
          <wp:inline distT="0" distB="0" distL="0" distR="0" wp14:anchorId="12D9C9EE" wp14:editId="419722EE">
            <wp:extent cx="6153150" cy="3200400"/>
            <wp:effectExtent l="0" t="0" r="19050" b="1905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6ADE3D5" w14:textId="77777777" w:rsidR="009F1106" w:rsidRPr="006334D1" w:rsidRDefault="009F1106" w:rsidP="001A1FF4">
      <w:pPr>
        <w:pStyle w:val="ListParagraph"/>
        <w:numPr>
          <w:ilvl w:val="0"/>
          <w:numId w:val="23"/>
        </w:numPr>
        <w:autoSpaceDE w:val="0"/>
        <w:autoSpaceDN w:val="0"/>
        <w:adjustRightInd w:val="0"/>
        <w:spacing w:line="276" w:lineRule="auto"/>
        <w:jc w:val="both"/>
        <w:rPr>
          <w:rFonts w:ascii="Arial" w:eastAsiaTheme="minorHAnsi" w:hAnsi="Arial" w:cs="Arial"/>
        </w:rPr>
      </w:pPr>
      <w:r w:rsidRPr="006334D1">
        <w:rPr>
          <w:rFonts w:ascii="Arial" w:eastAsiaTheme="minorHAnsi" w:hAnsi="Arial" w:cs="Arial"/>
        </w:rPr>
        <w:t xml:space="preserve">Medical Aid </w:t>
      </w:r>
    </w:p>
    <w:p w14:paraId="380A5731" w14:textId="77777777" w:rsidR="009F1106" w:rsidRPr="006334D1" w:rsidRDefault="009F1106" w:rsidP="009F1106">
      <w:pPr>
        <w:autoSpaceDE w:val="0"/>
        <w:autoSpaceDN w:val="0"/>
        <w:adjustRightInd w:val="0"/>
        <w:spacing w:line="276" w:lineRule="auto"/>
        <w:jc w:val="both"/>
        <w:rPr>
          <w:rFonts w:ascii="Arial" w:eastAsiaTheme="minorHAnsi" w:hAnsi="Arial" w:cs="Arial"/>
          <w:b/>
        </w:rPr>
      </w:pPr>
    </w:p>
    <w:p w14:paraId="7FBFD374" w14:textId="77777777" w:rsidR="009F1106" w:rsidRPr="006334D1" w:rsidRDefault="009F1106" w:rsidP="009F1106">
      <w:pPr>
        <w:autoSpaceDE w:val="0"/>
        <w:autoSpaceDN w:val="0"/>
        <w:adjustRightInd w:val="0"/>
        <w:spacing w:line="276" w:lineRule="auto"/>
        <w:jc w:val="both"/>
        <w:rPr>
          <w:rFonts w:ascii="Arial" w:hAnsi="Arial" w:cs="Arial"/>
        </w:rPr>
      </w:pPr>
      <w:r w:rsidRPr="006334D1">
        <w:rPr>
          <w:rFonts w:ascii="Arial" w:hAnsi="Arial" w:cs="Arial"/>
          <w:u w:val="single"/>
        </w:rPr>
        <w:t xml:space="preserve">Contributions </w:t>
      </w:r>
      <w:r w:rsidRPr="006334D1">
        <w:rPr>
          <w:rFonts w:ascii="Arial" w:hAnsi="Arial" w:cs="Arial"/>
        </w:rPr>
        <w:t>(Non-TCTC Employees)</w:t>
      </w:r>
    </w:p>
    <w:p w14:paraId="7D20157A" w14:textId="77777777" w:rsidR="009F1106" w:rsidRPr="006334D1" w:rsidRDefault="009F1106" w:rsidP="009F1106">
      <w:pPr>
        <w:autoSpaceDE w:val="0"/>
        <w:autoSpaceDN w:val="0"/>
        <w:adjustRightInd w:val="0"/>
        <w:spacing w:line="276" w:lineRule="auto"/>
        <w:jc w:val="both"/>
        <w:rPr>
          <w:rFonts w:ascii="Arial" w:hAnsi="Arial" w:cs="Arial"/>
        </w:rPr>
      </w:pPr>
    </w:p>
    <w:tbl>
      <w:tblPr>
        <w:tblStyle w:val="TableGrid"/>
        <w:tblW w:w="4678" w:type="dxa"/>
        <w:tblInd w:w="392" w:type="dxa"/>
        <w:tblLook w:val="04A0" w:firstRow="1" w:lastRow="0" w:firstColumn="1" w:lastColumn="0" w:noHBand="0" w:noVBand="1"/>
      </w:tblPr>
      <w:tblGrid>
        <w:gridCol w:w="1559"/>
        <w:gridCol w:w="709"/>
        <w:gridCol w:w="1559"/>
        <w:gridCol w:w="851"/>
      </w:tblGrid>
      <w:tr w:rsidR="009F1106" w:rsidRPr="006334D1" w14:paraId="4754B9E3" w14:textId="77777777" w:rsidTr="001C510D">
        <w:tc>
          <w:tcPr>
            <w:tcW w:w="1559" w:type="dxa"/>
            <w:shd w:val="clear" w:color="auto" w:fill="FABF8F" w:themeFill="accent6" w:themeFillTint="99"/>
          </w:tcPr>
          <w:p w14:paraId="52E4F1C4" w14:textId="77777777" w:rsidR="009F1106" w:rsidRPr="006334D1" w:rsidRDefault="009F1106" w:rsidP="001C510D">
            <w:pPr>
              <w:autoSpaceDE w:val="0"/>
              <w:autoSpaceDN w:val="0"/>
              <w:adjustRightInd w:val="0"/>
              <w:spacing w:line="276" w:lineRule="auto"/>
              <w:jc w:val="both"/>
              <w:rPr>
                <w:rFonts w:ascii="Arial" w:hAnsi="Arial" w:cs="Arial"/>
              </w:rPr>
            </w:pPr>
            <w:r w:rsidRPr="006334D1">
              <w:rPr>
                <w:rFonts w:ascii="Arial" w:hAnsi="Arial" w:cs="Arial"/>
              </w:rPr>
              <w:t>Employer</w:t>
            </w:r>
          </w:p>
        </w:tc>
        <w:tc>
          <w:tcPr>
            <w:tcW w:w="709" w:type="dxa"/>
            <w:shd w:val="clear" w:color="auto" w:fill="FABF8F" w:themeFill="accent6" w:themeFillTint="99"/>
          </w:tcPr>
          <w:p w14:paraId="341BBD34" w14:textId="77777777" w:rsidR="009F1106" w:rsidRPr="006334D1" w:rsidRDefault="009F1106" w:rsidP="001C510D">
            <w:pPr>
              <w:autoSpaceDE w:val="0"/>
              <w:autoSpaceDN w:val="0"/>
              <w:adjustRightInd w:val="0"/>
              <w:spacing w:line="276" w:lineRule="auto"/>
              <w:jc w:val="both"/>
              <w:rPr>
                <w:rFonts w:ascii="Arial" w:hAnsi="Arial" w:cs="Arial"/>
              </w:rPr>
            </w:pPr>
            <w:r w:rsidRPr="006334D1">
              <w:rPr>
                <w:rFonts w:ascii="Arial" w:hAnsi="Arial" w:cs="Arial"/>
              </w:rPr>
              <w:t>60%</w:t>
            </w:r>
          </w:p>
        </w:tc>
        <w:tc>
          <w:tcPr>
            <w:tcW w:w="1559" w:type="dxa"/>
            <w:shd w:val="clear" w:color="auto" w:fill="D9D9D9" w:themeFill="background1" w:themeFillShade="D9"/>
          </w:tcPr>
          <w:p w14:paraId="273634EE" w14:textId="77777777" w:rsidR="009F1106" w:rsidRPr="006334D1" w:rsidRDefault="009F1106" w:rsidP="001C510D">
            <w:pPr>
              <w:autoSpaceDE w:val="0"/>
              <w:autoSpaceDN w:val="0"/>
              <w:adjustRightInd w:val="0"/>
              <w:spacing w:line="276" w:lineRule="auto"/>
              <w:jc w:val="both"/>
              <w:rPr>
                <w:rFonts w:ascii="Arial" w:hAnsi="Arial" w:cs="Arial"/>
              </w:rPr>
            </w:pPr>
            <w:r w:rsidRPr="006334D1">
              <w:rPr>
                <w:rFonts w:ascii="Arial" w:hAnsi="Arial" w:cs="Arial"/>
              </w:rPr>
              <w:t>Employee</w:t>
            </w:r>
          </w:p>
        </w:tc>
        <w:tc>
          <w:tcPr>
            <w:tcW w:w="851" w:type="dxa"/>
            <w:shd w:val="clear" w:color="auto" w:fill="D9D9D9" w:themeFill="background1" w:themeFillShade="D9"/>
          </w:tcPr>
          <w:p w14:paraId="65995B69" w14:textId="77777777" w:rsidR="009F1106" w:rsidRPr="006334D1" w:rsidRDefault="009F1106" w:rsidP="001C510D">
            <w:pPr>
              <w:autoSpaceDE w:val="0"/>
              <w:autoSpaceDN w:val="0"/>
              <w:adjustRightInd w:val="0"/>
              <w:spacing w:line="276" w:lineRule="auto"/>
              <w:jc w:val="both"/>
              <w:rPr>
                <w:rFonts w:ascii="Arial" w:hAnsi="Arial" w:cs="Arial"/>
              </w:rPr>
            </w:pPr>
            <w:r w:rsidRPr="006334D1">
              <w:rPr>
                <w:rFonts w:ascii="Arial" w:hAnsi="Arial" w:cs="Arial"/>
              </w:rPr>
              <w:t>40%</w:t>
            </w:r>
          </w:p>
        </w:tc>
      </w:tr>
    </w:tbl>
    <w:p w14:paraId="186C2524" w14:textId="77777777" w:rsidR="009F1106" w:rsidRPr="006334D1" w:rsidRDefault="009F1106" w:rsidP="009F1106">
      <w:pPr>
        <w:autoSpaceDE w:val="0"/>
        <w:autoSpaceDN w:val="0"/>
        <w:adjustRightInd w:val="0"/>
        <w:spacing w:line="276" w:lineRule="auto"/>
        <w:jc w:val="both"/>
        <w:rPr>
          <w:rFonts w:ascii="Arial" w:hAnsi="Arial" w:cs="Arial"/>
        </w:rPr>
      </w:pPr>
    </w:p>
    <w:p w14:paraId="3F98BD18" w14:textId="77777777" w:rsidR="009F1106" w:rsidRPr="006334D1" w:rsidRDefault="009F1106" w:rsidP="009F1106">
      <w:pPr>
        <w:autoSpaceDE w:val="0"/>
        <w:autoSpaceDN w:val="0"/>
        <w:adjustRightInd w:val="0"/>
        <w:spacing w:line="276" w:lineRule="auto"/>
        <w:jc w:val="both"/>
        <w:rPr>
          <w:rFonts w:ascii="Arial" w:hAnsi="Arial" w:cs="Arial"/>
        </w:rPr>
      </w:pPr>
      <w:r w:rsidRPr="006334D1">
        <w:rPr>
          <w:rFonts w:ascii="Arial" w:hAnsi="Arial" w:cs="Arial"/>
        </w:rPr>
        <w:t>Employees are offered membership of the approved schemes as listed below. Employees participating in the Total Cost to Company (TCTC) scheme may select schemes outside of the approved list provided proof of membership is provided to the company.</w:t>
      </w:r>
    </w:p>
    <w:p w14:paraId="619B1C61" w14:textId="77777777" w:rsidR="009F1106" w:rsidRPr="00A97D45" w:rsidRDefault="009F1106" w:rsidP="009F1106">
      <w:pPr>
        <w:autoSpaceDE w:val="0"/>
        <w:autoSpaceDN w:val="0"/>
        <w:adjustRightInd w:val="0"/>
        <w:spacing w:line="276" w:lineRule="auto"/>
        <w:jc w:val="both"/>
        <w:rPr>
          <w:rFonts w:ascii="Arial" w:hAnsi="Arial" w:cs="Arial"/>
          <w:highlight w:val="yellow"/>
        </w:rPr>
      </w:pPr>
    </w:p>
    <w:p w14:paraId="169CAD34" w14:textId="77777777" w:rsidR="009F1106" w:rsidRPr="00A97D45" w:rsidRDefault="009F1106" w:rsidP="009F1106">
      <w:pPr>
        <w:autoSpaceDE w:val="0"/>
        <w:autoSpaceDN w:val="0"/>
        <w:adjustRightInd w:val="0"/>
        <w:spacing w:line="276" w:lineRule="auto"/>
        <w:jc w:val="both"/>
        <w:rPr>
          <w:rFonts w:ascii="Arial" w:hAnsi="Arial" w:cs="Arial"/>
          <w:highlight w:val="yellow"/>
        </w:rPr>
      </w:pPr>
      <w:r w:rsidRPr="00A97D45">
        <w:rPr>
          <w:rFonts w:ascii="Arial" w:eastAsiaTheme="minorHAnsi" w:hAnsi="Arial" w:cs="Arial"/>
          <w:noProof/>
          <w:highlight w:val="yellow"/>
          <w:lang w:eastAsia="en-ZA"/>
        </w:rPr>
        <w:drawing>
          <wp:inline distT="0" distB="0" distL="0" distR="0" wp14:anchorId="38E88C5B" wp14:editId="757997A6">
            <wp:extent cx="5731510" cy="2981095"/>
            <wp:effectExtent l="0" t="0" r="21590" b="1016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3AD4FF4" w14:textId="77777777" w:rsidR="009F1106" w:rsidRDefault="009F1106" w:rsidP="009F1106">
      <w:pPr>
        <w:autoSpaceDE w:val="0"/>
        <w:autoSpaceDN w:val="0"/>
        <w:adjustRightInd w:val="0"/>
        <w:spacing w:line="276" w:lineRule="auto"/>
        <w:jc w:val="both"/>
        <w:rPr>
          <w:rFonts w:ascii="Arial" w:hAnsi="Arial" w:cs="Arial"/>
          <w:highlight w:val="yellow"/>
        </w:rPr>
      </w:pPr>
    </w:p>
    <w:p w14:paraId="11CE8813" w14:textId="77777777" w:rsidR="006334D1" w:rsidRPr="00A97D45" w:rsidRDefault="006334D1" w:rsidP="009F1106">
      <w:pPr>
        <w:autoSpaceDE w:val="0"/>
        <w:autoSpaceDN w:val="0"/>
        <w:adjustRightInd w:val="0"/>
        <w:spacing w:line="276" w:lineRule="auto"/>
        <w:jc w:val="both"/>
        <w:rPr>
          <w:rFonts w:ascii="Arial" w:hAnsi="Arial" w:cs="Arial"/>
          <w:highlight w:val="yellow"/>
        </w:rPr>
      </w:pPr>
    </w:p>
    <w:p w14:paraId="7AE0EF9F" w14:textId="77777777" w:rsidR="009F1106" w:rsidRPr="00CB6C9E" w:rsidRDefault="009F1106" w:rsidP="001A1FF4">
      <w:pPr>
        <w:pStyle w:val="ListParagraph"/>
        <w:numPr>
          <w:ilvl w:val="0"/>
          <w:numId w:val="23"/>
        </w:numPr>
        <w:autoSpaceDE w:val="0"/>
        <w:autoSpaceDN w:val="0"/>
        <w:adjustRightInd w:val="0"/>
        <w:spacing w:before="120" w:line="360" w:lineRule="auto"/>
        <w:rPr>
          <w:rFonts w:ascii="Arial" w:eastAsiaTheme="minorHAnsi" w:hAnsi="Arial" w:cs="Arial"/>
        </w:rPr>
      </w:pPr>
      <w:r w:rsidRPr="00CB6C9E">
        <w:rPr>
          <w:rFonts w:ascii="Arial" w:eastAsiaTheme="minorHAnsi" w:hAnsi="Arial" w:cs="Arial"/>
        </w:rPr>
        <w:t xml:space="preserve">Other Benefits </w:t>
      </w:r>
    </w:p>
    <w:tbl>
      <w:tblPr>
        <w:tblStyle w:val="TableGrid"/>
        <w:tblW w:w="8931" w:type="dxa"/>
        <w:tblInd w:w="-34" w:type="dxa"/>
        <w:tblLayout w:type="fixed"/>
        <w:tblLook w:val="04A0" w:firstRow="1" w:lastRow="0" w:firstColumn="1" w:lastColumn="0" w:noHBand="0" w:noVBand="1"/>
      </w:tblPr>
      <w:tblGrid>
        <w:gridCol w:w="1985"/>
        <w:gridCol w:w="4394"/>
        <w:gridCol w:w="2552"/>
      </w:tblGrid>
      <w:tr w:rsidR="00CB6C9E" w:rsidRPr="00A97D45" w14:paraId="218CA123" w14:textId="77777777" w:rsidTr="001C510D">
        <w:tc>
          <w:tcPr>
            <w:tcW w:w="1985" w:type="dxa"/>
            <w:shd w:val="clear" w:color="auto" w:fill="F79646" w:themeFill="accent6"/>
          </w:tcPr>
          <w:p w14:paraId="0EEFE564" w14:textId="77777777" w:rsidR="00CB6C9E" w:rsidRPr="001E4BCD" w:rsidRDefault="00CB6C9E" w:rsidP="00E47869">
            <w:pPr>
              <w:autoSpaceDE w:val="0"/>
              <w:autoSpaceDN w:val="0"/>
              <w:adjustRightInd w:val="0"/>
              <w:spacing w:before="40" w:after="40"/>
              <w:jc w:val="center"/>
              <w:rPr>
                <w:rFonts w:ascii="Arial" w:eastAsiaTheme="minorHAnsi" w:hAnsi="Arial" w:cs="Arial"/>
                <w:b/>
                <w:sz w:val="20"/>
                <w:szCs w:val="20"/>
              </w:rPr>
            </w:pPr>
            <w:r w:rsidRPr="001E4BCD">
              <w:rPr>
                <w:rFonts w:ascii="Arial" w:eastAsiaTheme="minorHAnsi" w:hAnsi="Arial" w:cs="Arial"/>
                <w:b/>
                <w:sz w:val="20"/>
                <w:szCs w:val="20"/>
              </w:rPr>
              <w:t>NAME OF BENEFIT</w:t>
            </w:r>
          </w:p>
          <w:p w14:paraId="48C85C5D" w14:textId="77777777" w:rsidR="00CB6C9E" w:rsidRPr="00A97D45" w:rsidRDefault="00CB6C9E" w:rsidP="001C510D">
            <w:pPr>
              <w:autoSpaceDE w:val="0"/>
              <w:autoSpaceDN w:val="0"/>
              <w:adjustRightInd w:val="0"/>
              <w:spacing w:before="40" w:after="40"/>
              <w:jc w:val="center"/>
              <w:rPr>
                <w:rFonts w:ascii="Arial" w:eastAsiaTheme="minorHAnsi" w:hAnsi="Arial" w:cs="Arial"/>
                <w:b/>
                <w:sz w:val="20"/>
                <w:szCs w:val="20"/>
                <w:highlight w:val="yellow"/>
              </w:rPr>
            </w:pPr>
          </w:p>
        </w:tc>
        <w:tc>
          <w:tcPr>
            <w:tcW w:w="4394" w:type="dxa"/>
            <w:shd w:val="clear" w:color="auto" w:fill="F79646" w:themeFill="accent6"/>
          </w:tcPr>
          <w:p w14:paraId="498C2AE9" w14:textId="42A8849C" w:rsidR="00CB6C9E" w:rsidRPr="00A97D45" w:rsidRDefault="00CB6C9E" w:rsidP="001C510D">
            <w:pPr>
              <w:autoSpaceDE w:val="0"/>
              <w:autoSpaceDN w:val="0"/>
              <w:adjustRightInd w:val="0"/>
              <w:spacing w:before="40" w:after="40"/>
              <w:jc w:val="center"/>
              <w:rPr>
                <w:rFonts w:ascii="Arial" w:eastAsiaTheme="minorHAnsi" w:hAnsi="Arial" w:cs="Arial"/>
                <w:b/>
                <w:sz w:val="20"/>
                <w:szCs w:val="20"/>
                <w:highlight w:val="yellow"/>
              </w:rPr>
            </w:pPr>
            <w:r w:rsidRPr="001E4BCD">
              <w:rPr>
                <w:rFonts w:ascii="Arial" w:eastAsiaTheme="minorHAnsi" w:hAnsi="Arial" w:cs="Arial"/>
                <w:b/>
                <w:sz w:val="20"/>
                <w:szCs w:val="20"/>
              </w:rPr>
              <w:t>QUALIFICATION</w:t>
            </w:r>
          </w:p>
        </w:tc>
        <w:tc>
          <w:tcPr>
            <w:tcW w:w="2552" w:type="dxa"/>
            <w:shd w:val="clear" w:color="auto" w:fill="F79646" w:themeFill="accent6"/>
          </w:tcPr>
          <w:p w14:paraId="2156FF4B" w14:textId="14446248" w:rsidR="00CB6C9E" w:rsidRPr="00A97D45" w:rsidRDefault="00CB6C9E" w:rsidP="001C510D">
            <w:pPr>
              <w:autoSpaceDE w:val="0"/>
              <w:autoSpaceDN w:val="0"/>
              <w:adjustRightInd w:val="0"/>
              <w:spacing w:before="40" w:after="40"/>
              <w:jc w:val="center"/>
              <w:rPr>
                <w:rFonts w:ascii="Arial" w:eastAsiaTheme="minorHAnsi" w:hAnsi="Arial" w:cs="Arial"/>
                <w:b/>
                <w:sz w:val="20"/>
                <w:szCs w:val="20"/>
                <w:highlight w:val="yellow"/>
              </w:rPr>
            </w:pPr>
            <w:r w:rsidRPr="001E4BCD">
              <w:rPr>
                <w:rFonts w:ascii="Arial" w:eastAsiaTheme="minorHAnsi" w:hAnsi="Arial" w:cs="Arial"/>
                <w:b/>
                <w:sz w:val="20"/>
                <w:szCs w:val="20"/>
              </w:rPr>
              <w:t>RELATED AMOUNT/RANGES</w:t>
            </w:r>
          </w:p>
        </w:tc>
      </w:tr>
      <w:tr w:rsidR="00CB6C9E" w:rsidRPr="00A97D45" w14:paraId="619EEEC8" w14:textId="77777777" w:rsidTr="001C510D">
        <w:tc>
          <w:tcPr>
            <w:tcW w:w="1985" w:type="dxa"/>
          </w:tcPr>
          <w:p w14:paraId="2B0E7ABB" w14:textId="745A671B" w:rsidR="00CB6C9E" w:rsidRPr="00A97D45" w:rsidRDefault="00CB6C9E" w:rsidP="001C510D">
            <w:pPr>
              <w:pStyle w:val="NoSpacing"/>
              <w:spacing w:before="40" w:after="40"/>
              <w:rPr>
                <w:rFonts w:ascii="Arial" w:hAnsi="Arial" w:cs="Arial"/>
                <w:sz w:val="20"/>
                <w:szCs w:val="20"/>
                <w:highlight w:val="yellow"/>
              </w:rPr>
            </w:pPr>
            <w:r w:rsidRPr="001E4BCD">
              <w:rPr>
                <w:rFonts w:ascii="Arial" w:hAnsi="Arial" w:cs="Arial"/>
                <w:sz w:val="20"/>
                <w:szCs w:val="20"/>
              </w:rPr>
              <w:t>Housing Subsidy</w:t>
            </w:r>
          </w:p>
        </w:tc>
        <w:tc>
          <w:tcPr>
            <w:tcW w:w="4394" w:type="dxa"/>
          </w:tcPr>
          <w:p w14:paraId="6587288E" w14:textId="682F554D" w:rsidR="00CB6C9E" w:rsidRPr="00A97D45" w:rsidRDefault="00CB6C9E" w:rsidP="001C510D">
            <w:pPr>
              <w:pStyle w:val="NoSpacing"/>
              <w:spacing w:before="40" w:after="40"/>
              <w:rPr>
                <w:rFonts w:ascii="Arial" w:hAnsi="Arial" w:cs="Arial"/>
                <w:sz w:val="20"/>
                <w:szCs w:val="20"/>
                <w:highlight w:val="yellow"/>
              </w:rPr>
            </w:pPr>
            <w:r>
              <w:rPr>
                <w:rFonts w:ascii="Arial" w:hAnsi="Arial" w:cs="Arial"/>
                <w:sz w:val="20"/>
                <w:szCs w:val="20"/>
              </w:rPr>
              <w:t>Permanent</w:t>
            </w:r>
            <w:r w:rsidRPr="001E4BCD">
              <w:rPr>
                <w:rFonts w:ascii="Arial" w:hAnsi="Arial" w:cs="Arial"/>
                <w:sz w:val="20"/>
                <w:szCs w:val="20"/>
              </w:rPr>
              <w:t xml:space="preserve"> </w:t>
            </w:r>
            <w:r>
              <w:rPr>
                <w:rFonts w:ascii="Arial" w:hAnsi="Arial" w:cs="Arial"/>
                <w:sz w:val="20"/>
                <w:szCs w:val="20"/>
              </w:rPr>
              <w:t xml:space="preserve">non-TCTC </w:t>
            </w:r>
            <w:r w:rsidRPr="001E4BCD">
              <w:rPr>
                <w:rFonts w:ascii="Arial" w:hAnsi="Arial" w:cs="Arial"/>
                <w:sz w:val="20"/>
                <w:szCs w:val="20"/>
              </w:rPr>
              <w:t xml:space="preserve">employees </w:t>
            </w:r>
          </w:p>
        </w:tc>
        <w:tc>
          <w:tcPr>
            <w:tcW w:w="2552" w:type="dxa"/>
          </w:tcPr>
          <w:p w14:paraId="0D2BBA83" w14:textId="41674EE4" w:rsidR="00CB6C9E" w:rsidRPr="00CB6C9E" w:rsidRDefault="00CB6C9E" w:rsidP="001C510D">
            <w:pPr>
              <w:pStyle w:val="NoSpacing"/>
              <w:spacing w:before="40" w:after="40"/>
              <w:rPr>
                <w:rFonts w:ascii="Arial" w:hAnsi="Arial" w:cs="Arial"/>
                <w:sz w:val="20"/>
                <w:szCs w:val="20"/>
              </w:rPr>
            </w:pPr>
            <w:r w:rsidRPr="00CB6C9E">
              <w:rPr>
                <w:rFonts w:ascii="Arial" w:hAnsi="Arial" w:cs="Arial"/>
                <w:sz w:val="20"/>
                <w:szCs w:val="20"/>
              </w:rPr>
              <w:t>R648.00</w:t>
            </w:r>
          </w:p>
        </w:tc>
      </w:tr>
      <w:tr w:rsidR="00CB6C9E" w:rsidRPr="00A97D45" w14:paraId="6F5D7195" w14:textId="77777777" w:rsidTr="001C510D">
        <w:trPr>
          <w:trHeight w:val="379"/>
        </w:trPr>
        <w:tc>
          <w:tcPr>
            <w:tcW w:w="1985" w:type="dxa"/>
          </w:tcPr>
          <w:p w14:paraId="293B5B87" w14:textId="45D8AB8D" w:rsidR="00CB6C9E" w:rsidRPr="00A97D45" w:rsidRDefault="00CB6C9E" w:rsidP="001C510D">
            <w:pPr>
              <w:pStyle w:val="NoSpacing"/>
              <w:spacing w:before="40" w:after="40"/>
              <w:rPr>
                <w:rFonts w:ascii="Arial" w:hAnsi="Arial" w:cs="Arial"/>
                <w:sz w:val="20"/>
                <w:szCs w:val="20"/>
                <w:highlight w:val="yellow"/>
              </w:rPr>
            </w:pPr>
            <w:r w:rsidRPr="001E4BCD">
              <w:rPr>
                <w:rFonts w:ascii="Arial" w:hAnsi="Arial" w:cs="Arial"/>
                <w:sz w:val="20"/>
                <w:szCs w:val="20"/>
              </w:rPr>
              <w:br w:type="page"/>
              <w:t>Hostel allowance</w:t>
            </w:r>
          </w:p>
        </w:tc>
        <w:tc>
          <w:tcPr>
            <w:tcW w:w="4394" w:type="dxa"/>
          </w:tcPr>
          <w:p w14:paraId="653320F5" w14:textId="6684CCC6" w:rsidR="00CB6C9E" w:rsidRPr="00A97D45" w:rsidRDefault="00CB6C9E" w:rsidP="001C510D">
            <w:pPr>
              <w:pStyle w:val="NoSpacing"/>
              <w:spacing w:before="40" w:after="40"/>
              <w:rPr>
                <w:rFonts w:ascii="Arial" w:hAnsi="Arial" w:cs="Arial"/>
                <w:sz w:val="20"/>
                <w:szCs w:val="20"/>
                <w:highlight w:val="yellow"/>
              </w:rPr>
            </w:pPr>
            <w:r>
              <w:rPr>
                <w:rFonts w:ascii="Arial" w:hAnsi="Arial" w:cs="Arial"/>
                <w:sz w:val="20"/>
                <w:szCs w:val="20"/>
              </w:rPr>
              <w:t>Permanent</w:t>
            </w:r>
            <w:r w:rsidRPr="001E4BCD">
              <w:rPr>
                <w:rFonts w:ascii="Arial" w:hAnsi="Arial" w:cs="Arial"/>
                <w:sz w:val="20"/>
                <w:szCs w:val="20"/>
              </w:rPr>
              <w:t xml:space="preserve"> </w:t>
            </w:r>
            <w:r>
              <w:rPr>
                <w:rFonts w:ascii="Arial" w:hAnsi="Arial" w:cs="Arial"/>
                <w:sz w:val="20"/>
                <w:szCs w:val="20"/>
              </w:rPr>
              <w:t xml:space="preserve">non-TCTC </w:t>
            </w:r>
            <w:r w:rsidRPr="001E4BCD">
              <w:rPr>
                <w:rFonts w:ascii="Arial" w:hAnsi="Arial" w:cs="Arial"/>
                <w:sz w:val="20"/>
                <w:szCs w:val="20"/>
              </w:rPr>
              <w:t>employees</w:t>
            </w:r>
          </w:p>
        </w:tc>
        <w:tc>
          <w:tcPr>
            <w:tcW w:w="2552" w:type="dxa"/>
          </w:tcPr>
          <w:p w14:paraId="75844BD0" w14:textId="0709CAEE" w:rsidR="00CB6C9E" w:rsidRPr="00CB6C9E" w:rsidRDefault="00CB6C9E" w:rsidP="001C510D">
            <w:pPr>
              <w:pStyle w:val="NoSpacing"/>
              <w:spacing w:before="40" w:after="40"/>
              <w:rPr>
                <w:rFonts w:ascii="Arial" w:hAnsi="Arial" w:cs="Arial"/>
                <w:sz w:val="20"/>
                <w:szCs w:val="20"/>
              </w:rPr>
            </w:pPr>
            <w:r w:rsidRPr="00CB6C9E">
              <w:rPr>
                <w:rFonts w:ascii="Arial" w:hAnsi="Arial" w:cs="Arial"/>
                <w:sz w:val="20"/>
                <w:szCs w:val="20"/>
              </w:rPr>
              <w:t>R632.00</w:t>
            </w:r>
          </w:p>
        </w:tc>
      </w:tr>
      <w:tr w:rsidR="00CB6C9E" w:rsidRPr="00A97D45" w14:paraId="05832D22" w14:textId="77777777" w:rsidTr="001C510D">
        <w:tc>
          <w:tcPr>
            <w:tcW w:w="1985" w:type="dxa"/>
          </w:tcPr>
          <w:p w14:paraId="6EDB471B" w14:textId="21D7DB0D" w:rsidR="00CB6C9E" w:rsidRPr="00A97D45" w:rsidRDefault="00CB6C9E" w:rsidP="001C510D">
            <w:pPr>
              <w:pStyle w:val="NoSpacing"/>
              <w:spacing w:before="40" w:after="40"/>
              <w:rPr>
                <w:rFonts w:ascii="Arial" w:hAnsi="Arial" w:cs="Arial"/>
                <w:sz w:val="20"/>
                <w:szCs w:val="20"/>
                <w:highlight w:val="yellow"/>
              </w:rPr>
            </w:pPr>
            <w:r w:rsidRPr="001E4BCD">
              <w:rPr>
                <w:rFonts w:ascii="Arial" w:hAnsi="Arial" w:cs="Arial"/>
                <w:sz w:val="20"/>
                <w:szCs w:val="20"/>
              </w:rPr>
              <w:t>Travelling (locomotion allowance)</w:t>
            </w:r>
          </w:p>
        </w:tc>
        <w:tc>
          <w:tcPr>
            <w:tcW w:w="4394" w:type="dxa"/>
          </w:tcPr>
          <w:p w14:paraId="6D43B8E3" w14:textId="705735A5" w:rsidR="00CB6C9E" w:rsidRPr="00A97D45" w:rsidRDefault="00CB6C9E" w:rsidP="001C510D">
            <w:pPr>
              <w:pStyle w:val="NoSpacing"/>
              <w:spacing w:before="40" w:after="40"/>
              <w:rPr>
                <w:rFonts w:ascii="Arial" w:hAnsi="Arial" w:cs="Arial"/>
                <w:sz w:val="20"/>
                <w:szCs w:val="20"/>
                <w:highlight w:val="yellow"/>
              </w:rPr>
            </w:pPr>
            <w:r>
              <w:rPr>
                <w:rFonts w:ascii="Arial" w:hAnsi="Arial" w:cs="Arial"/>
                <w:sz w:val="20"/>
                <w:szCs w:val="20"/>
              </w:rPr>
              <w:t>Permanent</w:t>
            </w:r>
            <w:r w:rsidRPr="001E4BCD">
              <w:rPr>
                <w:rFonts w:ascii="Arial" w:hAnsi="Arial" w:cs="Arial"/>
                <w:sz w:val="20"/>
                <w:szCs w:val="20"/>
              </w:rPr>
              <w:t xml:space="preserve"> </w:t>
            </w:r>
            <w:r>
              <w:rPr>
                <w:rFonts w:ascii="Arial" w:hAnsi="Arial" w:cs="Arial"/>
                <w:sz w:val="20"/>
                <w:szCs w:val="20"/>
              </w:rPr>
              <w:t xml:space="preserve">non-TCTC </w:t>
            </w:r>
            <w:r w:rsidRPr="001E4BCD">
              <w:rPr>
                <w:rFonts w:ascii="Arial" w:hAnsi="Arial" w:cs="Arial"/>
                <w:sz w:val="20"/>
                <w:szCs w:val="20"/>
              </w:rPr>
              <w:t xml:space="preserve">employees </w:t>
            </w:r>
            <w:r>
              <w:rPr>
                <w:rFonts w:ascii="Arial" w:hAnsi="Arial" w:cs="Arial"/>
                <w:sz w:val="20"/>
                <w:szCs w:val="20"/>
              </w:rPr>
              <w:t xml:space="preserve">- </w:t>
            </w:r>
            <w:r w:rsidRPr="001E4BCD">
              <w:rPr>
                <w:rFonts w:ascii="Arial" w:hAnsi="Arial" w:cs="Arial"/>
                <w:sz w:val="20"/>
                <w:szCs w:val="20"/>
              </w:rPr>
              <w:t>Employees are required to submit their log sheets at six months intervals</w:t>
            </w:r>
          </w:p>
        </w:tc>
        <w:tc>
          <w:tcPr>
            <w:tcW w:w="2552" w:type="dxa"/>
          </w:tcPr>
          <w:p w14:paraId="5A18D3D3" w14:textId="3141E01B" w:rsidR="00CB6C9E" w:rsidRPr="00CB6C9E" w:rsidRDefault="00CB6C9E" w:rsidP="001C510D">
            <w:pPr>
              <w:pStyle w:val="NoSpacing"/>
              <w:spacing w:before="40" w:after="40"/>
              <w:rPr>
                <w:rFonts w:ascii="Arial" w:hAnsi="Arial" w:cs="Arial"/>
                <w:sz w:val="20"/>
                <w:szCs w:val="20"/>
              </w:rPr>
            </w:pPr>
            <w:r w:rsidRPr="00CB6C9E">
              <w:rPr>
                <w:rFonts w:ascii="Arial" w:hAnsi="Arial" w:cs="Arial"/>
                <w:sz w:val="20"/>
                <w:szCs w:val="20"/>
              </w:rPr>
              <w:t xml:space="preserve">R3500.00 </w:t>
            </w:r>
          </w:p>
        </w:tc>
      </w:tr>
      <w:tr w:rsidR="00CB6C9E" w:rsidRPr="00A97D45" w14:paraId="213835A1" w14:textId="77777777" w:rsidTr="001C510D">
        <w:tc>
          <w:tcPr>
            <w:tcW w:w="1985" w:type="dxa"/>
          </w:tcPr>
          <w:p w14:paraId="14671EE9" w14:textId="5FB935FC" w:rsidR="00CB6C9E" w:rsidRPr="00A97D45" w:rsidRDefault="00CB6C9E" w:rsidP="001C510D">
            <w:pPr>
              <w:pStyle w:val="NoSpacing"/>
              <w:spacing w:before="40" w:after="40"/>
              <w:rPr>
                <w:rFonts w:ascii="Arial" w:hAnsi="Arial" w:cs="Arial"/>
                <w:sz w:val="20"/>
                <w:szCs w:val="20"/>
                <w:highlight w:val="yellow"/>
              </w:rPr>
            </w:pPr>
            <w:r w:rsidRPr="001E4BCD">
              <w:rPr>
                <w:rFonts w:ascii="Arial" w:hAnsi="Arial" w:cs="Arial"/>
                <w:sz w:val="20"/>
                <w:szCs w:val="20"/>
              </w:rPr>
              <w:t>Cell phone allowance</w:t>
            </w:r>
          </w:p>
        </w:tc>
        <w:tc>
          <w:tcPr>
            <w:tcW w:w="4394" w:type="dxa"/>
          </w:tcPr>
          <w:p w14:paraId="5F58FC48" w14:textId="77777777" w:rsidR="00CB6C9E" w:rsidRPr="001E4BCD" w:rsidRDefault="00CB6C9E" w:rsidP="00E47869">
            <w:pPr>
              <w:pStyle w:val="NoSpacing"/>
              <w:spacing w:before="40" w:after="40"/>
              <w:rPr>
                <w:rFonts w:ascii="Arial" w:hAnsi="Arial" w:cs="Arial"/>
                <w:sz w:val="20"/>
                <w:szCs w:val="20"/>
              </w:rPr>
            </w:pPr>
            <w:r>
              <w:rPr>
                <w:rFonts w:ascii="Arial" w:hAnsi="Arial" w:cs="Arial"/>
                <w:sz w:val="20"/>
                <w:szCs w:val="20"/>
              </w:rPr>
              <w:t>P</w:t>
            </w:r>
            <w:r w:rsidRPr="001E4BCD">
              <w:rPr>
                <w:rFonts w:ascii="Arial" w:hAnsi="Arial" w:cs="Arial"/>
                <w:sz w:val="20"/>
                <w:szCs w:val="20"/>
              </w:rPr>
              <w:t xml:space="preserve">ermanent employees </w:t>
            </w:r>
          </w:p>
          <w:p w14:paraId="17724DF8" w14:textId="77777777" w:rsidR="00CB6C9E" w:rsidRPr="00A97D45" w:rsidRDefault="00CB6C9E" w:rsidP="001C510D">
            <w:pPr>
              <w:pStyle w:val="NoSpacing"/>
              <w:spacing w:before="40" w:after="40"/>
              <w:rPr>
                <w:rFonts w:ascii="Arial" w:hAnsi="Arial" w:cs="Arial"/>
                <w:sz w:val="20"/>
                <w:szCs w:val="20"/>
                <w:highlight w:val="yellow"/>
              </w:rPr>
            </w:pPr>
          </w:p>
        </w:tc>
        <w:tc>
          <w:tcPr>
            <w:tcW w:w="2552" w:type="dxa"/>
          </w:tcPr>
          <w:p w14:paraId="1725D3BA" w14:textId="096649FC" w:rsidR="00CB6C9E" w:rsidRPr="00CB6C9E" w:rsidRDefault="00CB6C9E" w:rsidP="001C510D">
            <w:pPr>
              <w:pStyle w:val="NoSpacing"/>
              <w:spacing w:before="40" w:after="40"/>
              <w:rPr>
                <w:rFonts w:ascii="Arial" w:hAnsi="Arial" w:cs="Arial"/>
                <w:sz w:val="20"/>
                <w:szCs w:val="20"/>
              </w:rPr>
            </w:pPr>
            <w:r w:rsidRPr="00CB6C9E">
              <w:rPr>
                <w:rFonts w:ascii="Arial" w:hAnsi="Arial" w:cs="Arial"/>
                <w:sz w:val="20"/>
                <w:szCs w:val="20"/>
              </w:rPr>
              <w:t>Allowance ranges from R440 to R 800.00</w:t>
            </w:r>
          </w:p>
        </w:tc>
      </w:tr>
    </w:tbl>
    <w:p w14:paraId="046E17AA" w14:textId="77777777" w:rsidR="009F1106" w:rsidRPr="00A97D45" w:rsidRDefault="009F1106" w:rsidP="009F1106">
      <w:pPr>
        <w:autoSpaceDE w:val="0"/>
        <w:autoSpaceDN w:val="0"/>
        <w:adjustRightInd w:val="0"/>
        <w:spacing w:line="276" w:lineRule="auto"/>
        <w:jc w:val="both"/>
        <w:rPr>
          <w:rFonts w:ascii="Arial" w:eastAsiaTheme="minorHAnsi" w:hAnsi="Arial" w:cs="Arial"/>
          <w:highlight w:val="yellow"/>
        </w:rPr>
      </w:pPr>
    </w:p>
    <w:p w14:paraId="0E8E94C0" w14:textId="77777777" w:rsidR="009F1106" w:rsidRPr="00A97D45" w:rsidRDefault="009F1106" w:rsidP="009F1106">
      <w:pPr>
        <w:spacing w:line="276" w:lineRule="auto"/>
        <w:jc w:val="both"/>
        <w:rPr>
          <w:rFonts w:ascii="Arial" w:eastAsiaTheme="minorHAnsi" w:hAnsi="Arial" w:cs="Arial"/>
          <w:color w:val="FF0000"/>
          <w:highlight w:val="yellow"/>
        </w:rPr>
      </w:pPr>
    </w:p>
    <w:p w14:paraId="43A0767F" w14:textId="1229E7BD" w:rsidR="009F1106" w:rsidRDefault="009F1106" w:rsidP="009F1106">
      <w:pPr>
        <w:tabs>
          <w:tab w:val="left" w:pos="1665"/>
        </w:tabs>
        <w:spacing w:after="160" w:line="252" w:lineRule="auto"/>
        <w:ind w:left="426"/>
        <w:jc w:val="both"/>
        <w:rPr>
          <w:rFonts w:ascii="Arial" w:hAnsi="Arial" w:cs="Arial"/>
          <w:b/>
        </w:rPr>
      </w:pPr>
      <w:r>
        <w:rPr>
          <w:rFonts w:ascii="Arial" w:hAnsi="Arial" w:cs="Arial"/>
          <w:b/>
        </w:rPr>
        <w:tab/>
      </w:r>
    </w:p>
    <w:p w14:paraId="5F3793AE" w14:textId="06DD9756" w:rsidR="00947729" w:rsidRPr="004E1606" w:rsidRDefault="00FF71D3" w:rsidP="009F1106">
      <w:pPr>
        <w:spacing w:after="160" w:line="252" w:lineRule="auto"/>
        <w:jc w:val="both"/>
        <w:rPr>
          <w:rFonts w:ascii="Arial" w:hAnsi="Arial" w:cs="Arial"/>
        </w:rPr>
      </w:pPr>
      <w:r w:rsidRPr="004E1606">
        <w:rPr>
          <w:rFonts w:ascii="Arial" w:hAnsi="Arial" w:cs="Arial"/>
          <w:b/>
        </w:rPr>
        <w:t>Leave Management</w:t>
      </w:r>
      <w:r w:rsidRPr="004E1606">
        <w:rPr>
          <w:rFonts w:ascii="Arial" w:hAnsi="Arial" w:cs="Arial"/>
        </w:rPr>
        <w:t xml:space="preserve"> remains a challenge and has been identified as a risk in terms of the financial leave provision. The leave management system is manual and is managed on a spread sheet which leaves the process open to manipulation. HCM undertakes an annual leave audit from July (2015) to June (2016) as a remedial control action whereafter the leave management process will be decentralized to the regional HCM official as a temporary control. In addition, S</w:t>
      </w:r>
      <w:r w:rsidR="00947729" w:rsidRPr="004E1606">
        <w:rPr>
          <w:rFonts w:ascii="Arial" w:hAnsi="Arial" w:cs="Arial"/>
        </w:rPr>
        <w:t>OPs for leave management have been finalized.</w:t>
      </w:r>
    </w:p>
    <w:p w14:paraId="1003E682" w14:textId="77777777" w:rsidR="00FF71D3" w:rsidRPr="004E1606" w:rsidRDefault="00FF71D3" w:rsidP="009F1106">
      <w:pPr>
        <w:spacing w:after="160" w:line="252" w:lineRule="auto"/>
        <w:jc w:val="both"/>
        <w:rPr>
          <w:rFonts w:ascii="Arial" w:hAnsi="Arial" w:cs="Arial"/>
        </w:rPr>
      </w:pPr>
      <w:r w:rsidRPr="004E1606">
        <w:rPr>
          <w:rFonts w:ascii="Arial" w:hAnsi="Arial" w:cs="Arial"/>
        </w:rPr>
        <w:t xml:space="preserve">These interventions are only a short term partial solution to the leave management challenge and it is anticipated that the </w:t>
      </w:r>
      <w:r w:rsidR="00947729" w:rsidRPr="004E1606">
        <w:rPr>
          <w:rFonts w:ascii="Arial" w:hAnsi="Arial" w:cs="Arial"/>
        </w:rPr>
        <w:t>implement</w:t>
      </w:r>
      <w:r w:rsidRPr="004E1606">
        <w:rPr>
          <w:rFonts w:ascii="Arial" w:hAnsi="Arial" w:cs="Arial"/>
        </w:rPr>
        <w:t xml:space="preserve">ation of the </w:t>
      </w:r>
      <w:r w:rsidR="00947729" w:rsidRPr="004E1606">
        <w:rPr>
          <w:rFonts w:ascii="Arial" w:hAnsi="Arial" w:cs="Arial"/>
        </w:rPr>
        <w:t>SAP system</w:t>
      </w:r>
      <w:r w:rsidRPr="004E1606">
        <w:rPr>
          <w:rFonts w:ascii="Arial" w:hAnsi="Arial" w:cs="Arial"/>
        </w:rPr>
        <w:t xml:space="preserve"> (leave management module) will alleviate the problem.</w:t>
      </w:r>
    </w:p>
    <w:p w14:paraId="6EFCCA20" w14:textId="4ED3BF7B" w:rsidR="00464EFF" w:rsidRPr="004E1606" w:rsidRDefault="00FF71D3" w:rsidP="009F1106">
      <w:pPr>
        <w:spacing w:after="160" w:line="252" w:lineRule="auto"/>
        <w:jc w:val="both"/>
        <w:rPr>
          <w:rFonts w:ascii="Arial" w:hAnsi="Arial" w:cs="Arial"/>
        </w:rPr>
      </w:pPr>
      <w:r w:rsidRPr="004E1606">
        <w:rPr>
          <w:rFonts w:ascii="Arial" w:hAnsi="Arial" w:cs="Arial"/>
        </w:rPr>
        <w:lastRenderedPageBreak/>
        <w:t xml:space="preserve"> </w:t>
      </w:r>
      <w:r w:rsidR="00464EFF" w:rsidRPr="004E1606">
        <w:rPr>
          <w:rFonts w:ascii="Arial" w:hAnsi="Arial" w:cs="Arial"/>
        </w:rPr>
        <w:t>Some challenges continue with the</w:t>
      </w:r>
      <w:r w:rsidR="00464EFF" w:rsidRPr="004E1606">
        <w:rPr>
          <w:rFonts w:ascii="Arial" w:hAnsi="Arial" w:cs="Arial"/>
          <w:b/>
        </w:rPr>
        <w:t xml:space="preserve"> recruitment and selection</w:t>
      </w:r>
      <w:r w:rsidR="00464EFF" w:rsidRPr="004E1606">
        <w:rPr>
          <w:rFonts w:ascii="Arial" w:hAnsi="Arial" w:cs="Arial"/>
        </w:rPr>
        <w:t xml:space="preserve"> processes which fall within the scope of HCM. There are still a number of vacant positions and the process to fill them is lengthy and fraught with challenges which include instances of fraud and corruption within the unit as well as the fact that the JRA is not always able to attract and retain the best staff. The situation is further exacerbated by the submission of poor quality reports from the Business Units especially Regional Operations i.e. incorrect templates and format.  Business Units also authorize acting appointments without the knowledge of HCM compromising HCM processes by not complying with policies and procedures.  </w:t>
      </w:r>
    </w:p>
    <w:p w14:paraId="6E8A6DD7" w14:textId="77777777" w:rsidR="00464EFF" w:rsidRPr="004E1606" w:rsidRDefault="00464EFF" w:rsidP="004E1606">
      <w:pPr>
        <w:pStyle w:val="ListParagraph"/>
        <w:spacing w:line="276" w:lineRule="auto"/>
        <w:ind w:left="394"/>
        <w:jc w:val="both"/>
        <w:rPr>
          <w:rFonts w:ascii="Arial" w:hAnsi="Arial" w:cs="Arial"/>
        </w:rPr>
      </w:pPr>
    </w:p>
    <w:p w14:paraId="4FA4D428" w14:textId="3A08139F" w:rsidR="00464EFF" w:rsidRPr="009F1106" w:rsidRDefault="00464EFF" w:rsidP="009F1106">
      <w:pPr>
        <w:spacing w:line="276" w:lineRule="auto"/>
        <w:jc w:val="both"/>
        <w:rPr>
          <w:rFonts w:ascii="Arial" w:hAnsi="Arial" w:cs="Arial"/>
        </w:rPr>
      </w:pPr>
      <w:r w:rsidRPr="009F1106">
        <w:rPr>
          <w:rFonts w:ascii="Arial" w:hAnsi="Arial" w:cs="Arial"/>
        </w:rPr>
        <w:t>Some of the root causes of the recruitment and selection challenges include:</w:t>
      </w:r>
    </w:p>
    <w:p w14:paraId="01424DAE" w14:textId="77777777" w:rsidR="00464EFF" w:rsidRPr="004E1606" w:rsidRDefault="00464EFF" w:rsidP="001A1FF4">
      <w:pPr>
        <w:pStyle w:val="ListParagraph"/>
        <w:numPr>
          <w:ilvl w:val="0"/>
          <w:numId w:val="48"/>
        </w:numPr>
        <w:spacing w:after="200"/>
        <w:contextualSpacing/>
        <w:jc w:val="both"/>
        <w:rPr>
          <w:rFonts w:ascii="Arial" w:hAnsi="Arial" w:cs="Arial"/>
        </w:rPr>
      </w:pPr>
      <w:r w:rsidRPr="004E1606">
        <w:rPr>
          <w:rFonts w:ascii="Arial" w:hAnsi="Arial" w:cs="Arial"/>
        </w:rPr>
        <w:t xml:space="preserve">No electronic recruitment solution – Recruitment done manually for all positions. </w:t>
      </w:r>
    </w:p>
    <w:p w14:paraId="67AACD65" w14:textId="77777777" w:rsidR="00464EFF" w:rsidRPr="004E1606" w:rsidRDefault="00464EFF" w:rsidP="001A1FF4">
      <w:pPr>
        <w:pStyle w:val="ListParagraph"/>
        <w:numPr>
          <w:ilvl w:val="0"/>
          <w:numId w:val="48"/>
        </w:numPr>
        <w:spacing w:after="200"/>
        <w:contextualSpacing/>
        <w:jc w:val="both"/>
        <w:rPr>
          <w:rFonts w:ascii="Arial" w:hAnsi="Arial" w:cs="Arial"/>
        </w:rPr>
      </w:pPr>
      <w:r w:rsidRPr="004E1606">
        <w:rPr>
          <w:rFonts w:ascii="Arial" w:hAnsi="Arial" w:cs="Arial"/>
        </w:rPr>
        <w:t xml:space="preserve">Non adherence to the 40 days recruitment process – Specifically delays in getting shortlisting and interview dates from Line Managers.  </w:t>
      </w:r>
    </w:p>
    <w:p w14:paraId="1E969CF2" w14:textId="77777777" w:rsidR="00464EFF" w:rsidRPr="004E1606" w:rsidRDefault="00464EFF" w:rsidP="001A1FF4">
      <w:pPr>
        <w:pStyle w:val="ListParagraph"/>
        <w:numPr>
          <w:ilvl w:val="0"/>
          <w:numId w:val="48"/>
        </w:numPr>
        <w:spacing w:after="200"/>
        <w:contextualSpacing/>
        <w:jc w:val="both"/>
        <w:rPr>
          <w:rFonts w:ascii="Arial" w:hAnsi="Arial" w:cs="Arial"/>
        </w:rPr>
      </w:pPr>
      <w:r w:rsidRPr="004E1606">
        <w:rPr>
          <w:rFonts w:ascii="Arial" w:hAnsi="Arial" w:cs="Arial"/>
        </w:rPr>
        <w:t xml:space="preserve">Backlog of positions due to closing of RFQ process. </w:t>
      </w:r>
    </w:p>
    <w:p w14:paraId="130FBB85" w14:textId="6F9FE75D" w:rsidR="00464EFF" w:rsidRPr="004E1606" w:rsidRDefault="00464EFF" w:rsidP="001A1FF4">
      <w:pPr>
        <w:pStyle w:val="ListParagraph"/>
        <w:numPr>
          <w:ilvl w:val="0"/>
          <w:numId w:val="48"/>
        </w:numPr>
        <w:spacing w:after="200"/>
        <w:contextualSpacing/>
        <w:jc w:val="both"/>
        <w:rPr>
          <w:rFonts w:ascii="Arial" w:hAnsi="Arial" w:cs="Arial"/>
        </w:rPr>
      </w:pPr>
      <w:r w:rsidRPr="004E1606">
        <w:rPr>
          <w:rFonts w:ascii="Arial" w:hAnsi="Arial" w:cs="Arial"/>
        </w:rPr>
        <w:t>Delays with background checks as quotations have to be obtained from service providers</w:t>
      </w:r>
      <w:r w:rsidR="003F46C6" w:rsidRPr="004E1606">
        <w:rPr>
          <w:rFonts w:ascii="Arial" w:hAnsi="Arial" w:cs="Arial"/>
        </w:rPr>
        <w:t xml:space="preserve"> or</w:t>
      </w:r>
      <w:r w:rsidRPr="004E1606">
        <w:rPr>
          <w:rFonts w:ascii="Arial" w:hAnsi="Arial" w:cs="Arial"/>
        </w:rPr>
        <w:t xml:space="preserve"> receipt of only one quotation which delays the process.</w:t>
      </w:r>
    </w:p>
    <w:p w14:paraId="5D999B5B" w14:textId="617E8F6C" w:rsidR="00464EFF" w:rsidRPr="004E1606" w:rsidRDefault="00464EFF" w:rsidP="001A1FF4">
      <w:pPr>
        <w:pStyle w:val="ListParagraph"/>
        <w:numPr>
          <w:ilvl w:val="0"/>
          <w:numId w:val="48"/>
        </w:numPr>
        <w:spacing w:after="200"/>
        <w:contextualSpacing/>
        <w:jc w:val="both"/>
        <w:rPr>
          <w:rFonts w:ascii="Arial" w:hAnsi="Arial" w:cs="Arial"/>
        </w:rPr>
      </w:pPr>
      <w:r w:rsidRPr="004E1606">
        <w:rPr>
          <w:rFonts w:ascii="Arial" w:hAnsi="Arial" w:cs="Arial"/>
        </w:rPr>
        <w:t xml:space="preserve">Appointment of the 8 recruitment agencies </w:t>
      </w:r>
      <w:r w:rsidR="003F46C6" w:rsidRPr="004E1606">
        <w:rPr>
          <w:rFonts w:ascii="Arial" w:hAnsi="Arial" w:cs="Arial"/>
        </w:rPr>
        <w:t>is</w:t>
      </w:r>
      <w:r w:rsidRPr="004E1606">
        <w:rPr>
          <w:rFonts w:ascii="Arial" w:hAnsi="Arial" w:cs="Arial"/>
        </w:rPr>
        <w:t xml:space="preserve"> a challenge for the recruitment services </w:t>
      </w:r>
      <w:r w:rsidR="003F46C6" w:rsidRPr="004E1606">
        <w:rPr>
          <w:rFonts w:ascii="Arial" w:hAnsi="Arial" w:cs="Arial"/>
        </w:rPr>
        <w:t>as one must request</w:t>
      </w:r>
      <w:r w:rsidRPr="004E1606">
        <w:rPr>
          <w:rFonts w:ascii="Arial" w:hAnsi="Arial" w:cs="Arial"/>
        </w:rPr>
        <w:t xml:space="preserve"> </w:t>
      </w:r>
      <w:r w:rsidR="003F46C6" w:rsidRPr="004E1606">
        <w:rPr>
          <w:rFonts w:ascii="Arial" w:hAnsi="Arial" w:cs="Arial"/>
        </w:rPr>
        <w:t>quotations from all.</w:t>
      </w:r>
    </w:p>
    <w:p w14:paraId="284EC369" w14:textId="77777777" w:rsidR="003F46C6" w:rsidRPr="004E1606" w:rsidRDefault="003F46C6" w:rsidP="004E1606">
      <w:pPr>
        <w:pStyle w:val="ListParagraph"/>
        <w:spacing w:after="200"/>
        <w:contextualSpacing/>
        <w:jc w:val="both"/>
        <w:rPr>
          <w:rFonts w:ascii="Arial" w:hAnsi="Arial" w:cs="Arial"/>
        </w:rPr>
      </w:pPr>
    </w:p>
    <w:p w14:paraId="67C979D2" w14:textId="781073D3" w:rsidR="00464EFF" w:rsidRPr="004E1606" w:rsidRDefault="003F46C6" w:rsidP="004E1606">
      <w:pPr>
        <w:jc w:val="both"/>
        <w:rPr>
          <w:rFonts w:ascii="Arial" w:hAnsi="Arial" w:cs="Arial"/>
        </w:rPr>
      </w:pPr>
      <w:r w:rsidRPr="004E1606">
        <w:rPr>
          <w:rFonts w:ascii="Arial" w:hAnsi="Arial" w:cs="Arial"/>
        </w:rPr>
        <w:t>Interventions to address the recruitment challenges include the following:</w:t>
      </w:r>
    </w:p>
    <w:p w14:paraId="5A227C89" w14:textId="77777777" w:rsidR="003F46C6" w:rsidRPr="004E1606" w:rsidRDefault="003F46C6" w:rsidP="004E1606">
      <w:pPr>
        <w:jc w:val="both"/>
        <w:rPr>
          <w:rFonts w:ascii="Arial" w:hAnsi="Arial" w:cs="Arial"/>
          <w:b/>
        </w:rPr>
      </w:pPr>
    </w:p>
    <w:p w14:paraId="37536061" w14:textId="77777777" w:rsidR="00464EFF" w:rsidRPr="004E1606" w:rsidRDefault="00464EFF" w:rsidP="001A1FF4">
      <w:pPr>
        <w:pStyle w:val="ListParagraph"/>
        <w:numPr>
          <w:ilvl w:val="0"/>
          <w:numId w:val="49"/>
        </w:numPr>
        <w:spacing w:after="200"/>
        <w:contextualSpacing/>
        <w:jc w:val="both"/>
        <w:rPr>
          <w:rFonts w:ascii="Arial" w:hAnsi="Arial" w:cs="Arial"/>
        </w:rPr>
      </w:pPr>
      <w:r w:rsidRPr="004E1606">
        <w:rPr>
          <w:rFonts w:ascii="Arial" w:hAnsi="Arial" w:cs="Arial"/>
        </w:rPr>
        <w:t>The procurement of the online recruitment system.</w:t>
      </w:r>
    </w:p>
    <w:p w14:paraId="14A54315" w14:textId="77777777" w:rsidR="00464EFF" w:rsidRPr="004E1606" w:rsidRDefault="00464EFF" w:rsidP="001A1FF4">
      <w:pPr>
        <w:pStyle w:val="ListParagraph"/>
        <w:numPr>
          <w:ilvl w:val="0"/>
          <w:numId w:val="49"/>
        </w:numPr>
        <w:spacing w:after="200"/>
        <w:contextualSpacing/>
        <w:jc w:val="both"/>
        <w:rPr>
          <w:rFonts w:ascii="Arial" w:hAnsi="Arial" w:cs="Arial"/>
        </w:rPr>
      </w:pPr>
      <w:r w:rsidRPr="004E1606">
        <w:rPr>
          <w:rFonts w:ascii="Arial" w:hAnsi="Arial" w:cs="Arial"/>
        </w:rPr>
        <w:t>Line Managers to accommodate HCM on their schedules more especially if a position is advertised. HCM has developed an implementation plan with activities of when should a recruitment event take place after the closing dates, when communication is done with Line Managers it is not adhered to.</w:t>
      </w:r>
    </w:p>
    <w:p w14:paraId="230B27F1" w14:textId="77777777" w:rsidR="00464EFF" w:rsidRPr="004E1606" w:rsidRDefault="00464EFF" w:rsidP="001A1FF4">
      <w:pPr>
        <w:pStyle w:val="ListParagraph"/>
        <w:numPr>
          <w:ilvl w:val="0"/>
          <w:numId w:val="49"/>
        </w:numPr>
        <w:spacing w:after="200"/>
        <w:contextualSpacing/>
        <w:jc w:val="both"/>
        <w:rPr>
          <w:rFonts w:ascii="Arial" w:hAnsi="Arial" w:cs="Arial"/>
        </w:rPr>
      </w:pPr>
      <w:r w:rsidRPr="004E1606">
        <w:rPr>
          <w:rFonts w:ascii="Arial" w:hAnsi="Arial" w:cs="Arial"/>
        </w:rPr>
        <w:t>HCM has developed a draft recruitment plan which will have estimates of when the recruitment process should be completed.</w:t>
      </w:r>
    </w:p>
    <w:p w14:paraId="7E07FB93" w14:textId="2D8BFFDE" w:rsidR="00464EFF" w:rsidRPr="004E1606" w:rsidRDefault="00464EFF" w:rsidP="001A1FF4">
      <w:pPr>
        <w:pStyle w:val="ListParagraph"/>
        <w:numPr>
          <w:ilvl w:val="0"/>
          <w:numId w:val="49"/>
        </w:numPr>
        <w:spacing w:after="200"/>
        <w:contextualSpacing/>
        <w:jc w:val="both"/>
        <w:rPr>
          <w:rFonts w:ascii="Arial" w:hAnsi="Arial" w:cs="Arial"/>
        </w:rPr>
      </w:pPr>
      <w:r w:rsidRPr="004E1606">
        <w:rPr>
          <w:rFonts w:ascii="Arial" w:hAnsi="Arial" w:cs="Arial"/>
        </w:rPr>
        <w:t xml:space="preserve">HCM is </w:t>
      </w:r>
      <w:r w:rsidR="003F46C6" w:rsidRPr="004E1606">
        <w:rPr>
          <w:rFonts w:ascii="Arial" w:hAnsi="Arial" w:cs="Arial"/>
        </w:rPr>
        <w:t>liaising</w:t>
      </w:r>
      <w:r w:rsidRPr="004E1606">
        <w:rPr>
          <w:rFonts w:ascii="Arial" w:hAnsi="Arial" w:cs="Arial"/>
        </w:rPr>
        <w:t xml:space="preserve"> with SCM to arrange rotation of 8 service providers, thereby ensuring that the recruitment process </w:t>
      </w:r>
      <w:r w:rsidR="003F46C6" w:rsidRPr="004E1606">
        <w:rPr>
          <w:rFonts w:ascii="Arial" w:hAnsi="Arial" w:cs="Arial"/>
        </w:rPr>
        <w:t xml:space="preserve">is </w:t>
      </w:r>
      <w:r w:rsidRPr="004E1606">
        <w:rPr>
          <w:rFonts w:ascii="Arial" w:hAnsi="Arial" w:cs="Arial"/>
        </w:rPr>
        <w:t>expedited.</w:t>
      </w:r>
    </w:p>
    <w:p w14:paraId="0AF26DBE" w14:textId="1E653D41" w:rsidR="00464EFF" w:rsidRPr="004E1606" w:rsidRDefault="003F46C6" w:rsidP="004E1606">
      <w:pPr>
        <w:spacing w:after="200"/>
        <w:contextualSpacing/>
        <w:jc w:val="both"/>
        <w:rPr>
          <w:rFonts w:ascii="Arial" w:hAnsi="Arial" w:cs="Arial"/>
        </w:rPr>
      </w:pPr>
      <w:r w:rsidRPr="004E1606">
        <w:rPr>
          <w:rFonts w:ascii="Arial" w:hAnsi="Arial" w:cs="Arial"/>
        </w:rPr>
        <w:t xml:space="preserve">As a result of the various interventions the unit cleared the </w:t>
      </w:r>
      <w:r w:rsidR="00464EFF" w:rsidRPr="004E1606">
        <w:rPr>
          <w:rFonts w:ascii="Arial" w:hAnsi="Arial" w:cs="Arial"/>
        </w:rPr>
        <w:t>backlog of positions</w:t>
      </w:r>
      <w:r w:rsidRPr="004E1606">
        <w:rPr>
          <w:rFonts w:ascii="Arial" w:hAnsi="Arial" w:cs="Arial"/>
        </w:rPr>
        <w:t xml:space="preserve"> with </w:t>
      </w:r>
      <w:r w:rsidR="00464EFF" w:rsidRPr="004E1606">
        <w:rPr>
          <w:rFonts w:ascii="Arial" w:hAnsi="Arial" w:cs="Arial"/>
        </w:rPr>
        <w:t>53 positions hav</w:t>
      </w:r>
      <w:r w:rsidRPr="004E1606">
        <w:rPr>
          <w:rFonts w:ascii="Arial" w:hAnsi="Arial" w:cs="Arial"/>
        </w:rPr>
        <w:t>ing</w:t>
      </w:r>
      <w:r w:rsidR="00464EFF" w:rsidRPr="004E1606">
        <w:rPr>
          <w:rFonts w:ascii="Arial" w:hAnsi="Arial" w:cs="Arial"/>
        </w:rPr>
        <w:t xml:space="preserve"> been filled during the </w:t>
      </w:r>
      <w:r w:rsidRPr="004E1606">
        <w:rPr>
          <w:rFonts w:ascii="Arial" w:hAnsi="Arial" w:cs="Arial"/>
        </w:rPr>
        <w:t xml:space="preserve">2015/16 </w:t>
      </w:r>
      <w:r w:rsidR="00464EFF" w:rsidRPr="004E1606">
        <w:rPr>
          <w:rFonts w:ascii="Arial" w:hAnsi="Arial" w:cs="Arial"/>
        </w:rPr>
        <w:t xml:space="preserve">financial year.  </w:t>
      </w:r>
    </w:p>
    <w:p w14:paraId="45FCFF4D" w14:textId="77777777" w:rsidR="00FF71D3" w:rsidRPr="004E1606" w:rsidRDefault="00FF71D3" w:rsidP="004E1606">
      <w:pPr>
        <w:spacing w:after="200"/>
        <w:contextualSpacing/>
        <w:jc w:val="both"/>
        <w:rPr>
          <w:rFonts w:ascii="Arial" w:hAnsi="Arial" w:cs="Arial"/>
        </w:rPr>
      </w:pPr>
    </w:p>
    <w:p w14:paraId="54D2DC72" w14:textId="3B8C1B81" w:rsidR="009971A5" w:rsidRPr="004E1606" w:rsidRDefault="009971A5" w:rsidP="004E1606">
      <w:pPr>
        <w:autoSpaceDE w:val="0"/>
        <w:autoSpaceDN w:val="0"/>
        <w:adjustRightInd w:val="0"/>
        <w:spacing w:line="276" w:lineRule="auto"/>
        <w:jc w:val="both"/>
        <w:rPr>
          <w:rFonts w:ascii="Arial" w:eastAsiaTheme="minorHAnsi" w:hAnsi="Arial" w:cs="Arial"/>
        </w:rPr>
      </w:pPr>
      <w:r w:rsidRPr="004E1606">
        <w:rPr>
          <w:rFonts w:ascii="Arial" w:hAnsi="Arial" w:cs="Arial"/>
        </w:rPr>
        <w:t>While</w:t>
      </w:r>
      <w:r w:rsidRPr="004E1606">
        <w:rPr>
          <w:rFonts w:ascii="Arial" w:hAnsi="Arial" w:cs="Arial"/>
          <w:b/>
        </w:rPr>
        <w:t xml:space="preserve"> a</w:t>
      </w:r>
      <w:r w:rsidR="00FF71D3" w:rsidRPr="004E1606">
        <w:rPr>
          <w:rFonts w:ascii="Arial" w:hAnsi="Arial" w:cs="Arial"/>
          <w:b/>
        </w:rPr>
        <w:t>ttracting and retaining skilled personnel</w:t>
      </w:r>
      <w:r w:rsidR="00FF71D3" w:rsidRPr="004E1606">
        <w:rPr>
          <w:rFonts w:ascii="Arial" w:hAnsi="Arial" w:cs="Arial"/>
        </w:rPr>
        <w:t xml:space="preserve"> remains a challenge, specifically in the areas of scare skills such as specialized engineering</w:t>
      </w:r>
      <w:r w:rsidRPr="004E1606">
        <w:rPr>
          <w:rFonts w:ascii="Arial" w:hAnsi="Arial" w:cs="Arial"/>
        </w:rPr>
        <w:t>, t</w:t>
      </w:r>
      <w:r w:rsidRPr="004E1606">
        <w:rPr>
          <w:rFonts w:ascii="Arial" w:eastAsiaTheme="minorHAnsi" w:hAnsi="Arial" w:cs="Arial"/>
        </w:rPr>
        <w:t xml:space="preserve">he JRA recognises a need to recruit and select suitably qualified employees, as well as those with potential for development. Employees are selected not only for their ability to contribute to the achievement of the JRA mandate but also for their potential to contribute to improved service delivery to Citizens. The training and development process also aims to provide employees with an opportunity for personal and career growth. </w:t>
      </w:r>
    </w:p>
    <w:p w14:paraId="7B622DC3" w14:textId="4D0A5683" w:rsidR="00FF71D3" w:rsidRPr="004E1606" w:rsidRDefault="009971A5" w:rsidP="004E1606">
      <w:pPr>
        <w:autoSpaceDE w:val="0"/>
        <w:autoSpaceDN w:val="0"/>
        <w:adjustRightInd w:val="0"/>
        <w:spacing w:line="276" w:lineRule="auto"/>
        <w:jc w:val="both"/>
        <w:rPr>
          <w:rFonts w:ascii="Arial" w:hAnsi="Arial" w:cs="Arial"/>
        </w:rPr>
      </w:pPr>
      <w:r w:rsidRPr="004E1606">
        <w:rPr>
          <w:rFonts w:ascii="Arial" w:eastAsiaTheme="minorHAnsi" w:hAnsi="Arial" w:cs="Arial"/>
        </w:rPr>
        <w:t xml:space="preserve">The JRA supports the principles of employment equity and equal employment/opportunity based on competition, equity, and fairness. Employees are </w:t>
      </w:r>
      <w:r w:rsidRPr="004E1606">
        <w:rPr>
          <w:rFonts w:ascii="Arial" w:eastAsiaTheme="minorHAnsi" w:hAnsi="Arial" w:cs="Arial"/>
        </w:rPr>
        <w:lastRenderedPageBreak/>
        <w:t xml:space="preserve">recruited, selected, appointed, transferred and promoted on the basis of fairness and non-discrimination in line with the Employment Equity Act, 1998 (Act 55 of 1998) and Employment Equity (EE) Policy of the COJ. The JRA policy prohibits discrimination, directly or indirectly, against any current or prospective employees with respect (but not limited) to race, gender, age, political opinion, religion, marital status, ethnic or social origin, sexual orientation, or medical status. </w:t>
      </w:r>
    </w:p>
    <w:p w14:paraId="3F380476" w14:textId="77777777" w:rsidR="00CB6C9E" w:rsidRDefault="00CB6C9E" w:rsidP="00CB6C9E">
      <w:pPr>
        <w:autoSpaceDE w:val="0"/>
        <w:autoSpaceDN w:val="0"/>
        <w:adjustRightInd w:val="0"/>
        <w:spacing w:line="276" w:lineRule="auto"/>
        <w:jc w:val="both"/>
        <w:rPr>
          <w:rFonts w:ascii="Arial" w:hAnsi="Arial" w:cs="Arial"/>
          <w:highlight w:val="yellow"/>
        </w:rPr>
      </w:pPr>
    </w:p>
    <w:p w14:paraId="14AD8E94" w14:textId="77777777" w:rsidR="00CB6C9E" w:rsidRPr="00E47869" w:rsidRDefault="00CB6C9E" w:rsidP="00CB6C9E">
      <w:pPr>
        <w:autoSpaceDE w:val="0"/>
        <w:autoSpaceDN w:val="0"/>
        <w:adjustRightInd w:val="0"/>
        <w:spacing w:line="276" w:lineRule="auto"/>
        <w:jc w:val="both"/>
        <w:rPr>
          <w:rFonts w:ascii="Arial" w:eastAsiaTheme="minorHAnsi" w:hAnsi="Arial" w:cs="Arial"/>
        </w:rPr>
      </w:pPr>
      <w:r w:rsidRPr="00E47869">
        <w:rPr>
          <w:rFonts w:ascii="Arial" w:hAnsi="Arial" w:cs="Arial"/>
        </w:rPr>
        <w:t>Employee Retention</w:t>
      </w:r>
      <w:r w:rsidRPr="00E47869">
        <w:rPr>
          <w:rFonts w:ascii="Arial" w:eastAsiaTheme="minorHAnsi" w:hAnsi="Arial" w:cs="Arial"/>
        </w:rPr>
        <w:t xml:space="preserve"> and Acquisition </w:t>
      </w:r>
    </w:p>
    <w:p w14:paraId="614378D0" w14:textId="77777777" w:rsidR="00CB6C9E" w:rsidRPr="00E47869" w:rsidRDefault="00CB6C9E" w:rsidP="00CB6C9E">
      <w:pPr>
        <w:autoSpaceDE w:val="0"/>
        <w:autoSpaceDN w:val="0"/>
        <w:adjustRightInd w:val="0"/>
        <w:spacing w:line="276" w:lineRule="auto"/>
        <w:jc w:val="both"/>
        <w:rPr>
          <w:rFonts w:ascii="Arial" w:eastAsiaTheme="minorHAnsi" w:hAnsi="Arial" w:cs="Arial"/>
          <w:b/>
        </w:rPr>
      </w:pPr>
      <w:r w:rsidRPr="00E47869">
        <w:rPr>
          <w:rFonts w:ascii="Arial" w:eastAsiaTheme="minorHAnsi" w:hAnsi="Arial" w:cs="Arial"/>
          <w:b/>
        </w:rPr>
        <w:t xml:space="preserve"> </w:t>
      </w:r>
    </w:p>
    <w:p w14:paraId="1AF67A9E" w14:textId="4F628EF0" w:rsidR="00E47869" w:rsidRPr="00E47869" w:rsidRDefault="00E47869" w:rsidP="00CB6C9E">
      <w:pPr>
        <w:autoSpaceDE w:val="0"/>
        <w:autoSpaceDN w:val="0"/>
        <w:adjustRightInd w:val="0"/>
        <w:spacing w:line="276" w:lineRule="auto"/>
        <w:jc w:val="both"/>
        <w:rPr>
          <w:rFonts w:ascii="Arial" w:eastAsiaTheme="minorHAnsi" w:hAnsi="Arial" w:cs="Arial"/>
        </w:rPr>
      </w:pPr>
    </w:p>
    <w:tbl>
      <w:tblPr>
        <w:tblW w:w="0" w:type="auto"/>
        <w:tblCellMar>
          <w:left w:w="0" w:type="dxa"/>
          <w:right w:w="0" w:type="dxa"/>
        </w:tblCellMar>
        <w:tblLook w:val="04A0" w:firstRow="1" w:lastRow="0" w:firstColumn="1" w:lastColumn="0" w:noHBand="0" w:noVBand="1"/>
      </w:tblPr>
      <w:tblGrid>
        <w:gridCol w:w="1103"/>
        <w:gridCol w:w="1040"/>
        <w:gridCol w:w="1322"/>
        <w:gridCol w:w="1319"/>
        <w:gridCol w:w="1278"/>
        <w:gridCol w:w="1084"/>
        <w:gridCol w:w="791"/>
        <w:gridCol w:w="1305"/>
      </w:tblGrid>
      <w:tr w:rsidR="00E47869" w:rsidRPr="00E47869" w14:paraId="4BD62E4E" w14:textId="77777777" w:rsidTr="00E47869">
        <w:tc>
          <w:tcPr>
            <w:tcW w:w="924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3B08634C" w14:textId="131262D5" w:rsidR="00E47869" w:rsidRPr="00E47869" w:rsidRDefault="00E47869" w:rsidP="00E47869">
            <w:pPr>
              <w:pStyle w:val="ListParagraph"/>
              <w:spacing w:before="240" w:line="276" w:lineRule="auto"/>
              <w:ind w:left="0"/>
              <w:jc w:val="center"/>
              <w:rPr>
                <w:rFonts w:ascii="Arial" w:hAnsi="Arial" w:cs="Arial"/>
                <w:sz w:val="20"/>
                <w:szCs w:val="20"/>
              </w:rPr>
            </w:pPr>
            <w:r w:rsidRPr="00E47869">
              <w:rPr>
                <w:rFonts w:ascii="Arial" w:eastAsiaTheme="minorHAnsi" w:hAnsi="Arial" w:cs="Arial"/>
                <w:sz w:val="20"/>
                <w:szCs w:val="20"/>
              </w:rPr>
              <w:t>2014/15</w:t>
            </w:r>
          </w:p>
        </w:tc>
      </w:tr>
      <w:tr w:rsidR="00CB6C9E" w:rsidRPr="00E47869" w14:paraId="0FCBC44A" w14:textId="77777777" w:rsidTr="00E47869">
        <w:tc>
          <w:tcPr>
            <w:tcW w:w="110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47EB47A" w14:textId="77777777" w:rsidR="00CB6C9E" w:rsidRPr="00E47869" w:rsidRDefault="00CB6C9E"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Resigned</w:t>
            </w:r>
          </w:p>
        </w:tc>
        <w:tc>
          <w:tcPr>
            <w:tcW w:w="104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BDEA242" w14:textId="77777777" w:rsidR="00CB6C9E" w:rsidRPr="00E47869" w:rsidRDefault="00CB6C9E"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Retired</w:t>
            </w:r>
          </w:p>
        </w:tc>
        <w:tc>
          <w:tcPr>
            <w:tcW w:w="132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7039411" w14:textId="77777777" w:rsidR="00CB6C9E" w:rsidRPr="00E47869" w:rsidRDefault="00CB6C9E"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Dismissed</w:t>
            </w:r>
          </w:p>
        </w:tc>
        <w:tc>
          <w:tcPr>
            <w:tcW w:w="131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F544511" w14:textId="77777777" w:rsidR="00CB6C9E" w:rsidRPr="00E47869" w:rsidRDefault="00CB6C9E" w:rsidP="00E47869">
            <w:pPr>
              <w:jc w:val="center"/>
              <w:rPr>
                <w:rFonts w:ascii="Arial" w:eastAsiaTheme="minorHAnsi" w:hAnsi="Arial" w:cs="Arial"/>
                <w:sz w:val="20"/>
                <w:szCs w:val="20"/>
              </w:rPr>
            </w:pPr>
          </w:p>
          <w:p w14:paraId="2EEA5E71" w14:textId="77777777" w:rsidR="00CB6C9E" w:rsidRPr="00E47869" w:rsidRDefault="00CB6C9E" w:rsidP="00E47869">
            <w:pPr>
              <w:jc w:val="center"/>
              <w:rPr>
                <w:rFonts w:ascii="Arial" w:eastAsiaTheme="minorHAnsi" w:hAnsi="Arial" w:cs="Arial"/>
                <w:sz w:val="20"/>
                <w:szCs w:val="20"/>
                <w:lang w:val="en-US"/>
              </w:rPr>
            </w:pPr>
            <w:r w:rsidRPr="00E47869">
              <w:rPr>
                <w:rFonts w:ascii="Arial" w:hAnsi="Arial" w:cs="Arial"/>
                <w:sz w:val="20"/>
                <w:szCs w:val="20"/>
              </w:rPr>
              <w:t>Deceased</w:t>
            </w:r>
          </w:p>
        </w:tc>
        <w:tc>
          <w:tcPr>
            <w:tcW w:w="1278" w:type="dxa"/>
            <w:tcBorders>
              <w:top w:val="single" w:sz="8" w:space="0" w:color="auto"/>
              <w:left w:val="nil"/>
              <w:bottom w:val="single" w:sz="8" w:space="0" w:color="auto"/>
              <w:right w:val="single" w:sz="8" w:space="0" w:color="auto"/>
            </w:tcBorders>
            <w:shd w:val="clear" w:color="auto" w:fill="D9D9D9" w:themeFill="background1" w:themeFillShade="D9"/>
            <w:hideMark/>
          </w:tcPr>
          <w:p w14:paraId="7035D08B" w14:textId="77777777" w:rsidR="00CB6C9E" w:rsidRPr="00E47869" w:rsidRDefault="00CB6C9E"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Medical boarding</w:t>
            </w:r>
          </w:p>
        </w:tc>
        <w:tc>
          <w:tcPr>
            <w:tcW w:w="1084" w:type="dxa"/>
            <w:tcBorders>
              <w:top w:val="single" w:sz="8" w:space="0" w:color="auto"/>
              <w:left w:val="nil"/>
              <w:bottom w:val="single" w:sz="8" w:space="0" w:color="auto"/>
              <w:right w:val="single" w:sz="8" w:space="0" w:color="auto"/>
            </w:tcBorders>
            <w:shd w:val="clear" w:color="auto" w:fill="D9D9D9" w:themeFill="background1" w:themeFillShade="D9"/>
            <w:hideMark/>
          </w:tcPr>
          <w:p w14:paraId="5B8E46E0" w14:textId="77777777" w:rsidR="00CB6C9E" w:rsidRPr="00E47869" w:rsidRDefault="00CB6C9E" w:rsidP="00E47869">
            <w:pPr>
              <w:pStyle w:val="ListParagraph"/>
              <w:spacing w:before="240" w:line="276" w:lineRule="auto"/>
              <w:ind w:left="60"/>
              <w:jc w:val="center"/>
              <w:rPr>
                <w:rFonts w:ascii="Arial" w:hAnsi="Arial" w:cs="Arial"/>
                <w:sz w:val="20"/>
                <w:szCs w:val="20"/>
              </w:rPr>
            </w:pPr>
            <w:r w:rsidRPr="00E47869">
              <w:rPr>
                <w:rFonts w:ascii="Arial" w:hAnsi="Arial" w:cs="Arial"/>
                <w:sz w:val="20"/>
                <w:szCs w:val="20"/>
              </w:rPr>
              <w:t>Contract expired</w:t>
            </w:r>
          </w:p>
        </w:tc>
        <w:tc>
          <w:tcPr>
            <w:tcW w:w="791" w:type="dxa"/>
            <w:tcBorders>
              <w:top w:val="single" w:sz="8" w:space="0" w:color="auto"/>
              <w:left w:val="nil"/>
              <w:bottom w:val="single" w:sz="8" w:space="0" w:color="auto"/>
              <w:right w:val="single" w:sz="8" w:space="0" w:color="auto"/>
            </w:tcBorders>
            <w:shd w:val="clear" w:color="auto" w:fill="D9D9D9" w:themeFill="background1" w:themeFillShade="D9"/>
            <w:hideMark/>
          </w:tcPr>
          <w:p w14:paraId="7C41EC3E" w14:textId="77777777" w:rsidR="00CB6C9E" w:rsidRPr="00E47869" w:rsidRDefault="00CB6C9E" w:rsidP="00E47869">
            <w:pPr>
              <w:pStyle w:val="ListParagraph"/>
              <w:spacing w:before="240" w:line="276" w:lineRule="auto"/>
              <w:ind w:left="60"/>
              <w:jc w:val="center"/>
              <w:rPr>
                <w:rFonts w:ascii="Arial" w:hAnsi="Arial" w:cs="Arial"/>
                <w:sz w:val="20"/>
                <w:szCs w:val="20"/>
              </w:rPr>
            </w:pPr>
            <w:r w:rsidRPr="00E47869">
              <w:rPr>
                <w:rFonts w:ascii="Arial" w:hAnsi="Arial" w:cs="Arial"/>
                <w:sz w:val="20"/>
                <w:szCs w:val="20"/>
              </w:rPr>
              <w:t>new</w:t>
            </w:r>
          </w:p>
        </w:tc>
        <w:tc>
          <w:tcPr>
            <w:tcW w:w="130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81103CF" w14:textId="77777777" w:rsidR="00CB6C9E" w:rsidRPr="00E47869" w:rsidRDefault="00CB6C9E"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Total</w:t>
            </w:r>
          </w:p>
        </w:tc>
      </w:tr>
      <w:tr w:rsidR="00CB6C9E" w:rsidRPr="00E47869" w14:paraId="1EC9CFDD" w14:textId="77777777" w:rsidTr="00E47869">
        <w:tc>
          <w:tcPr>
            <w:tcW w:w="110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736052E" w14:textId="77777777" w:rsidR="00CB6C9E" w:rsidRPr="00E47869" w:rsidRDefault="00CB6C9E"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55</w:t>
            </w:r>
          </w:p>
        </w:tc>
        <w:tc>
          <w:tcPr>
            <w:tcW w:w="104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E717554" w14:textId="77777777" w:rsidR="00CB6C9E" w:rsidRPr="00E47869" w:rsidRDefault="00CB6C9E"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79</w:t>
            </w:r>
          </w:p>
        </w:tc>
        <w:tc>
          <w:tcPr>
            <w:tcW w:w="132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1AED329" w14:textId="77777777" w:rsidR="00CB6C9E" w:rsidRPr="00E47869" w:rsidRDefault="00CB6C9E"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3</w:t>
            </w:r>
          </w:p>
        </w:tc>
        <w:tc>
          <w:tcPr>
            <w:tcW w:w="131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1AE795DA" w14:textId="77777777" w:rsidR="00CB6C9E" w:rsidRPr="00E47869" w:rsidRDefault="00CB6C9E" w:rsidP="00E47869">
            <w:pPr>
              <w:autoSpaceDE w:val="0"/>
              <w:autoSpaceDN w:val="0"/>
              <w:spacing w:line="276" w:lineRule="auto"/>
              <w:jc w:val="center"/>
              <w:rPr>
                <w:rFonts w:ascii="Arial" w:eastAsiaTheme="minorHAnsi" w:hAnsi="Arial" w:cs="Arial"/>
                <w:sz w:val="20"/>
                <w:szCs w:val="20"/>
              </w:rPr>
            </w:pPr>
          </w:p>
          <w:p w14:paraId="416C8A63" w14:textId="77777777" w:rsidR="00CB6C9E" w:rsidRPr="00E47869" w:rsidRDefault="00CB6C9E" w:rsidP="00E47869">
            <w:pPr>
              <w:autoSpaceDE w:val="0"/>
              <w:autoSpaceDN w:val="0"/>
              <w:spacing w:line="276" w:lineRule="auto"/>
              <w:jc w:val="center"/>
              <w:rPr>
                <w:rFonts w:ascii="Arial" w:eastAsiaTheme="minorHAnsi" w:hAnsi="Arial" w:cs="Arial"/>
                <w:sz w:val="20"/>
                <w:szCs w:val="20"/>
              </w:rPr>
            </w:pPr>
            <w:r w:rsidRPr="00E47869">
              <w:rPr>
                <w:rFonts w:ascii="Arial" w:hAnsi="Arial" w:cs="Arial"/>
                <w:sz w:val="20"/>
                <w:szCs w:val="20"/>
              </w:rPr>
              <w:t>1</w:t>
            </w:r>
          </w:p>
        </w:tc>
        <w:tc>
          <w:tcPr>
            <w:tcW w:w="1278" w:type="dxa"/>
            <w:tcBorders>
              <w:top w:val="single" w:sz="8" w:space="0" w:color="auto"/>
              <w:left w:val="nil"/>
              <w:bottom w:val="single" w:sz="8" w:space="0" w:color="auto"/>
              <w:right w:val="single" w:sz="8" w:space="0" w:color="auto"/>
            </w:tcBorders>
            <w:shd w:val="clear" w:color="auto" w:fill="D9D9D9" w:themeFill="background1" w:themeFillShade="D9"/>
          </w:tcPr>
          <w:p w14:paraId="7C05C8A9" w14:textId="77777777" w:rsidR="00CB6C9E" w:rsidRPr="00E47869" w:rsidRDefault="00CB6C9E" w:rsidP="00E47869">
            <w:pPr>
              <w:autoSpaceDE w:val="0"/>
              <w:autoSpaceDN w:val="0"/>
              <w:spacing w:line="276" w:lineRule="auto"/>
              <w:jc w:val="center"/>
              <w:rPr>
                <w:rFonts w:ascii="Arial" w:eastAsiaTheme="minorHAnsi" w:hAnsi="Arial" w:cs="Arial"/>
                <w:sz w:val="20"/>
                <w:szCs w:val="20"/>
              </w:rPr>
            </w:pPr>
          </w:p>
          <w:p w14:paraId="04EFED4A" w14:textId="77777777" w:rsidR="00CB6C9E" w:rsidRPr="00E47869" w:rsidRDefault="00CB6C9E" w:rsidP="00E47869">
            <w:pPr>
              <w:autoSpaceDE w:val="0"/>
              <w:autoSpaceDN w:val="0"/>
              <w:spacing w:line="276" w:lineRule="auto"/>
              <w:jc w:val="center"/>
              <w:rPr>
                <w:rFonts w:ascii="Arial" w:eastAsiaTheme="minorHAnsi" w:hAnsi="Arial" w:cs="Arial"/>
                <w:sz w:val="20"/>
                <w:szCs w:val="20"/>
              </w:rPr>
            </w:pPr>
            <w:r w:rsidRPr="00E47869">
              <w:rPr>
                <w:rFonts w:ascii="Arial" w:hAnsi="Arial" w:cs="Arial"/>
                <w:sz w:val="20"/>
                <w:szCs w:val="20"/>
              </w:rPr>
              <w:t>1</w:t>
            </w:r>
          </w:p>
        </w:tc>
        <w:tc>
          <w:tcPr>
            <w:tcW w:w="1084" w:type="dxa"/>
            <w:tcBorders>
              <w:top w:val="single" w:sz="8" w:space="0" w:color="auto"/>
              <w:left w:val="nil"/>
              <w:bottom w:val="single" w:sz="8" w:space="0" w:color="auto"/>
              <w:right w:val="single" w:sz="8" w:space="0" w:color="auto"/>
            </w:tcBorders>
            <w:shd w:val="clear" w:color="auto" w:fill="D9D9D9" w:themeFill="background1" w:themeFillShade="D9"/>
          </w:tcPr>
          <w:p w14:paraId="036EE6F6" w14:textId="77777777" w:rsidR="00CB6C9E" w:rsidRPr="00E47869" w:rsidRDefault="00CB6C9E" w:rsidP="00E47869">
            <w:pPr>
              <w:autoSpaceDE w:val="0"/>
              <w:autoSpaceDN w:val="0"/>
              <w:spacing w:line="276" w:lineRule="auto"/>
              <w:jc w:val="center"/>
              <w:rPr>
                <w:rFonts w:ascii="Arial" w:eastAsiaTheme="minorHAnsi" w:hAnsi="Arial" w:cs="Arial"/>
                <w:sz w:val="20"/>
                <w:szCs w:val="20"/>
              </w:rPr>
            </w:pPr>
          </w:p>
          <w:p w14:paraId="509F0BE3" w14:textId="77777777" w:rsidR="00CB6C9E" w:rsidRPr="00E47869" w:rsidRDefault="00CB6C9E" w:rsidP="00E47869">
            <w:pPr>
              <w:autoSpaceDE w:val="0"/>
              <w:autoSpaceDN w:val="0"/>
              <w:spacing w:line="276" w:lineRule="auto"/>
              <w:jc w:val="center"/>
              <w:rPr>
                <w:rFonts w:ascii="Arial" w:eastAsiaTheme="minorHAnsi" w:hAnsi="Arial" w:cs="Arial"/>
                <w:sz w:val="20"/>
                <w:szCs w:val="20"/>
              </w:rPr>
            </w:pPr>
            <w:r w:rsidRPr="00E47869">
              <w:rPr>
                <w:rFonts w:ascii="Arial" w:hAnsi="Arial" w:cs="Arial"/>
                <w:sz w:val="20"/>
                <w:szCs w:val="20"/>
              </w:rPr>
              <w:t>3</w:t>
            </w:r>
          </w:p>
        </w:tc>
        <w:tc>
          <w:tcPr>
            <w:tcW w:w="791" w:type="dxa"/>
            <w:tcBorders>
              <w:top w:val="single" w:sz="8" w:space="0" w:color="auto"/>
              <w:left w:val="nil"/>
              <w:bottom w:val="single" w:sz="8" w:space="0" w:color="auto"/>
              <w:right w:val="single" w:sz="8" w:space="0" w:color="auto"/>
            </w:tcBorders>
            <w:shd w:val="clear" w:color="auto" w:fill="D9D9D9" w:themeFill="background1" w:themeFillShade="D9"/>
          </w:tcPr>
          <w:p w14:paraId="0097D6DD" w14:textId="77777777" w:rsidR="00CB6C9E" w:rsidRPr="00E47869" w:rsidRDefault="00CB6C9E" w:rsidP="00E47869">
            <w:pPr>
              <w:autoSpaceDE w:val="0"/>
              <w:autoSpaceDN w:val="0"/>
              <w:spacing w:line="276" w:lineRule="auto"/>
              <w:jc w:val="center"/>
              <w:rPr>
                <w:rFonts w:ascii="Arial" w:eastAsiaTheme="minorHAnsi" w:hAnsi="Arial" w:cs="Arial"/>
                <w:sz w:val="20"/>
                <w:szCs w:val="20"/>
              </w:rPr>
            </w:pPr>
          </w:p>
          <w:p w14:paraId="5C1A9621" w14:textId="77777777" w:rsidR="00CB6C9E" w:rsidRPr="00E47869" w:rsidRDefault="00CB6C9E" w:rsidP="00E47869">
            <w:pPr>
              <w:autoSpaceDE w:val="0"/>
              <w:autoSpaceDN w:val="0"/>
              <w:spacing w:line="276" w:lineRule="auto"/>
              <w:jc w:val="center"/>
              <w:rPr>
                <w:rFonts w:ascii="Arial" w:eastAsiaTheme="minorHAnsi" w:hAnsi="Arial" w:cs="Arial"/>
                <w:sz w:val="20"/>
                <w:szCs w:val="20"/>
              </w:rPr>
            </w:pPr>
            <w:r w:rsidRPr="00E47869">
              <w:rPr>
                <w:rFonts w:ascii="Arial" w:hAnsi="Arial" w:cs="Arial"/>
                <w:sz w:val="20"/>
                <w:szCs w:val="20"/>
              </w:rPr>
              <w:t>190</w:t>
            </w:r>
          </w:p>
        </w:tc>
        <w:tc>
          <w:tcPr>
            <w:tcW w:w="130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2FE5286" w14:textId="77777777" w:rsidR="00CB6C9E" w:rsidRPr="00E47869" w:rsidRDefault="00CB6C9E" w:rsidP="00E47869">
            <w:pPr>
              <w:jc w:val="center"/>
              <w:rPr>
                <w:rFonts w:ascii="Arial" w:eastAsiaTheme="minorHAnsi" w:hAnsi="Arial" w:cs="Arial"/>
                <w:sz w:val="20"/>
                <w:szCs w:val="20"/>
                <w:lang w:val="en-US"/>
              </w:rPr>
            </w:pPr>
          </w:p>
          <w:p w14:paraId="71B09826" w14:textId="77777777" w:rsidR="00CB6C9E" w:rsidRPr="00E47869" w:rsidRDefault="00CB6C9E" w:rsidP="00E47869">
            <w:pPr>
              <w:jc w:val="center"/>
              <w:rPr>
                <w:rFonts w:ascii="Arial" w:eastAsiaTheme="minorHAnsi" w:hAnsi="Arial" w:cs="Arial"/>
                <w:sz w:val="20"/>
                <w:szCs w:val="20"/>
                <w:lang w:val="en-US"/>
              </w:rPr>
            </w:pPr>
            <w:r w:rsidRPr="00E47869">
              <w:rPr>
                <w:rFonts w:ascii="Arial" w:hAnsi="Arial" w:cs="Arial"/>
                <w:sz w:val="20"/>
                <w:szCs w:val="20"/>
                <w:lang w:val="en-US"/>
              </w:rPr>
              <w:t>332</w:t>
            </w:r>
          </w:p>
        </w:tc>
      </w:tr>
      <w:tr w:rsidR="00E47869" w:rsidRPr="00E47869" w14:paraId="72808DF6" w14:textId="77777777" w:rsidTr="00E47869">
        <w:tc>
          <w:tcPr>
            <w:tcW w:w="9242" w:type="dxa"/>
            <w:gridSpan w:val="8"/>
            <w:tcBorders>
              <w:top w:val="single" w:sz="8" w:space="0" w:color="auto"/>
              <w:left w:val="single" w:sz="8" w:space="0" w:color="auto"/>
              <w:bottom w:val="single" w:sz="8" w:space="0" w:color="auto"/>
              <w:right w:val="single" w:sz="8" w:space="0" w:color="auto"/>
            </w:tcBorders>
            <w:shd w:val="clear" w:color="auto" w:fill="FBD4B4" w:themeFill="accent6" w:themeFillTint="66"/>
            <w:tcMar>
              <w:top w:w="0" w:type="dxa"/>
              <w:left w:w="108" w:type="dxa"/>
              <w:bottom w:w="0" w:type="dxa"/>
              <w:right w:w="108" w:type="dxa"/>
            </w:tcMar>
          </w:tcPr>
          <w:p w14:paraId="48B2129B" w14:textId="43665075" w:rsidR="00E47869" w:rsidRPr="00E47869" w:rsidRDefault="00E47869" w:rsidP="00E47869">
            <w:pPr>
              <w:pStyle w:val="ListParagraph"/>
              <w:spacing w:before="240" w:line="276" w:lineRule="auto"/>
              <w:ind w:left="0"/>
              <w:jc w:val="center"/>
              <w:rPr>
                <w:rFonts w:ascii="Arial" w:hAnsi="Arial" w:cs="Arial"/>
                <w:b/>
                <w:sz w:val="20"/>
                <w:szCs w:val="20"/>
              </w:rPr>
            </w:pPr>
            <w:r w:rsidRPr="00E47869">
              <w:rPr>
                <w:rFonts w:ascii="Arial" w:hAnsi="Arial" w:cs="Arial"/>
                <w:b/>
                <w:sz w:val="20"/>
                <w:szCs w:val="20"/>
              </w:rPr>
              <w:t>2015/16</w:t>
            </w:r>
          </w:p>
        </w:tc>
      </w:tr>
      <w:tr w:rsidR="00E47869" w:rsidRPr="00E47869" w14:paraId="64D589DD" w14:textId="77777777" w:rsidTr="00E47869">
        <w:tc>
          <w:tcPr>
            <w:tcW w:w="1103" w:type="dxa"/>
            <w:tcBorders>
              <w:top w:val="single" w:sz="8" w:space="0" w:color="auto"/>
              <w:left w:val="single" w:sz="8" w:space="0" w:color="auto"/>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14:paraId="34008572" w14:textId="77777777" w:rsidR="00E47869" w:rsidRPr="00E47869" w:rsidRDefault="00E47869"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Resigned</w:t>
            </w:r>
          </w:p>
        </w:tc>
        <w:tc>
          <w:tcPr>
            <w:tcW w:w="1040"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14:paraId="130C2D26" w14:textId="77777777" w:rsidR="00E47869" w:rsidRPr="00E47869" w:rsidRDefault="00E47869"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Retired</w:t>
            </w:r>
          </w:p>
        </w:tc>
        <w:tc>
          <w:tcPr>
            <w:tcW w:w="1322"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14:paraId="552CD043" w14:textId="77777777" w:rsidR="00E47869" w:rsidRPr="00E47869" w:rsidRDefault="00E47869"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Dismissed</w:t>
            </w:r>
          </w:p>
        </w:tc>
        <w:tc>
          <w:tcPr>
            <w:tcW w:w="1319"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tcPr>
          <w:p w14:paraId="333E82CA" w14:textId="77777777" w:rsidR="00E47869" w:rsidRPr="00E47869" w:rsidRDefault="00E47869" w:rsidP="00E47869">
            <w:pPr>
              <w:spacing w:line="276" w:lineRule="auto"/>
              <w:jc w:val="center"/>
              <w:rPr>
                <w:rFonts w:ascii="Arial" w:eastAsiaTheme="minorHAnsi" w:hAnsi="Arial" w:cs="Arial"/>
                <w:sz w:val="20"/>
                <w:szCs w:val="20"/>
              </w:rPr>
            </w:pPr>
          </w:p>
          <w:p w14:paraId="002C612B" w14:textId="77777777" w:rsidR="00E47869" w:rsidRPr="00E47869" w:rsidRDefault="00E47869" w:rsidP="00E47869">
            <w:pPr>
              <w:spacing w:line="276" w:lineRule="auto"/>
              <w:jc w:val="center"/>
              <w:rPr>
                <w:rFonts w:ascii="Arial" w:eastAsiaTheme="minorHAnsi" w:hAnsi="Arial" w:cs="Arial"/>
                <w:sz w:val="20"/>
                <w:szCs w:val="20"/>
                <w:lang w:val="en-US"/>
              </w:rPr>
            </w:pPr>
            <w:r w:rsidRPr="00E47869">
              <w:rPr>
                <w:rFonts w:ascii="Arial" w:hAnsi="Arial" w:cs="Arial"/>
                <w:sz w:val="20"/>
                <w:szCs w:val="20"/>
              </w:rPr>
              <w:t>Deceased</w:t>
            </w:r>
          </w:p>
        </w:tc>
        <w:tc>
          <w:tcPr>
            <w:tcW w:w="1278" w:type="dxa"/>
            <w:tcBorders>
              <w:top w:val="single" w:sz="8" w:space="0" w:color="auto"/>
              <w:left w:val="nil"/>
              <w:bottom w:val="single" w:sz="8" w:space="0" w:color="auto"/>
              <w:right w:val="single" w:sz="8" w:space="0" w:color="auto"/>
            </w:tcBorders>
            <w:shd w:val="clear" w:color="auto" w:fill="FBD4B4" w:themeFill="accent6" w:themeFillTint="66"/>
            <w:hideMark/>
          </w:tcPr>
          <w:p w14:paraId="419863AC" w14:textId="77777777" w:rsidR="00E47869" w:rsidRPr="00E47869" w:rsidRDefault="00E47869"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Medical boarding</w:t>
            </w:r>
          </w:p>
        </w:tc>
        <w:tc>
          <w:tcPr>
            <w:tcW w:w="1084" w:type="dxa"/>
            <w:tcBorders>
              <w:top w:val="single" w:sz="8" w:space="0" w:color="auto"/>
              <w:left w:val="nil"/>
              <w:bottom w:val="single" w:sz="8" w:space="0" w:color="auto"/>
              <w:right w:val="single" w:sz="8" w:space="0" w:color="auto"/>
            </w:tcBorders>
            <w:shd w:val="clear" w:color="auto" w:fill="FBD4B4" w:themeFill="accent6" w:themeFillTint="66"/>
            <w:hideMark/>
          </w:tcPr>
          <w:p w14:paraId="0E34880B" w14:textId="77777777" w:rsidR="00E47869" w:rsidRPr="00E47869" w:rsidRDefault="00E47869" w:rsidP="00E47869">
            <w:pPr>
              <w:pStyle w:val="ListParagraph"/>
              <w:spacing w:before="240" w:line="276" w:lineRule="auto"/>
              <w:ind w:left="60"/>
              <w:jc w:val="center"/>
              <w:rPr>
                <w:rFonts w:ascii="Arial" w:hAnsi="Arial" w:cs="Arial"/>
                <w:sz w:val="20"/>
                <w:szCs w:val="20"/>
              </w:rPr>
            </w:pPr>
            <w:r w:rsidRPr="00E47869">
              <w:rPr>
                <w:rFonts w:ascii="Arial" w:hAnsi="Arial" w:cs="Arial"/>
                <w:sz w:val="20"/>
                <w:szCs w:val="20"/>
              </w:rPr>
              <w:t>Contract expired</w:t>
            </w:r>
          </w:p>
        </w:tc>
        <w:tc>
          <w:tcPr>
            <w:tcW w:w="791" w:type="dxa"/>
            <w:tcBorders>
              <w:top w:val="single" w:sz="8" w:space="0" w:color="auto"/>
              <w:left w:val="nil"/>
              <w:bottom w:val="single" w:sz="8" w:space="0" w:color="auto"/>
              <w:right w:val="single" w:sz="8" w:space="0" w:color="auto"/>
            </w:tcBorders>
            <w:shd w:val="clear" w:color="auto" w:fill="FBD4B4" w:themeFill="accent6" w:themeFillTint="66"/>
            <w:hideMark/>
          </w:tcPr>
          <w:p w14:paraId="1053C599" w14:textId="77777777" w:rsidR="00E47869" w:rsidRPr="00E47869" w:rsidRDefault="00E47869" w:rsidP="00E47869">
            <w:pPr>
              <w:pStyle w:val="ListParagraph"/>
              <w:spacing w:before="240" w:line="276" w:lineRule="auto"/>
              <w:ind w:left="60"/>
              <w:jc w:val="center"/>
              <w:rPr>
                <w:rFonts w:ascii="Arial" w:hAnsi="Arial" w:cs="Arial"/>
                <w:sz w:val="20"/>
                <w:szCs w:val="20"/>
              </w:rPr>
            </w:pPr>
            <w:r w:rsidRPr="00E47869">
              <w:rPr>
                <w:rFonts w:ascii="Arial" w:hAnsi="Arial" w:cs="Arial"/>
                <w:sz w:val="20"/>
                <w:szCs w:val="20"/>
              </w:rPr>
              <w:t>new</w:t>
            </w:r>
          </w:p>
        </w:tc>
        <w:tc>
          <w:tcPr>
            <w:tcW w:w="1305"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14:paraId="78D02983" w14:textId="77777777" w:rsidR="00E47869" w:rsidRPr="00E47869" w:rsidRDefault="00E47869"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Total</w:t>
            </w:r>
          </w:p>
        </w:tc>
      </w:tr>
      <w:tr w:rsidR="00E47869" w:rsidRPr="00E47869" w14:paraId="29635221" w14:textId="77777777" w:rsidTr="00E47869">
        <w:tc>
          <w:tcPr>
            <w:tcW w:w="1103" w:type="dxa"/>
            <w:tcBorders>
              <w:top w:val="single" w:sz="8" w:space="0" w:color="auto"/>
              <w:left w:val="single" w:sz="8" w:space="0" w:color="auto"/>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14:paraId="6F16C61D" w14:textId="77777777" w:rsidR="00E47869" w:rsidRPr="00E47869" w:rsidRDefault="00E47869"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37</w:t>
            </w:r>
          </w:p>
        </w:tc>
        <w:tc>
          <w:tcPr>
            <w:tcW w:w="1040"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14:paraId="57BB36C7" w14:textId="77777777" w:rsidR="00E47869" w:rsidRPr="00E47869" w:rsidRDefault="00E47869"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50</w:t>
            </w:r>
          </w:p>
        </w:tc>
        <w:tc>
          <w:tcPr>
            <w:tcW w:w="1322"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14:paraId="44314DE1" w14:textId="77777777" w:rsidR="00E47869" w:rsidRPr="00E47869" w:rsidRDefault="00E47869" w:rsidP="00E47869">
            <w:pPr>
              <w:pStyle w:val="ListParagraph"/>
              <w:spacing w:before="240" w:line="276" w:lineRule="auto"/>
              <w:ind w:left="0"/>
              <w:jc w:val="center"/>
              <w:rPr>
                <w:rFonts w:ascii="Arial" w:hAnsi="Arial" w:cs="Arial"/>
                <w:sz w:val="20"/>
                <w:szCs w:val="20"/>
              </w:rPr>
            </w:pPr>
            <w:r w:rsidRPr="00E47869">
              <w:rPr>
                <w:rFonts w:ascii="Arial" w:hAnsi="Arial" w:cs="Arial"/>
                <w:sz w:val="20"/>
                <w:szCs w:val="20"/>
              </w:rPr>
              <w:t>6</w:t>
            </w:r>
          </w:p>
        </w:tc>
        <w:tc>
          <w:tcPr>
            <w:tcW w:w="1319"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tcPr>
          <w:p w14:paraId="3285858F" w14:textId="77777777" w:rsidR="00E47869" w:rsidRPr="00E47869" w:rsidRDefault="00E47869" w:rsidP="00E47869">
            <w:pPr>
              <w:autoSpaceDE w:val="0"/>
              <w:autoSpaceDN w:val="0"/>
              <w:spacing w:line="276" w:lineRule="auto"/>
              <w:jc w:val="center"/>
              <w:rPr>
                <w:rFonts w:ascii="Arial" w:eastAsiaTheme="minorHAnsi" w:hAnsi="Arial" w:cs="Arial"/>
                <w:sz w:val="20"/>
                <w:szCs w:val="20"/>
              </w:rPr>
            </w:pPr>
          </w:p>
          <w:p w14:paraId="47618A1A" w14:textId="77777777" w:rsidR="00E47869" w:rsidRPr="00E47869" w:rsidRDefault="00E47869" w:rsidP="00E47869">
            <w:pPr>
              <w:autoSpaceDE w:val="0"/>
              <w:autoSpaceDN w:val="0"/>
              <w:spacing w:line="276" w:lineRule="auto"/>
              <w:jc w:val="center"/>
              <w:rPr>
                <w:rFonts w:ascii="Arial" w:eastAsiaTheme="minorHAnsi" w:hAnsi="Arial" w:cs="Arial"/>
                <w:sz w:val="20"/>
                <w:szCs w:val="20"/>
              </w:rPr>
            </w:pPr>
            <w:r w:rsidRPr="00E47869">
              <w:rPr>
                <w:rFonts w:ascii="Arial" w:hAnsi="Arial" w:cs="Arial"/>
                <w:sz w:val="20"/>
                <w:szCs w:val="20"/>
              </w:rPr>
              <w:t>9</w:t>
            </w:r>
          </w:p>
        </w:tc>
        <w:tc>
          <w:tcPr>
            <w:tcW w:w="1278" w:type="dxa"/>
            <w:tcBorders>
              <w:top w:val="single" w:sz="8" w:space="0" w:color="auto"/>
              <w:left w:val="nil"/>
              <w:bottom w:val="single" w:sz="8" w:space="0" w:color="auto"/>
              <w:right w:val="single" w:sz="8" w:space="0" w:color="auto"/>
            </w:tcBorders>
            <w:shd w:val="clear" w:color="auto" w:fill="FBD4B4" w:themeFill="accent6" w:themeFillTint="66"/>
          </w:tcPr>
          <w:p w14:paraId="03FBE868" w14:textId="77777777" w:rsidR="00E47869" w:rsidRPr="00E47869" w:rsidRDefault="00E47869" w:rsidP="00E47869">
            <w:pPr>
              <w:autoSpaceDE w:val="0"/>
              <w:autoSpaceDN w:val="0"/>
              <w:spacing w:line="276" w:lineRule="auto"/>
              <w:jc w:val="center"/>
              <w:rPr>
                <w:rFonts w:ascii="Arial" w:eastAsiaTheme="minorHAnsi" w:hAnsi="Arial" w:cs="Arial"/>
                <w:sz w:val="20"/>
                <w:szCs w:val="20"/>
              </w:rPr>
            </w:pPr>
          </w:p>
          <w:p w14:paraId="720F92E7" w14:textId="77777777" w:rsidR="00E47869" w:rsidRPr="00E47869" w:rsidRDefault="00E47869" w:rsidP="00E47869">
            <w:pPr>
              <w:autoSpaceDE w:val="0"/>
              <w:autoSpaceDN w:val="0"/>
              <w:spacing w:line="276" w:lineRule="auto"/>
              <w:jc w:val="center"/>
              <w:rPr>
                <w:rFonts w:ascii="Arial" w:eastAsiaTheme="minorHAnsi" w:hAnsi="Arial" w:cs="Arial"/>
                <w:sz w:val="20"/>
                <w:szCs w:val="20"/>
              </w:rPr>
            </w:pPr>
            <w:r w:rsidRPr="00E47869">
              <w:rPr>
                <w:rFonts w:ascii="Arial" w:hAnsi="Arial" w:cs="Arial"/>
                <w:sz w:val="20"/>
                <w:szCs w:val="20"/>
              </w:rPr>
              <w:t>1</w:t>
            </w:r>
          </w:p>
        </w:tc>
        <w:tc>
          <w:tcPr>
            <w:tcW w:w="1084" w:type="dxa"/>
            <w:tcBorders>
              <w:top w:val="single" w:sz="8" w:space="0" w:color="auto"/>
              <w:left w:val="nil"/>
              <w:bottom w:val="single" w:sz="8" w:space="0" w:color="auto"/>
              <w:right w:val="single" w:sz="8" w:space="0" w:color="auto"/>
            </w:tcBorders>
            <w:shd w:val="clear" w:color="auto" w:fill="FBD4B4" w:themeFill="accent6" w:themeFillTint="66"/>
          </w:tcPr>
          <w:p w14:paraId="5A839FCD" w14:textId="77777777" w:rsidR="00E47869" w:rsidRPr="00E47869" w:rsidRDefault="00E47869" w:rsidP="00E47869">
            <w:pPr>
              <w:autoSpaceDE w:val="0"/>
              <w:autoSpaceDN w:val="0"/>
              <w:spacing w:line="276" w:lineRule="auto"/>
              <w:jc w:val="center"/>
              <w:rPr>
                <w:rFonts w:ascii="Arial" w:eastAsiaTheme="minorHAnsi" w:hAnsi="Arial" w:cs="Arial"/>
                <w:sz w:val="20"/>
                <w:szCs w:val="20"/>
              </w:rPr>
            </w:pPr>
          </w:p>
          <w:p w14:paraId="06966D4B" w14:textId="77777777" w:rsidR="00E47869" w:rsidRPr="00E47869" w:rsidRDefault="00E47869" w:rsidP="00E47869">
            <w:pPr>
              <w:autoSpaceDE w:val="0"/>
              <w:autoSpaceDN w:val="0"/>
              <w:spacing w:line="276" w:lineRule="auto"/>
              <w:jc w:val="center"/>
              <w:rPr>
                <w:rFonts w:ascii="Arial" w:eastAsiaTheme="minorHAnsi" w:hAnsi="Arial" w:cs="Arial"/>
                <w:sz w:val="20"/>
                <w:szCs w:val="20"/>
              </w:rPr>
            </w:pPr>
            <w:r w:rsidRPr="00E47869">
              <w:rPr>
                <w:rFonts w:ascii="Arial" w:hAnsi="Arial" w:cs="Arial"/>
                <w:sz w:val="20"/>
                <w:szCs w:val="20"/>
              </w:rPr>
              <w:t>45</w:t>
            </w:r>
          </w:p>
        </w:tc>
        <w:tc>
          <w:tcPr>
            <w:tcW w:w="791" w:type="dxa"/>
            <w:tcBorders>
              <w:top w:val="single" w:sz="8" w:space="0" w:color="auto"/>
              <w:left w:val="nil"/>
              <w:bottom w:val="single" w:sz="8" w:space="0" w:color="auto"/>
              <w:right w:val="single" w:sz="8" w:space="0" w:color="auto"/>
            </w:tcBorders>
            <w:shd w:val="clear" w:color="auto" w:fill="FBD4B4" w:themeFill="accent6" w:themeFillTint="66"/>
          </w:tcPr>
          <w:p w14:paraId="53EB8659" w14:textId="77777777" w:rsidR="00E47869" w:rsidRPr="00E47869" w:rsidRDefault="00E47869" w:rsidP="00E47869">
            <w:pPr>
              <w:autoSpaceDE w:val="0"/>
              <w:autoSpaceDN w:val="0"/>
              <w:spacing w:line="276" w:lineRule="auto"/>
              <w:jc w:val="center"/>
              <w:rPr>
                <w:rFonts w:ascii="Arial" w:eastAsiaTheme="minorHAnsi" w:hAnsi="Arial" w:cs="Arial"/>
                <w:sz w:val="20"/>
                <w:szCs w:val="20"/>
              </w:rPr>
            </w:pPr>
          </w:p>
          <w:p w14:paraId="0D8DF5B4" w14:textId="77777777" w:rsidR="00E47869" w:rsidRPr="00E47869" w:rsidRDefault="00E47869" w:rsidP="00E47869">
            <w:pPr>
              <w:autoSpaceDE w:val="0"/>
              <w:autoSpaceDN w:val="0"/>
              <w:spacing w:line="276" w:lineRule="auto"/>
              <w:jc w:val="center"/>
              <w:rPr>
                <w:rFonts w:ascii="Arial" w:eastAsiaTheme="minorHAnsi" w:hAnsi="Arial" w:cs="Arial"/>
                <w:sz w:val="20"/>
                <w:szCs w:val="20"/>
              </w:rPr>
            </w:pPr>
            <w:r w:rsidRPr="00E47869">
              <w:rPr>
                <w:rFonts w:ascii="Arial" w:hAnsi="Arial" w:cs="Arial"/>
                <w:sz w:val="20"/>
                <w:szCs w:val="20"/>
              </w:rPr>
              <w:t>89</w:t>
            </w:r>
          </w:p>
        </w:tc>
        <w:tc>
          <w:tcPr>
            <w:tcW w:w="1305"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tcPr>
          <w:p w14:paraId="1A17A70D" w14:textId="77777777" w:rsidR="00E47869" w:rsidRPr="00E47869" w:rsidRDefault="00E47869" w:rsidP="00E47869">
            <w:pPr>
              <w:spacing w:line="276" w:lineRule="auto"/>
              <w:jc w:val="center"/>
              <w:rPr>
                <w:rFonts w:ascii="Arial" w:eastAsiaTheme="minorHAnsi" w:hAnsi="Arial" w:cs="Arial"/>
                <w:sz w:val="20"/>
                <w:szCs w:val="20"/>
                <w:lang w:val="en-US"/>
              </w:rPr>
            </w:pPr>
          </w:p>
          <w:p w14:paraId="18705B17" w14:textId="77777777" w:rsidR="00E47869" w:rsidRPr="00E47869" w:rsidRDefault="00E47869" w:rsidP="00E47869">
            <w:pPr>
              <w:spacing w:line="276" w:lineRule="auto"/>
              <w:jc w:val="center"/>
              <w:rPr>
                <w:rFonts w:ascii="Arial" w:eastAsiaTheme="minorHAnsi" w:hAnsi="Arial" w:cs="Arial"/>
                <w:sz w:val="20"/>
                <w:szCs w:val="20"/>
                <w:lang w:val="en-US"/>
              </w:rPr>
            </w:pPr>
            <w:r w:rsidRPr="00E47869">
              <w:rPr>
                <w:rFonts w:ascii="Arial" w:hAnsi="Arial" w:cs="Arial"/>
                <w:sz w:val="20"/>
                <w:szCs w:val="20"/>
                <w:lang w:val="en-US"/>
              </w:rPr>
              <w:t>237</w:t>
            </w:r>
          </w:p>
        </w:tc>
      </w:tr>
    </w:tbl>
    <w:p w14:paraId="762ABA31" w14:textId="18CF442A" w:rsidR="00FF71D3" w:rsidRPr="004E1606" w:rsidRDefault="00FF71D3" w:rsidP="004E1606">
      <w:pPr>
        <w:pStyle w:val="ListParagraph"/>
        <w:spacing w:before="240" w:line="276" w:lineRule="auto"/>
        <w:ind w:left="284"/>
        <w:jc w:val="both"/>
        <w:rPr>
          <w:rFonts w:ascii="Arial" w:hAnsi="Arial" w:cs="Arial"/>
        </w:rPr>
      </w:pPr>
      <w:r w:rsidRPr="004E1606">
        <w:rPr>
          <w:rFonts w:ascii="Arial" w:hAnsi="Arial" w:cs="Arial"/>
        </w:rPr>
        <w:t xml:space="preserve">In order for the JRA to mitigate the risks of losing highly skilled, competent and knowledgeable employees, the organization has </w:t>
      </w:r>
      <w:r w:rsidR="009971A5" w:rsidRPr="004E1606">
        <w:rPr>
          <w:rFonts w:ascii="Arial" w:hAnsi="Arial" w:cs="Arial"/>
        </w:rPr>
        <w:t>implemented</w:t>
      </w:r>
      <w:r w:rsidRPr="004E1606">
        <w:rPr>
          <w:rFonts w:ascii="Arial" w:hAnsi="Arial" w:cs="Arial"/>
        </w:rPr>
        <w:t xml:space="preserve"> the following actions:</w:t>
      </w:r>
    </w:p>
    <w:p w14:paraId="6035D9D1" w14:textId="77777777" w:rsidR="00FF71D3" w:rsidRPr="004E1606" w:rsidRDefault="00FF71D3" w:rsidP="004E1606">
      <w:pPr>
        <w:pStyle w:val="ListParagraph"/>
        <w:numPr>
          <w:ilvl w:val="0"/>
          <w:numId w:val="1"/>
        </w:numPr>
        <w:ind w:left="567" w:hanging="283"/>
        <w:jc w:val="both"/>
        <w:rPr>
          <w:rFonts w:ascii="Arial" w:hAnsi="Arial" w:cs="Arial"/>
        </w:rPr>
      </w:pPr>
      <w:r w:rsidRPr="004E1606">
        <w:rPr>
          <w:rFonts w:ascii="Arial" w:hAnsi="Arial" w:cs="Arial"/>
        </w:rPr>
        <w:t>Develop a flexible remuneration and reward strategy to create a sound basis for decision making and to remain competitive;</w:t>
      </w:r>
    </w:p>
    <w:p w14:paraId="0CF2160C" w14:textId="77777777" w:rsidR="00FF71D3" w:rsidRPr="004E1606" w:rsidRDefault="00FF71D3" w:rsidP="004E1606">
      <w:pPr>
        <w:pStyle w:val="ListParagraph"/>
        <w:numPr>
          <w:ilvl w:val="0"/>
          <w:numId w:val="1"/>
        </w:numPr>
        <w:ind w:left="567" w:hanging="283"/>
        <w:jc w:val="both"/>
        <w:rPr>
          <w:rFonts w:ascii="Arial" w:hAnsi="Arial" w:cs="Arial"/>
        </w:rPr>
      </w:pPr>
      <w:r w:rsidRPr="004E1606">
        <w:rPr>
          <w:rFonts w:ascii="Arial" w:hAnsi="Arial" w:cs="Arial"/>
        </w:rPr>
        <w:t xml:space="preserve">Conduct regular salary benchmarking surveys to remain competitive; </w:t>
      </w:r>
    </w:p>
    <w:p w14:paraId="3E448C26" w14:textId="77777777" w:rsidR="00FF71D3" w:rsidRPr="004E1606" w:rsidRDefault="00FF71D3" w:rsidP="004E1606">
      <w:pPr>
        <w:pStyle w:val="ListParagraph"/>
        <w:numPr>
          <w:ilvl w:val="0"/>
          <w:numId w:val="1"/>
        </w:numPr>
        <w:ind w:left="567" w:hanging="283"/>
        <w:jc w:val="both"/>
        <w:rPr>
          <w:rFonts w:ascii="Arial" w:hAnsi="Arial" w:cs="Arial"/>
        </w:rPr>
      </w:pPr>
      <w:r w:rsidRPr="004E1606">
        <w:rPr>
          <w:rFonts w:ascii="Arial" w:hAnsi="Arial" w:cs="Arial"/>
        </w:rPr>
        <w:t>Conduct regular surveys to determine employee attitudes and satisfaction;</w:t>
      </w:r>
    </w:p>
    <w:p w14:paraId="66C153B6" w14:textId="77777777" w:rsidR="00FF71D3" w:rsidRPr="004E1606" w:rsidRDefault="00FF71D3" w:rsidP="004E1606">
      <w:pPr>
        <w:pStyle w:val="ListParagraph"/>
        <w:numPr>
          <w:ilvl w:val="0"/>
          <w:numId w:val="1"/>
        </w:numPr>
        <w:ind w:left="567" w:hanging="283"/>
        <w:jc w:val="both"/>
        <w:rPr>
          <w:rFonts w:ascii="Arial" w:hAnsi="Arial" w:cs="Arial"/>
        </w:rPr>
      </w:pPr>
      <w:r w:rsidRPr="004E1606">
        <w:rPr>
          <w:rFonts w:ascii="Arial" w:hAnsi="Arial" w:cs="Arial"/>
        </w:rPr>
        <w:t xml:space="preserve">Recognize good performance; </w:t>
      </w:r>
    </w:p>
    <w:p w14:paraId="21B55904" w14:textId="77777777" w:rsidR="00FF71D3" w:rsidRPr="004E1606" w:rsidRDefault="00FF71D3" w:rsidP="004E1606">
      <w:pPr>
        <w:pStyle w:val="ListParagraph"/>
        <w:numPr>
          <w:ilvl w:val="0"/>
          <w:numId w:val="1"/>
        </w:numPr>
        <w:ind w:left="567" w:hanging="283"/>
        <w:jc w:val="both"/>
        <w:rPr>
          <w:rFonts w:ascii="Arial" w:hAnsi="Arial" w:cs="Arial"/>
        </w:rPr>
      </w:pPr>
      <w:r w:rsidRPr="004E1606">
        <w:rPr>
          <w:rFonts w:ascii="Arial" w:hAnsi="Arial" w:cs="Arial"/>
        </w:rPr>
        <w:t>Provide development opportunities;</w:t>
      </w:r>
    </w:p>
    <w:p w14:paraId="4524B782" w14:textId="77777777" w:rsidR="00FF71D3" w:rsidRPr="004E1606" w:rsidRDefault="00FF71D3" w:rsidP="004E1606">
      <w:pPr>
        <w:pStyle w:val="ListParagraph"/>
        <w:numPr>
          <w:ilvl w:val="0"/>
          <w:numId w:val="1"/>
        </w:numPr>
        <w:ind w:left="567" w:hanging="283"/>
        <w:jc w:val="both"/>
        <w:rPr>
          <w:rFonts w:ascii="Arial" w:hAnsi="Arial" w:cs="Arial"/>
        </w:rPr>
      </w:pPr>
      <w:r w:rsidRPr="004E1606">
        <w:rPr>
          <w:rFonts w:ascii="Arial" w:hAnsi="Arial" w:cs="Arial"/>
        </w:rPr>
        <w:t xml:space="preserve">Allow voluntary job rotation to afford employees opportunities to learn new jobs and activities </w:t>
      </w:r>
    </w:p>
    <w:p w14:paraId="24827B13" w14:textId="77777777" w:rsidR="009971A5" w:rsidRPr="004E1606" w:rsidRDefault="009971A5" w:rsidP="004E1606">
      <w:pPr>
        <w:autoSpaceDE w:val="0"/>
        <w:autoSpaceDN w:val="0"/>
        <w:adjustRightInd w:val="0"/>
        <w:spacing w:line="276" w:lineRule="auto"/>
        <w:ind w:firstLine="284"/>
        <w:jc w:val="both"/>
        <w:rPr>
          <w:rFonts w:ascii="Arial" w:eastAsiaTheme="minorHAnsi" w:hAnsi="Arial" w:cs="Arial"/>
        </w:rPr>
      </w:pPr>
    </w:p>
    <w:p w14:paraId="7B92EF7D" w14:textId="5CD8D31E" w:rsidR="00464EFF" w:rsidRPr="004E1606" w:rsidRDefault="003F46C6" w:rsidP="004E1606">
      <w:pPr>
        <w:pStyle w:val="ListParagraph"/>
        <w:ind w:left="0"/>
        <w:jc w:val="both"/>
        <w:rPr>
          <w:rFonts w:ascii="Arial" w:hAnsi="Arial" w:cs="Arial"/>
        </w:rPr>
      </w:pPr>
      <w:r w:rsidRPr="004E1606">
        <w:rPr>
          <w:rFonts w:ascii="Arial" w:hAnsi="Arial" w:cs="Arial"/>
        </w:rPr>
        <w:t xml:space="preserve">The statistics for the </w:t>
      </w:r>
      <w:r w:rsidRPr="004E1606">
        <w:rPr>
          <w:rFonts w:ascii="Arial" w:hAnsi="Arial" w:cs="Arial"/>
          <w:b/>
        </w:rPr>
        <w:t>employee relations</w:t>
      </w:r>
      <w:r w:rsidRPr="004E1606">
        <w:rPr>
          <w:rFonts w:ascii="Arial" w:hAnsi="Arial" w:cs="Arial"/>
        </w:rPr>
        <w:t xml:space="preserve"> unit for the 2015/16 are as follows:</w:t>
      </w:r>
    </w:p>
    <w:p w14:paraId="003A6F9F" w14:textId="77777777" w:rsidR="003F46C6" w:rsidRPr="004E1606" w:rsidRDefault="003F46C6" w:rsidP="004E1606">
      <w:pPr>
        <w:pStyle w:val="ListParagraph"/>
        <w:ind w:left="0"/>
        <w:jc w:val="both"/>
        <w:rPr>
          <w:rFonts w:ascii="Arial" w:hAnsi="Arial" w:cs="Arial"/>
        </w:rPr>
      </w:pPr>
    </w:p>
    <w:tbl>
      <w:tblPr>
        <w:tblStyle w:val="TableGrid"/>
        <w:tblW w:w="0" w:type="auto"/>
        <w:tblLook w:val="04A0" w:firstRow="1" w:lastRow="0" w:firstColumn="1" w:lastColumn="0" w:noHBand="0" w:noVBand="1"/>
      </w:tblPr>
      <w:tblGrid>
        <w:gridCol w:w="2235"/>
        <w:gridCol w:w="2409"/>
        <w:gridCol w:w="2268"/>
        <w:gridCol w:w="2268"/>
      </w:tblGrid>
      <w:tr w:rsidR="004E1606" w:rsidRPr="004E1606" w14:paraId="18D54E19" w14:textId="77777777" w:rsidTr="00947729">
        <w:tc>
          <w:tcPr>
            <w:tcW w:w="2235" w:type="dxa"/>
          </w:tcPr>
          <w:p w14:paraId="12FBEED5" w14:textId="148CDA87" w:rsidR="003F46C6" w:rsidRPr="004E1606" w:rsidRDefault="003F46C6" w:rsidP="004E1606">
            <w:pPr>
              <w:jc w:val="center"/>
              <w:rPr>
                <w:rFonts w:ascii="Arial" w:hAnsi="Arial" w:cs="Arial"/>
                <w:b/>
                <w:sz w:val="20"/>
                <w:szCs w:val="20"/>
              </w:rPr>
            </w:pPr>
            <w:r w:rsidRPr="004E1606">
              <w:rPr>
                <w:rFonts w:ascii="Arial" w:hAnsi="Arial" w:cs="Arial"/>
                <w:b/>
                <w:sz w:val="20"/>
                <w:szCs w:val="20"/>
              </w:rPr>
              <w:t>Conciliations and Arbitrations</w:t>
            </w:r>
          </w:p>
        </w:tc>
        <w:tc>
          <w:tcPr>
            <w:tcW w:w="2409" w:type="dxa"/>
          </w:tcPr>
          <w:p w14:paraId="66061839" w14:textId="5B427E98" w:rsidR="003F46C6" w:rsidRPr="004E1606" w:rsidRDefault="003F46C6" w:rsidP="004E1606">
            <w:pPr>
              <w:jc w:val="center"/>
              <w:rPr>
                <w:rFonts w:ascii="Arial" w:hAnsi="Arial" w:cs="Arial"/>
                <w:b/>
                <w:sz w:val="20"/>
                <w:szCs w:val="20"/>
              </w:rPr>
            </w:pPr>
            <w:r w:rsidRPr="004E1606">
              <w:rPr>
                <w:rFonts w:ascii="Arial" w:hAnsi="Arial" w:cs="Arial"/>
                <w:b/>
                <w:sz w:val="20"/>
                <w:szCs w:val="20"/>
              </w:rPr>
              <w:t>Suspensions</w:t>
            </w:r>
          </w:p>
        </w:tc>
        <w:tc>
          <w:tcPr>
            <w:tcW w:w="2268" w:type="dxa"/>
          </w:tcPr>
          <w:p w14:paraId="12DC416A" w14:textId="4F1BE066" w:rsidR="003F46C6" w:rsidRPr="004E1606" w:rsidRDefault="00947729" w:rsidP="004E1606">
            <w:pPr>
              <w:jc w:val="center"/>
              <w:rPr>
                <w:rFonts w:ascii="Arial" w:hAnsi="Arial" w:cs="Arial"/>
                <w:b/>
                <w:sz w:val="20"/>
                <w:szCs w:val="20"/>
              </w:rPr>
            </w:pPr>
            <w:r w:rsidRPr="004E1606">
              <w:rPr>
                <w:rFonts w:ascii="Arial" w:hAnsi="Arial" w:cs="Arial"/>
                <w:b/>
                <w:sz w:val="20"/>
                <w:szCs w:val="20"/>
              </w:rPr>
              <w:t>Grievances</w:t>
            </w:r>
          </w:p>
        </w:tc>
        <w:tc>
          <w:tcPr>
            <w:tcW w:w="2268" w:type="dxa"/>
          </w:tcPr>
          <w:p w14:paraId="26C638E8" w14:textId="5E4CFBAB" w:rsidR="003F46C6" w:rsidRPr="004E1606" w:rsidRDefault="00947729" w:rsidP="004E1606">
            <w:pPr>
              <w:jc w:val="center"/>
              <w:rPr>
                <w:rFonts w:ascii="Arial" w:hAnsi="Arial" w:cs="Arial"/>
                <w:b/>
                <w:sz w:val="20"/>
                <w:szCs w:val="20"/>
              </w:rPr>
            </w:pPr>
            <w:r w:rsidRPr="004E1606">
              <w:rPr>
                <w:rFonts w:ascii="Arial" w:hAnsi="Arial" w:cs="Arial"/>
                <w:b/>
                <w:sz w:val="20"/>
                <w:szCs w:val="20"/>
              </w:rPr>
              <w:t>Disciplinary cases</w:t>
            </w:r>
          </w:p>
        </w:tc>
      </w:tr>
      <w:tr w:rsidR="004E1606" w:rsidRPr="004E1606" w14:paraId="4DFC5EF0" w14:textId="77777777" w:rsidTr="00947729">
        <w:tc>
          <w:tcPr>
            <w:tcW w:w="2235" w:type="dxa"/>
          </w:tcPr>
          <w:p w14:paraId="2CF2081B" w14:textId="77777777" w:rsidR="003F46C6" w:rsidRPr="004E1606" w:rsidRDefault="003F46C6" w:rsidP="004E1606">
            <w:pPr>
              <w:jc w:val="both"/>
              <w:rPr>
                <w:rFonts w:ascii="Arial" w:hAnsi="Arial" w:cs="Arial"/>
                <w:sz w:val="20"/>
                <w:szCs w:val="20"/>
              </w:rPr>
            </w:pPr>
            <w:r w:rsidRPr="004E1606">
              <w:rPr>
                <w:rFonts w:ascii="Arial" w:hAnsi="Arial" w:cs="Arial"/>
                <w:sz w:val="20"/>
                <w:szCs w:val="20"/>
              </w:rPr>
              <w:t>Twelve (12) conciliations conducted of which nine (9) were referred to arbitration.</w:t>
            </w:r>
          </w:p>
          <w:p w14:paraId="5C2DCBC6" w14:textId="77777777" w:rsidR="003F46C6" w:rsidRPr="004E1606" w:rsidRDefault="003F46C6" w:rsidP="004E1606">
            <w:pPr>
              <w:jc w:val="both"/>
              <w:rPr>
                <w:rFonts w:ascii="Arial" w:hAnsi="Arial" w:cs="Arial"/>
                <w:sz w:val="20"/>
                <w:szCs w:val="20"/>
              </w:rPr>
            </w:pPr>
            <w:r w:rsidRPr="004E1606">
              <w:rPr>
                <w:rFonts w:ascii="Arial" w:hAnsi="Arial" w:cs="Arial"/>
                <w:sz w:val="20"/>
                <w:szCs w:val="20"/>
              </w:rPr>
              <w:t>Nine (9) arbitrations were concluded and all in favour of the JRA.</w:t>
            </w:r>
          </w:p>
          <w:p w14:paraId="4A21DA8A" w14:textId="77777777" w:rsidR="003F46C6" w:rsidRPr="004E1606" w:rsidRDefault="003F46C6" w:rsidP="004E1606">
            <w:pPr>
              <w:jc w:val="both"/>
              <w:rPr>
                <w:rFonts w:ascii="Arial" w:hAnsi="Arial" w:cs="Arial"/>
                <w:b/>
                <w:sz w:val="20"/>
                <w:szCs w:val="20"/>
                <w:u w:val="single"/>
              </w:rPr>
            </w:pPr>
          </w:p>
        </w:tc>
        <w:tc>
          <w:tcPr>
            <w:tcW w:w="2409" w:type="dxa"/>
          </w:tcPr>
          <w:p w14:paraId="1A39DD19" w14:textId="18755CD2" w:rsidR="00947729" w:rsidRPr="004E1606" w:rsidRDefault="00947729" w:rsidP="004E1606">
            <w:pPr>
              <w:jc w:val="both"/>
              <w:rPr>
                <w:rFonts w:ascii="Arial" w:hAnsi="Arial" w:cs="Arial"/>
                <w:sz w:val="20"/>
                <w:szCs w:val="20"/>
              </w:rPr>
            </w:pPr>
            <w:r w:rsidRPr="004E1606">
              <w:rPr>
                <w:rFonts w:ascii="Arial" w:hAnsi="Arial" w:cs="Arial"/>
                <w:sz w:val="20"/>
                <w:szCs w:val="20"/>
              </w:rPr>
              <w:lastRenderedPageBreak/>
              <w:t xml:space="preserve">Eleven (11) employees suspended, of which nine (9) are still on suspension. The misconduct for the suspensions includes theft, fraud, insubordination, intimidation and serious </w:t>
            </w:r>
            <w:r w:rsidRPr="004E1606">
              <w:rPr>
                <w:rFonts w:ascii="Arial" w:hAnsi="Arial" w:cs="Arial"/>
                <w:sz w:val="20"/>
                <w:szCs w:val="20"/>
              </w:rPr>
              <w:lastRenderedPageBreak/>
              <w:t>negligence.</w:t>
            </w:r>
          </w:p>
          <w:p w14:paraId="0FC9C896" w14:textId="77777777" w:rsidR="003F46C6" w:rsidRPr="004E1606" w:rsidRDefault="003F46C6" w:rsidP="004E1606">
            <w:pPr>
              <w:jc w:val="both"/>
              <w:rPr>
                <w:rFonts w:ascii="Arial" w:hAnsi="Arial" w:cs="Arial"/>
                <w:b/>
                <w:sz w:val="20"/>
                <w:szCs w:val="20"/>
                <w:u w:val="single"/>
              </w:rPr>
            </w:pPr>
          </w:p>
        </w:tc>
        <w:tc>
          <w:tcPr>
            <w:tcW w:w="2268" w:type="dxa"/>
          </w:tcPr>
          <w:p w14:paraId="325BEF82"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lastRenderedPageBreak/>
              <w:t>Eleven (11) grievances registered for the financial year. Eight (8) were finalized and three (3) are still pending finalisation.</w:t>
            </w:r>
          </w:p>
          <w:p w14:paraId="4B20DDE9" w14:textId="77777777" w:rsidR="003F46C6" w:rsidRPr="004E1606" w:rsidRDefault="003F46C6" w:rsidP="004E1606">
            <w:pPr>
              <w:jc w:val="both"/>
              <w:rPr>
                <w:rFonts w:ascii="Arial" w:hAnsi="Arial" w:cs="Arial"/>
                <w:b/>
                <w:sz w:val="20"/>
                <w:szCs w:val="20"/>
                <w:u w:val="single"/>
              </w:rPr>
            </w:pPr>
          </w:p>
        </w:tc>
        <w:tc>
          <w:tcPr>
            <w:tcW w:w="2268" w:type="dxa"/>
          </w:tcPr>
          <w:p w14:paraId="0B405343" w14:textId="77777777" w:rsidR="00947729" w:rsidRPr="004E1606" w:rsidRDefault="00947729" w:rsidP="004E1606">
            <w:pPr>
              <w:jc w:val="both"/>
              <w:rPr>
                <w:rFonts w:ascii="Arial" w:hAnsi="Arial" w:cs="Arial"/>
                <w:sz w:val="20"/>
                <w:szCs w:val="20"/>
              </w:rPr>
            </w:pPr>
            <w:r w:rsidRPr="004E1606">
              <w:rPr>
                <w:rFonts w:ascii="Arial" w:hAnsi="Arial" w:cs="Arial"/>
                <w:sz w:val="20"/>
                <w:szCs w:val="20"/>
              </w:rPr>
              <w:t>Twenty four (24) cases handled, of which eight (8) were finalized. Five of the finalized cases lead to the dismissal of the employees. There are currently 16 cases pending.</w:t>
            </w:r>
          </w:p>
          <w:p w14:paraId="46EE0F0F" w14:textId="77777777" w:rsidR="003F46C6" w:rsidRPr="004E1606" w:rsidRDefault="003F46C6" w:rsidP="004E1606">
            <w:pPr>
              <w:jc w:val="both"/>
              <w:rPr>
                <w:rFonts w:ascii="Arial" w:hAnsi="Arial" w:cs="Arial"/>
                <w:b/>
                <w:sz w:val="20"/>
                <w:szCs w:val="20"/>
                <w:u w:val="single"/>
              </w:rPr>
            </w:pPr>
          </w:p>
        </w:tc>
      </w:tr>
    </w:tbl>
    <w:p w14:paraId="7AE529BC" w14:textId="77777777" w:rsidR="00464EFF" w:rsidRPr="004E1606" w:rsidRDefault="00464EFF" w:rsidP="004E1606">
      <w:pPr>
        <w:jc w:val="both"/>
        <w:rPr>
          <w:rFonts w:ascii="Arial" w:hAnsi="Arial" w:cs="Arial"/>
          <w:b/>
          <w:u w:val="single"/>
        </w:rPr>
      </w:pPr>
    </w:p>
    <w:p w14:paraId="1AB6F00A" w14:textId="26F76CB3" w:rsidR="00464EFF" w:rsidRPr="004E1606" w:rsidRDefault="00947729" w:rsidP="004E1606">
      <w:pPr>
        <w:jc w:val="both"/>
        <w:rPr>
          <w:rFonts w:ascii="Arial" w:hAnsi="Arial" w:cs="Arial"/>
        </w:rPr>
      </w:pPr>
      <w:r w:rsidRPr="004E1606">
        <w:rPr>
          <w:rFonts w:ascii="Arial" w:hAnsi="Arial" w:cs="Arial"/>
        </w:rPr>
        <w:t xml:space="preserve">One of the biggest challenges experienced by the unit is the failure by managers do adhere to timeframes when handling grievances. </w:t>
      </w:r>
      <w:r w:rsidR="00464EFF" w:rsidRPr="004E1606">
        <w:rPr>
          <w:rFonts w:ascii="Arial" w:hAnsi="Arial" w:cs="Arial"/>
        </w:rPr>
        <w:t>Plans are underway to train employees, especially managers, to investigate, present and preside in disciplinary hearings. This will lead to the speedier finalization of cases. In the interim, external chairpersons will be used for more serious cases.</w:t>
      </w:r>
    </w:p>
    <w:p w14:paraId="7D11CB31" w14:textId="77777777" w:rsidR="00947729" w:rsidRPr="004E1606" w:rsidRDefault="00947729" w:rsidP="004E1606">
      <w:pPr>
        <w:jc w:val="both"/>
        <w:rPr>
          <w:rFonts w:ascii="Arial" w:hAnsi="Arial" w:cs="Arial"/>
        </w:rPr>
      </w:pPr>
    </w:p>
    <w:p w14:paraId="126CA124" w14:textId="42714CD8" w:rsidR="00464EFF" w:rsidRPr="004E1606" w:rsidRDefault="00464EFF" w:rsidP="004E1606">
      <w:pPr>
        <w:jc w:val="both"/>
        <w:rPr>
          <w:rFonts w:ascii="Arial" w:hAnsi="Arial" w:cs="Arial"/>
        </w:rPr>
      </w:pPr>
      <w:r w:rsidRPr="004E1606">
        <w:rPr>
          <w:rFonts w:ascii="Arial" w:hAnsi="Arial" w:cs="Arial"/>
        </w:rPr>
        <w:t>Misconduct, especially absenteeism, is reported very late</w:t>
      </w:r>
      <w:r w:rsidR="00947729" w:rsidRPr="004E1606">
        <w:rPr>
          <w:rFonts w:ascii="Arial" w:hAnsi="Arial" w:cs="Arial"/>
        </w:rPr>
        <w:t xml:space="preserve"> and there is a lack of consequence management.</w:t>
      </w:r>
      <w:r w:rsidRPr="004E1606">
        <w:rPr>
          <w:rFonts w:ascii="Arial" w:hAnsi="Arial" w:cs="Arial"/>
        </w:rPr>
        <w:t xml:space="preserve"> This</w:t>
      </w:r>
      <w:r w:rsidR="00947729" w:rsidRPr="004E1606">
        <w:rPr>
          <w:rFonts w:ascii="Arial" w:hAnsi="Arial" w:cs="Arial"/>
        </w:rPr>
        <w:t xml:space="preserve"> can</w:t>
      </w:r>
      <w:r w:rsidRPr="004E1606">
        <w:rPr>
          <w:rFonts w:ascii="Arial" w:hAnsi="Arial" w:cs="Arial"/>
        </w:rPr>
        <w:t xml:space="preserve"> result in </w:t>
      </w:r>
      <w:r w:rsidR="00947729" w:rsidRPr="004E1606">
        <w:rPr>
          <w:rFonts w:ascii="Arial" w:hAnsi="Arial" w:cs="Arial"/>
        </w:rPr>
        <w:t xml:space="preserve">the loss of the relevant </w:t>
      </w:r>
      <w:r w:rsidRPr="004E1606">
        <w:rPr>
          <w:rFonts w:ascii="Arial" w:hAnsi="Arial" w:cs="Arial"/>
        </w:rPr>
        <w:t xml:space="preserve">information </w:t>
      </w:r>
      <w:r w:rsidR="00947729" w:rsidRPr="004E1606">
        <w:rPr>
          <w:rFonts w:ascii="Arial" w:hAnsi="Arial" w:cs="Arial"/>
        </w:rPr>
        <w:t>and</w:t>
      </w:r>
      <w:r w:rsidRPr="004E1606">
        <w:rPr>
          <w:rFonts w:ascii="Arial" w:hAnsi="Arial" w:cs="Arial"/>
        </w:rPr>
        <w:t xml:space="preserve"> further training and awareness updates</w:t>
      </w:r>
      <w:r w:rsidR="00947729" w:rsidRPr="004E1606">
        <w:rPr>
          <w:rFonts w:ascii="Arial" w:hAnsi="Arial" w:cs="Arial"/>
        </w:rPr>
        <w:t xml:space="preserve"> are being undertaken to sensitize mangers to the problem.</w:t>
      </w:r>
    </w:p>
    <w:p w14:paraId="4F637378" w14:textId="77777777" w:rsidR="004478C9" w:rsidRPr="004E1606" w:rsidRDefault="004478C9" w:rsidP="004E1606">
      <w:pPr>
        <w:pStyle w:val="ListParagraph"/>
        <w:spacing w:line="276" w:lineRule="auto"/>
        <w:ind w:left="394"/>
        <w:jc w:val="both"/>
        <w:rPr>
          <w:rFonts w:ascii="Arial" w:hAnsi="Arial" w:cs="Arial"/>
        </w:rPr>
      </w:pPr>
    </w:p>
    <w:p w14:paraId="50DF3698" w14:textId="77777777" w:rsidR="004478C9" w:rsidRPr="004E1606" w:rsidRDefault="004478C9" w:rsidP="004E1606">
      <w:pPr>
        <w:spacing w:line="276" w:lineRule="auto"/>
        <w:jc w:val="both"/>
        <w:rPr>
          <w:rFonts w:ascii="Arial" w:eastAsiaTheme="minorHAnsi" w:hAnsi="Arial" w:cs="Arial"/>
          <w:highlight w:val="yellow"/>
        </w:rPr>
      </w:pPr>
    </w:p>
    <w:p w14:paraId="1E3E5397" w14:textId="1FF353FE" w:rsidR="004478C9" w:rsidRPr="005C30A6" w:rsidRDefault="004478C9" w:rsidP="005C30A6">
      <w:pPr>
        <w:pStyle w:val="ListParagraph"/>
        <w:numPr>
          <w:ilvl w:val="1"/>
          <w:numId w:val="75"/>
        </w:numPr>
        <w:spacing w:after="120" w:line="276" w:lineRule="auto"/>
        <w:jc w:val="both"/>
        <w:rPr>
          <w:rFonts w:ascii="Arial" w:hAnsi="Arial" w:cs="Arial"/>
          <w:b/>
        </w:rPr>
      </w:pPr>
      <w:r w:rsidRPr="005C30A6">
        <w:rPr>
          <w:rFonts w:ascii="Arial" w:hAnsi="Arial" w:cs="Arial"/>
          <w:b/>
        </w:rPr>
        <w:t xml:space="preserve">Employment Equity / Staff Demographic Profile </w:t>
      </w:r>
    </w:p>
    <w:p w14:paraId="67D078B1" w14:textId="20A5D049" w:rsidR="004478C9" w:rsidRPr="00DD3680" w:rsidRDefault="004478C9" w:rsidP="004E1606">
      <w:pPr>
        <w:spacing w:line="276" w:lineRule="auto"/>
        <w:ind w:left="34"/>
        <w:jc w:val="both"/>
        <w:rPr>
          <w:rFonts w:ascii="Arial" w:hAnsi="Arial" w:cs="Arial"/>
          <w:lang w:eastAsia="en-ZA"/>
        </w:rPr>
      </w:pPr>
      <w:r w:rsidRPr="004E1606">
        <w:rPr>
          <w:rFonts w:ascii="Arial" w:eastAsiaTheme="minorHAnsi" w:hAnsi="Arial" w:cs="Arial"/>
        </w:rPr>
        <w:t xml:space="preserve">All Municipal Owned Entities are obliged to align to the COJ Economic Active </w:t>
      </w:r>
      <w:r w:rsidRPr="00DD3680">
        <w:rPr>
          <w:rFonts w:ascii="Arial" w:eastAsiaTheme="minorHAnsi" w:hAnsi="Arial" w:cs="Arial"/>
        </w:rPr>
        <w:t xml:space="preserve">Population Programme (EAP) and as such, the JRA uses the demographics of the COJ Economic Active Population (EAP) to determine its ‘relevant labour market’. </w:t>
      </w:r>
    </w:p>
    <w:p w14:paraId="43B30674" w14:textId="650D4290" w:rsidR="004478C9" w:rsidRPr="00DD3680" w:rsidRDefault="004478C9" w:rsidP="004E1606">
      <w:pPr>
        <w:spacing w:line="276" w:lineRule="auto"/>
        <w:jc w:val="both"/>
        <w:rPr>
          <w:rFonts w:ascii="Arial" w:hAnsi="Arial" w:cs="Arial"/>
          <w:lang w:eastAsia="en-ZA"/>
        </w:rPr>
      </w:pPr>
      <w:r w:rsidRPr="00DD3680">
        <w:rPr>
          <w:rFonts w:ascii="Arial" w:hAnsi="Arial" w:cs="Arial"/>
          <w:lang w:eastAsia="en-ZA"/>
        </w:rPr>
        <w:t xml:space="preserve">The total workforce is broken down by employment type, employment contract, region and gender is set out </w:t>
      </w:r>
      <w:r w:rsidR="00A85E6A" w:rsidRPr="00DD3680">
        <w:rPr>
          <w:rFonts w:ascii="Arial" w:hAnsi="Arial" w:cs="Arial"/>
          <w:lang w:eastAsia="en-ZA"/>
        </w:rPr>
        <w:t>in full on our website LINK. www.jra.org.za.</w:t>
      </w:r>
      <w:r w:rsidRPr="00DD3680">
        <w:rPr>
          <w:rFonts w:ascii="Arial" w:hAnsi="Arial" w:cs="Arial"/>
          <w:lang w:eastAsia="en-ZA"/>
        </w:rPr>
        <w:t xml:space="preserve"> </w:t>
      </w:r>
    </w:p>
    <w:p w14:paraId="48BF74F7" w14:textId="77777777" w:rsidR="00A85E6A" w:rsidRPr="00DD3680" w:rsidRDefault="00A85E6A" w:rsidP="004E1606">
      <w:pPr>
        <w:spacing w:line="276" w:lineRule="auto"/>
        <w:jc w:val="both"/>
        <w:rPr>
          <w:rFonts w:ascii="Arial" w:hAnsi="Arial" w:cs="Arial"/>
          <w:lang w:eastAsia="en-ZA"/>
        </w:rPr>
      </w:pPr>
    </w:p>
    <w:p w14:paraId="038F1E4F" w14:textId="18D3BAAF" w:rsidR="009971A5" w:rsidRPr="00DD3680" w:rsidRDefault="009971A5" w:rsidP="004E1606">
      <w:pPr>
        <w:spacing w:line="276" w:lineRule="auto"/>
        <w:jc w:val="both"/>
        <w:rPr>
          <w:rFonts w:ascii="Arial" w:hAnsi="Arial" w:cs="Arial"/>
          <w:lang w:eastAsia="en-ZA"/>
        </w:rPr>
      </w:pPr>
      <w:r w:rsidRPr="00DD3680">
        <w:rPr>
          <w:rFonts w:ascii="Arial" w:hAnsi="Arial" w:cs="Arial"/>
          <w:lang w:eastAsia="en-ZA"/>
        </w:rPr>
        <w:t>The</w:t>
      </w:r>
      <w:r w:rsidR="004478C9" w:rsidRPr="00DD3680">
        <w:rPr>
          <w:rFonts w:ascii="Arial" w:hAnsi="Arial" w:cs="Arial"/>
          <w:lang w:eastAsia="en-ZA"/>
        </w:rPr>
        <w:t xml:space="preserve"> JRA has staff on short term, fixed term (generally 5 years) and permanent contracts. </w:t>
      </w:r>
      <w:proofErr w:type="gramStart"/>
      <w:r w:rsidR="00AB637B">
        <w:rPr>
          <w:rFonts w:ascii="Arial" w:hAnsi="Arial" w:cs="Arial"/>
          <w:lang w:eastAsia="en-ZA"/>
        </w:rPr>
        <w:t>Staff are</w:t>
      </w:r>
      <w:proofErr w:type="gramEnd"/>
      <w:r w:rsidR="004478C9" w:rsidRPr="00DD3680">
        <w:rPr>
          <w:rFonts w:ascii="Arial" w:hAnsi="Arial" w:cs="Arial"/>
          <w:lang w:eastAsia="en-ZA"/>
        </w:rPr>
        <w:t xml:space="preserve"> categorized </w:t>
      </w:r>
      <w:r w:rsidRPr="00DD3680">
        <w:rPr>
          <w:rFonts w:ascii="Arial" w:hAnsi="Arial" w:cs="Arial"/>
          <w:lang w:eastAsia="en-ZA"/>
        </w:rPr>
        <w:t>as follows:</w:t>
      </w:r>
    </w:p>
    <w:p w14:paraId="2E6FEEBE" w14:textId="77777777" w:rsidR="00A475B8" w:rsidRPr="00DD3680" w:rsidRDefault="00A475B8" w:rsidP="004E1606">
      <w:pPr>
        <w:spacing w:line="276" w:lineRule="auto"/>
        <w:jc w:val="both"/>
        <w:rPr>
          <w:rFonts w:ascii="Arial" w:hAnsi="Arial" w:cs="Arial"/>
          <w:lang w:eastAsia="en-ZA"/>
        </w:rPr>
      </w:pPr>
    </w:p>
    <w:tbl>
      <w:tblPr>
        <w:tblW w:w="7144" w:type="dxa"/>
        <w:tblInd w:w="1101" w:type="dxa"/>
        <w:tblCellMar>
          <w:left w:w="0" w:type="dxa"/>
          <w:right w:w="0" w:type="dxa"/>
        </w:tblCellMar>
        <w:tblLook w:val="04A0" w:firstRow="1" w:lastRow="0" w:firstColumn="1" w:lastColumn="0" w:noHBand="0" w:noVBand="1"/>
      </w:tblPr>
      <w:tblGrid>
        <w:gridCol w:w="992"/>
        <w:gridCol w:w="2552"/>
        <w:gridCol w:w="3600"/>
      </w:tblGrid>
      <w:tr w:rsidR="00DD3680" w:rsidRPr="00DD3680" w14:paraId="617A85D7" w14:textId="77777777" w:rsidTr="00A475B8">
        <w:tc>
          <w:tcPr>
            <w:tcW w:w="9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440B09"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Level 1</w:t>
            </w:r>
          </w:p>
        </w:tc>
        <w:tc>
          <w:tcPr>
            <w:tcW w:w="61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6811AB"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Top management</w:t>
            </w:r>
          </w:p>
        </w:tc>
      </w:tr>
      <w:tr w:rsidR="00DD3680" w:rsidRPr="00DD3680" w14:paraId="030234C9" w14:textId="77777777" w:rsidTr="00A475B8">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6D7634"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Level 2</w:t>
            </w:r>
          </w:p>
        </w:tc>
        <w:tc>
          <w:tcPr>
            <w:tcW w:w="615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65C6E59"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senior management</w:t>
            </w:r>
          </w:p>
        </w:tc>
      </w:tr>
      <w:tr w:rsidR="00DD3680" w:rsidRPr="00DD3680" w14:paraId="1C6F88FF" w14:textId="77777777" w:rsidTr="00A475B8">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AFBE71"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Level 3</w:t>
            </w:r>
          </w:p>
        </w:tc>
        <w:tc>
          <w:tcPr>
            <w:tcW w:w="615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F29AA1B"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professionally qualified and experienced specialists</w:t>
            </w:r>
          </w:p>
        </w:tc>
      </w:tr>
      <w:tr w:rsidR="00DD3680" w:rsidRPr="00DD3680" w14:paraId="744BE078" w14:textId="77777777" w:rsidTr="00A475B8">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E755E5"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Level 4</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ED71DAD"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mid-management</w:t>
            </w:r>
          </w:p>
        </w:tc>
        <w:tc>
          <w:tcPr>
            <w:tcW w:w="360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D9A5216"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Skilled technical and academically qualified workers</w:t>
            </w:r>
          </w:p>
        </w:tc>
      </w:tr>
      <w:tr w:rsidR="00DD3680" w:rsidRPr="00DD3680" w14:paraId="1C6BC1D8" w14:textId="77777777" w:rsidTr="00A475B8">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F4A91"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Level 5</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0C509B"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junior management</w:t>
            </w:r>
          </w:p>
        </w:tc>
        <w:tc>
          <w:tcPr>
            <w:tcW w:w="0" w:type="auto"/>
            <w:vMerge/>
            <w:tcBorders>
              <w:top w:val="nil"/>
              <w:left w:val="nil"/>
              <w:bottom w:val="single" w:sz="8" w:space="0" w:color="auto"/>
              <w:right w:val="single" w:sz="8" w:space="0" w:color="auto"/>
            </w:tcBorders>
            <w:vAlign w:val="center"/>
            <w:hideMark/>
          </w:tcPr>
          <w:p w14:paraId="737CF910" w14:textId="77777777" w:rsidR="00A475B8" w:rsidRPr="00DD3680" w:rsidRDefault="00A475B8">
            <w:pPr>
              <w:rPr>
                <w:rFonts w:ascii="Arial" w:hAnsi="Arial" w:cs="Arial"/>
                <w:sz w:val="20"/>
                <w:szCs w:val="20"/>
                <w:lang w:eastAsia="en-ZA"/>
              </w:rPr>
            </w:pPr>
          </w:p>
        </w:tc>
      </w:tr>
      <w:tr w:rsidR="00DD3680" w:rsidRPr="00DD3680" w14:paraId="5BDC108A" w14:textId="77777777" w:rsidTr="00A475B8">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8334A"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Level 6</w:t>
            </w:r>
          </w:p>
        </w:tc>
        <w:tc>
          <w:tcPr>
            <w:tcW w:w="6152"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8D48417"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supervisors, foremen, and superintendents</w:t>
            </w:r>
          </w:p>
        </w:tc>
      </w:tr>
      <w:tr w:rsidR="00DD3680" w:rsidRPr="00DD3680" w14:paraId="43404B9E" w14:textId="77777777" w:rsidTr="00A475B8">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736217"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Level 7</w:t>
            </w:r>
          </w:p>
        </w:tc>
        <w:tc>
          <w:tcPr>
            <w:tcW w:w="0" w:type="auto"/>
            <w:gridSpan w:val="2"/>
            <w:vMerge/>
            <w:tcBorders>
              <w:top w:val="nil"/>
              <w:left w:val="single" w:sz="8" w:space="0" w:color="auto"/>
              <w:bottom w:val="single" w:sz="8" w:space="0" w:color="auto"/>
              <w:right w:val="single" w:sz="8" w:space="0" w:color="auto"/>
            </w:tcBorders>
            <w:vAlign w:val="center"/>
            <w:hideMark/>
          </w:tcPr>
          <w:p w14:paraId="7986CBAB" w14:textId="77777777" w:rsidR="00A475B8" w:rsidRPr="00DD3680" w:rsidRDefault="00A475B8">
            <w:pPr>
              <w:rPr>
                <w:rFonts w:ascii="Arial" w:hAnsi="Arial" w:cs="Arial"/>
                <w:sz w:val="20"/>
                <w:szCs w:val="20"/>
                <w:lang w:eastAsia="en-ZA"/>
              </w:rPr>
            </w:pPr>
          </w:p>
        </w:tc>
      </w:tr>
      <w:tr w:rsidR="00DD3680" w:rsidRPr="00DD3680" w14:paraId="02EA8AE6" w14:textId="77777777" w:rsidTr="00A475B8">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A1C6D7"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Level 8</w:t>
            </w:r>
          </w:p>
        </w:tc>
        <w:tc>
          <w:tcPr>
            <w:tcW w:w="615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D55E2CD"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Semi-skilled and discretionary decision making</w:t>
            </w:r>
          </w:p>
        </w:tc>
      </w:tr>
      <w:tr w:rsidR="00DD3680" w:rsidRPr="00DD3680" w14:paraId="425D75BB" w14:textId="77777777" w:rsidTr="00A475B8">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DF4469"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Level 9</w:t>
            </w:r>
          </w:p>
        </w:tc>
        <w:tc>
          <w:tcPr>
            <w:tcW w:w="615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2506C73" w14:textId="77777777" w:rsidR="00A475B8" w:rsidRPr="00DD3680" w:rsidRDefault="00A475B8">
            <w:pPr>
              <w:pStyle w:val="ListParagraph"/>
              <w:spacing w:line="276" w:lineRule="auto"/>
              <w:ind w:left="0"/>
              <w:jc w:val="both"/>
              <w:rPr>
                <w:rFonts w:ascii="Arial" w:hAnsi="Arial" w:cs="Arial"/>
              </w:rPr>
            </w:pPr>
            <w:r w:rsidRPr="00DD3680">
              <w:rPr>
                <w:rFonts w:ascii="Arial" w:hAnsi="Arial" w:cs="Arial"/>
              </w:rPr>
              <w:t>Unskilled and defined decision making employees.</w:t>
            </w:r>
          </w:p>
        </w:tc>
      </w:tr>
    </w:tbl>
    <w:p w14:paraId="1726CB7D" w14:textId="77777777" w:rsidR="00A475B8" w:rsidRPr="00DD3680" w:rsidRDefault="00A475B8" w:rsidP="00A475B8">
      <w:pPr>
        <w:spacing w:line="276" w:lineRule="auto"/>
        <w:jc w:val="both"/>
        <w:rPr>
          <w:rFonts w:ascii="Arial" w:hAnsi="Arial" w:cs="Arial"/>
          <w:lang w:eastAsia="en-ZA"/>
        </w:rPr>
      </w:pPr>
    </w:p>
    <w:p w14:paraId="167A6DBD" w14:textId="667F8FAA" w:rsidR="00A475B8" w:rsidRPr="00DD3680" w:rsidRDefault="00A475B8" w:rsidP="00A475B8">
      <w:pPr>
        <w:spacing w:line="276" w:lineRule="auto"/>
        <w:jc w:val="both"/>
        <w:rPr>
          <w:rFonts w:ascii="Arial" w:eastAsiaTheme="minorHAnsi" w:hAnsi="Arial" w:cs="Arial"/>
          <w:lang w:eastAsia="en-ZA"/>
        </w:rPr>
      </w:pPr>
      <w:r w:rsidRPr="00DD3680">
        <w:rPr>
          <w:rFonts w:ascii="Arial" w:hAnsi="Arial" w:cs="Arial"/>
          <w:lang w:eastAsia="en-ZA"/>
        </w:rPr>
        <w:t>The JRA has a significant majority of previously disadvantage employees but Indians, Coloureds and females are underrepresented</w:t>
      </w:r>
      <w:r w:rsidRPr="00DD3680">
        <w:rPr>
          <w:rStyle w:val="CommentReference"/>
          <w:rFonts w:ascii="Arial" w:hAnsi="Arial" w:cs="Arial"/>
          <w:sz w:val="24"/>
          <w:szCs w:val="24"/>
        </w:rPr>
        <w:t>. The JRA has three foreign nationals all of whom are male and in the category of professionally qualified and experienced specialists.</w:t>
      </w:r>
    </w:p>
    <w:p w14:paraId="71D0A73A" w14:textId="77777777" w:rsidR="00A475B8" w:rsidRPr="00DD3680" w:rsidRDefault="00A475B8" w:rsidP="00A475B8">
      <w:pPr>
        <w:pStyle w:val="ListParagraph"/>
        <w:spacing w:line="276" w:lineRule="auto"/>
        <w:ind w:left="394"/>
        <w:jc w:val="both"/>
        <w:rPr>
          <w:rFonts w:ascii="Arial" w:hAnsi="Arial" w:cs="Arial"/>
          <w:lang w:eastAsia="en-ZA"/>
        </w:rPr>
      </w:pPr>
    </w:p>
    <w:p w14:paraId="6CAC456B" w14:textId="0BDEF718" w:rsidR="00A475B8" w:rsidRPr="00DD3680" w:rsidRDefault="00A475B8" w:rsidP="00A475B8">
      <w:pPr>
        <w:spacing w:line="276" w:lineRule="auto"/>
        <w:ind w:left="34"/>
        <w:jc w:val="both"/>
        <w:rPr>
          <w:rFonts w:ascii="Arial" w:hAnsi="Arial" w:cs="Arial"/>
          <w:lang w:eastAsia="en-ZA"/>
        </w:rPr>
      </w:pPr>
      <w:r w:rsidRPr="00DD3680">
        <w:rPr>
          <w:noProof/>
          <w:lang w:eastAsia="en-ZA"/>
        </w:rPr>
        <w:lastRenderedPageBreak/>
        <w:drawing>
          <wp:inline distT="0" distB="0" distL="0" distR="0" wp14:anchorId="1E5E9F37" wp14:editId="36655066">
            <wp:extent cx="2770495" cy="1809882"/>
            <wp:effectExtent l="0" t="0" r="0" b="0"/>
            <wp:docPr id="9" name="Picture 9" descr="cid:image001.png@01D1FC85.5443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09" descr="cid:image001.png@01D1FC85.54434640"/>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2770659" cy="1809989"/>
                    </a:xfrm>
                    <a:prstGeom prst="rect">
                      <a:avLst/>
                    </a:prstGeom>
                    <a:noFill/>
                    <a:ln>
                      <a:noFill/>
                    </a:ln>
                  </pic:spPr>
                </pic:pic>
              </a:graphicData>
            </a:graphic>
          </wp:inline>
        </w:drawing>
      </w:r>
      <w:r w:rsidRPr="00DD3680">
        <w:rPr>
          <w:noProof/>
          <w:lang w:eastAsia="en-ZA"/>
        </w:rPr>
        <w:drawing>
          <wp:inline distT="0" distB="0" distL="0" distR="0" wp14:anchorId="03B9FBE2" wp14:editId="652C331E">
            <wp:extent cx="2755949" cy="1808328"/>
            <wp:effectExtent l="0" t="0" r="6350" b="1905"/>
            <wp:docPr id="6" name="Picture 6" descr="cid:image004.png@01D1FC85.5443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08" descr="cid:image004.png@01D1FC85.54434640"/>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2755941" cy="1808323"/>
                    </a:xfrm>
                    <a:prstGeom prst="rect">
                      <a:avLst/>
                    </a:prstGeom>
                    <a:noFill/>
                    <a:ln>
                      <a:noFill/>
                    </a:ln>
                  </pic:spPr>
                </pic:pic>
              </a:graphicData>
            </a:graphic>
          </wp:inline>
        </w:drawing>
      </w:r>
    </w:p>
    <w:p w14:paraId="3D9E8542" w14:textId="335727BD" w:rsidR="00A475B8" w:rsidRPr="00DD3680" w:rsidRDefault="00A475B8" w:rsidP="00A475B8">
      <w:pPr>
        <w:spacing w:line="276" w:lineRule="auto"/>
        <w:ind w:left="34"/>
        <w:jc w:val="both"/>
        <w:rPr>
          <w:rFonts w:ascii="Arial" w:hAnsi="Arial" w:cs="Arial"/>
          <w:lang w:eastAsia="en-ZA"/>
        </w:rPr>
      </w:pPr>
    </w:p>
    <w:p w14:paraId="4BBB638C" w14:textId="319C515B" w:rsidR="00A475B8" w:rsidRPr="00DD3680" w:rsidRDefault="00A475B8" w:rsidP="00A475B8">
      <w:pPr>
        <w:spacing w:after="60" w:line="360" w:lineRule="auto"/>
        <w:ind w:left="34" w:hanging="34"/>
        <w:jc w:val="both"/>
        <w:rPr>
          <w:rFonts w:ascii="Arial" w:hAnsi="Arial" w:cs="Arial"/>
          <w:b/>
          <w:bCs/>
          <w:i/>
          <w:iCs/>
        </w:rPr>
      </w:pPr>
      <w:r w:rsidRPr="00DD3680">
        <w:rPr>
          <w:rFonts w:ascii="Arial" w:hAnsi="Arial" w:cs="Arial"/>
          <w:b/>
          <w:bCs/>
          <w:i/>
          <w:iCs/>
          <w:noProof/>
          <w:lang w:eastAsia="en-ZA"/>
        </w:rPr>
        <mc:AlternateContent>
          <mc:Choice Requires="wps">
            <w:drawing>
              <wp:anchor distT="0" distB="0" distL="114300" distR="114300" simplePos="0" relativeHeight="251898901" behindDoc="0" locked="0" layoutInCell="1" allowOverlap="1" wp14:anchorId="2F70AB55" wp14:editId="2DF6C422">
                <wp:simplePos x="0" y="0"/>
                <wp:positionH relativeFrom="column">
                  <wp:posOffset>3132218</wp:posOffset>
                </wp:positionH>
                <wp:positionV relativeFrom="paragraph">
                  <wp:posOffset>166180</wp:posOffset>
                </wp:positionV>
                <wp:extent cx="2416052" cy="1467134"/>
                <wp:effectExtent l="0" t="0" r="22860" b="1905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052" cy="1467134"/>
                        </a:xfrm>
                        <a:prstGeom prst="rect">
                          <a:avLst/>
                        </a:prstGeom>
                        <a:solidFill>
                          <a:srgbClr val="FFFFFF"/>
                        </a:solidFill>
                        <a:ln w="9525">
                          <a:solidFill>
                            <a:srgbClr val="000000"/>
                          </a:solidFill>
                          <a:miter lim="800000"/>
                          <a:headEnd/>
                          <a:tailEnd/>
                        </a:ln>
                      </wps:spPr>
                      <wps:txbx>
                        <w:txbxContent>
                          <w:tbl>
                            <w:tblPr>
                              <w:tblW w:w="3652" w:type="dxa"/>
                              <w:tblLayout w:type="fixed"/>
                              <w:tblCellMar>
                                <w:left w:w="0" w:type="dxa"/>
                                <w:right w:w="0" w:type="dxa"/>
                              </w:tblCellMar>
                              <w:tblLook w:val="04A0" w:firstRow="1" w:lastRow="0" w:firstColumn="1" w:lastColumn="0" w:noHBand="0" w:noVBand="1"/>
                            </w:tblPr>
                            <w:tblGrid>
                              <w:gridCol w:w="1101"/>
                              <w:gridCol w:w="850"/>
                              <w:gridCol w:w="851"/>
                              <w:gridCol w:w="850"/>
                            </w:tblGrid>
                            <w:tr w:rsidR="005F57EE" w:rsidRPr="00A475B8" w14:paraId="3D25DA07" w14:textId="77777777" w:rsidTr="00AA224D">
                              <w:trPr>
                                <w:tblHeader/>
                              </w:trPr>
                              <w:tc>
                                <w:tcPr>
                                  <w:tcW w:w="1101" w:type="dxa"/>
                                  <w:vMerge w:val="restart"/>
                                  <w:tcBorders>
                                    <w:top w:val="single" w:sz="8" w:space="0" w:color="000000"/>
                                    <w:left w:val="single" w:sz="8" w:space="0" w:color="000000"/>
                                    <w:bottom w:val="single" w:sz="8" w:space="0" w:color="000000"/>
                                    <w:right w:val="single" w:sz="8" w:space="0" w:color="000000"/>
                                  </w:tcBorders>
                                  <w:shd w:val="clear" w:color="auto" w:fill="DDD9C3"/>
                                  <w:tcMar>
                                    <w:top w:w="0" w:type="dxa"/>
                                    <w:left w:w="108" w:type="dxa"/>
                                    <w:bottom w:w="0" w:type="dxa"/>
                                    <w:right w:w="108" w:type="dxa"/>
                                  </w:tcMar>
                                  <w:hideMark/>
                                </w:tcPr>
                                <w:p w14:paraId="7246FEE3" w14:textId="77777777" w:rsidR="005F57EE" w:rsidRPr="00AB637B" w:rsidRDefault="005F57EE" w:rsidP="00AA224D">
                                  <w:pPr>
                                    <w:spacing w:line="360" w:lineRule="auto"/>
                                    <w:jc w:val="both"/>
                                    <w:rPr>
                                      <w:rFonts w:ascii="Arial" w:eastAsiaTheme="minorHAnsi" w:hAnsi="Arial" w:cs="Arial"/>
                                      <w:b/>
                                      <w:bCs/>
                                      <w:color w:val="000000" w:themeColor="text1"/>
                                      <w:sz w:val="16"/>
                                      <w:szCs w:val="16"/>
                                    </w:rPr>
                                  </w:pPr>
                                  <w:r w:rsidRPr="00AB637B">
                                    <w:rPr>
                                      <w:rFonts w:ascii="Arial" w:hAnsi="Arial" w:cs="Arial"/>
                                      <w:b/>
                                      <w:bCs/>
                                      <w:color w:val="000000" w:themeColor="text1"/>
                                      <w:sz w:val="16"/>
                                      <w:szCs w:val="16"/>
                                    </w:rPr>
                                    <w:t>Population Group</w:t>
                                  </w:r>
                                </w:p>
                              </w:tc>
                              <w:tc>
                                <w:tcPr>
                                  <w:tcW w:w="2551" w:type="dxa"/>
                                  <w:gridSpan w:val="3"/>
                                  <w:tcBorders>
                                    <w:top w:val="single" w:sz="8" w:space="0" w:color="000000"/>
                                    <w:left w:val="nil"/>
                                    <w:bottom w:val="single" w:sz="8" w:space="0" w:color="000000"/>
                                    <w:right w:val="single" w:sz="8" w:space="0" w:color="000000"/>
                                  </w:tcBorders>
                                  <w:shd w:val="clear" w:color="auto" w:fill="DDD9C3"/>
                                  <w:tcMar>
                                    <w:top w:w="0" w:type="dxa"/>
                                    <w:left w:w="108" w:type="dxa"/>
                                    <w:bottom w:w="0" w:type="dxa"/>
                                    <w:right w:w="108" w:type="dxa"/>
                                  </w:tcMar>
                                  <w:hideMark/>
                                </w:tcPr>
                                <w:p w14:paraId="28AD38D6" w14:textId="77777777" w:rsidR="005F57EE" w:rsidRPr="00AB637B" w:rsidRDefault="005F57EE" w:rsidP="00AA224D">
                                  <w:pPr>
                                    <w:spacing w:line="360" w:lineRule="auto"/>
                                    <w:jc w:val="both"/>
                                    <w:rPr>
                                      <w:rFonts w:ascii="Arial" w:hAnsi="Arial" w:cs="Arial"/>
                                      <w:b/>
                                      <w:bCs/>
                                      <w:color w:val="000000" w:themeColor="text1"/>
                                      <w:sz w:val="16"/>
                                      <w:szCs w:val="16"/>
                                    </w:rPr>
                                  </w:pPr>
                                  <w:r w:rsidRPr="00AB637B">
                                    <w:rPr>
                                      <w:rFonts w:ascii="Arial" w:hAnsi="Arial" w:cs="Arial"/>
                                      <w:b/>
                                      <w:bCs/>
                                      <w:color w:val="000000" w:themeColor="text1"/>
                                      <w:sz w:val="16"/>
                                      <w:szCs w:val="16"/>
                                    </w:rPr>
                                    <w:t xml:space="preserve">Economically Active </w:t>
                                  </w:r>
                                </w:p>
                                <w:p w14:paraId="186A32A6" w14:textId="77777777" w:rsidR="005F57EE" w:rsidRPr="00AB637B" w:rsidRDefault="005F57EE" w:rsidP="00AA224D">
                                  <w:pPr>
                                    <w:spacing w:line="360" w:lineRule="auto"/>
                                    <w:jc w:val="both"/>
                                    <w:rPr>
                                      <w:rFonts w:ascii="Arial" w:eastAsiaTheme="minorHAnsi" w:hAnsi="Arial" w:cs="Arial"/>
                                      <w:b/>
                                      <w:bCs/>
                                      <w:color w:val="000000" w:themeColor="text1"/>
                                      <w:sz w:val="16"/>
                                      <w:szCs w:val="16"/>
                                    </w:rPr>
                                  </w:pPr>
                                  <w:r w:rsidRPr="00AB637B">
                                    <w:rPr>
                                      <w:rFonts w:ascii="Arial" w:hAnsi="Arial" w:cs="Arial"/>
                                      <w:b/>
                                      <w:bCs/>
                                      <w:color w:val="000000" w:themeColor="text1"/>
                                      <w:sz w:val="16"/>
                                      <w:szCs w:val="16"/>
                                    </w:rPr>
                                    <w:t>Population %</w:t>
                                  </w:r>
                                </w:p>
                              </w:tc>
                            </w:tr>
                            <w:tr w:rsidR="005F57EE" w:rsidRPr="00A475B8" w14:paraId="15340EE4" w14:textId="77777777" w:rsidTr="00AA224D">
                              <w:trPr>
                                <w:tblHeader/>
                              </w:trPr>
                              <w:tc>
                                <w:tcPr>
                                  <w:tcW w:w="1101" w:type="dxa"/>
                                  <w:vMerge/>
                                  <w:tcBorders>
                                    <w:top w:val="single" w:sz="8" w:space="0" w:color="000000"/>
                                    <w:left w:val="single" w:sz="8" w:space="0" w:color="000000"/>
                                    <w:bottom w:val="single" w:sz="8" w:space="0" w:color="000000"/>
                                    <w:right w:val="single" w:sz="8" w:space="0" w:color="000000"/>
                                  </w:tcBorders>
                                  <w:vAlign w:val="center"/>
                                  <w:hideMark/>
                                </w:tcPr>
                                <w:p w14:paraId="702A2292" w14:textId="77777777" w:rsidR="005F57EE" w:rsidRPr="00AB637B" w:rsidRDefault="005F57EE" w:rsidP="00AA224D">
                                  <w:pPr>
                                    <w:rPr>
                                      <w:rFonts w:ascii="Arial" w:eastAsiaTheme="minorHAnsi" w:hAnsi="Arial" w:cs="Arial"/>
                                      <w:b/>
                                      <w:bCs/>
                                      <w:color w:val="000000" w:themeColor="text1"/>
                                      <w:sz w:val="16"/>
                                      <w:szCs w:val="16"/>
                                    </w:rPr>
                                  </w:pPr>
                                </w:p>
                              </w:tc>
                              <w:tc>
                                <w:tcPr>
                                  <w:tcW w:w="850" w:type="dxa"/>
                                  <w:tcBorders>
                                    <w:top w:val="nil"/>
                                    <w:left w:val="nil"/>
                                    <w:bottom w:val="single" w:sz="8" w:space="0" w:color="000000"/>
                                    <w:right w:val="single" w:sz="8" w:space="0" w:color="000000"/>
                                  </w:tcBorders>
                                  <w:shd w:val="clear" w:color="auto" w:fill="DDD9C3"/>
                                  <w:tcMar>
                                    <w:top w:w="0" w:type="dxa"/>
                                    <w:left w:w="108" w:type="dxa"/>
                                    <w:bottom w:w="0" w:type="dxa"/>
                                    <w:right w:w="108" w:type="dxa"/>
                                  </w:tcMar>
                                  <w:hideMark/>
                                </w:tcPr>
                                <w:p w14:paraId="1B7D27B0" w14:textId="77777777" w:rsidR="005F57EE" w:rsidRPr="00AB637B" w:rsidRDefault="005F57EE" w:rsidP="00AA224D">
                                  <w:pPr>
                                    <w:spacing w:line="360" w:lineRule="auto"/>
                                    <w:jc w:val="both"/>
                                    <w:rPr>
                                      <w:rFonts w:ascii="Arial" w:eastAsiaTheme="minorHAnsi" w:hAnsi="Arial" w:cs="Arial"/>
                                      <w:b/>
                                      <w:bCs/>
                                      <w:color w:val="000000" w:themeColor="text1"/>
                                      <w:sz w:val="16"/>
                                      <w:szCs w:val="16"/>
                                    </w:rPr>
                                  </w:pPr>
                                  <w:r w:rsidRPr="00AB637B">
                                    <w:rPr>
                                      <w:rFonts w:ascii="Arial" w:hAnsi="Arial" w:cs="Arial"/>
                                      <w:b/>
                                      <w:bCs/>
                                      <w:color w:val="000000" w:themeColor="text1"/>
                                      <w:sz w:val="16"/>
                                      <w:szCs w:val="16"/>
                                    </w:rPr>
                                    <w:t>Male</w:t>
                                  </w:r>
                                </w:p>
                              </w:tc>
                              <w:tc>
                                <w:tcPr>
                                  <w:tcW w:w="851" w:type="dxa"/>
                                  <w:tcBorders>
                                    <w:top w:val="nil"/>
                                    <w:left w:val="nil"/>
                                    <w:bottom w:val="single" w:sz="8" w:space="0" w:color="000000"/>
                                    <w:right w:val="single" w:sz="8" w:space="0" w:color="000000"/>
                                  </w:tcBorders>
                                  <w:shd w:val="clear" w:color="auto" w:fill="DDD9C3"/>
                                  <w:tcMar>
                                    <w:top w:w="0" w:type="dxa"/>
                                    <w:left w:w="108" w:type="dxa"/>
                                    <w:bottom w:w="0" w:type="dxa"/>
                                    <w:right w:w="108" w:type="dxa"/>
                                  </w:tcMar>
                                  <w:hideMark/>
                                </w:tcPr>
                                <w:p w14:paraId="2B684CF3" w14:textId="77777777" w:rsidR="005F57EE" w:rsidRPr="00AB637B" w:rsidRDefault="005F57EE" w:rsidP="00AA224D">
                                  <w:pPr>
                                    <w:spacing w:line="360" w:lineRule="auto"/>
                                    <w:jc w:val="both"/>
                                    <w:rPr>
                                      <w:rFonts w:ascii="Arial" w:eastAsiaTheme="minorHAnsi" w:hAnsi="Arial" w:cs="Arial"/>
                                      <w:b/>
                                      <w:bCs/>
                                      <w:color w:val="000000" w:themeColor="text1"/>
                                      <w:sz w:val="16"/>
                                      <w:szCs w:val="16"/>
                                      <w:lang w:val="en-US"/>
                                    </w:rPr>
                                  </w:pPr>
                                  <w:r w:rsidRPr="00AB637B">
                                    <w:rPr>
                                      <w:rFonts w:ascii="Arial" w:hAnsi="Arial" w:cs="Arial"/>
                                      <w:b/>
                                      <w:bCs/>
                                      <w:color w:val="000000" w:themeColor="text1"/>
                                      <w:sz w:val="16"/>
                                      <w:szCs w:val="16"/>
                                      <w:lang w:val="en-US"/>
                                    </w:rPr>
                                    <w:t>Female</w:t>
                                  </w:r>
                                </w:p>
                              </w:tc>
                              <w:tc>
                                <w:tcPr>
                                  <w:tcW w:w="850" w:type="dxa"/>
                                  <w:tcBorders>
                                    <w:top w:val="nil"/>
                                    <w:left w:val="nil"/>
                                    <w:bottom w:val="single" w:sz="8" w:space="0" w:color="000000"/>
                                    <w:right w:val="single" w:sz="8" w:space="0" w:color="000000"/>
                                  </w:tcBorders>
                                  <w:shd w:val="clear" w:color="auto" w:fill="DDD9C3"/>
                                  <w:tcMar>
                                    <w:top w:w="0" w:type="dxa"/>
                                    <w:left w:w="108" w:type="dxa"/>
                                    <w:bottom w:w="0" w:type="dxa"/>
                                    <w:right w:w="108" w:type="dxa"/>
                                  </w:tcMar>
                                  <w:hideMark/>
                                </w:tcPr>
                                <w:p w14:paraId="5B5CE117" w14:textId="77777777" w:rsidR="005F57EE" w:rsidRPr="00AB637B" w:rsidRDefault="005F57EE" w:rsidP="00AA224D">
                                  <w:pPr>
                                    <w:spacing w:line="360" w:lineRule="auto"/>
                                    <w:jc w:val="both"/>
                                    <w:rPr>
                                      <w:rFonts w:ascii="Arial" w:eastAsiaTheme="minorHAnsi" w:hAnsi="Arial" w:cs="Arial"/>
                                      <w:b/>
                                      <w:bCs/>
                                      <w:color w:val="000000" w:themeColor="text1"/>
                                      <w:sz w:val="16"/>
                                      <w:szCs w:val="16"/>
                                      <w:lang w:val="en-US"/>
                                    </w:rPr>
                                  </w:pPr>
                                  <w:r w:rsidRPr="00AB637B">
                                    <w:rPr>
                                      <w:rFonts w:ascii="Arial" w:hAnsi="Arial" w:cs="Arial"/>
                                      <w:b/>
                                      <w:bCs/>
                                      <w:color w:val="000000" w:themeColor="text1"/>
                                      <w:sz w:val="16"/>
                                      <w:szCs w:val="16"/>
                                      <w:lang w:val="en-US"/>
                                    </w:rPr>
                                    <w:t>Total</w:t>
                                  </w:r>
                                </w:p>
                              </w:tc>
                            </w:tr>
                            <w:tr w:rsidR="005F57EE" w:rsidRPr="00A475B8" w14:paraId="25A10D2F" w14:textId="77777777" w:rsidTr="00AA224D">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2C0B03"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 xml:space="preserve">African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9AF1ED2"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67.19%</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4E3E48FD"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25.68%</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682DE90"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92.87%</w:t>
                                  </w:r>
                                </w:p>
                              </w:tc>
                            </w:tr>
                            <w:tr w:rsidR="005F57EE" w:rsidRPr="00A475B8" w14:paraId="4AA3F2D0" w14:textId="77777777" w:rsidTr="00AA224D">
                              <w:trPr>
                                <w:trHeight w:val="203"/>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8399DE"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 xml:space="preserve">Coloured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09B2B2AB"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0.86%</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277CF582"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0.73%</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FE33638"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1.59%</w:t>
                                  </w:r>
                                </w:p>
                              </w:tc>
                            </w:tr>
                            <w:tr w:rsidR="005F57EE" w:rsidRPr="00A475B8" w14:paraId="52F715A1" w14:textId="77777777" w:rsidTr="00AA224D">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A6E1C5"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 xml:space="preserve">Indian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32FEBA1"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0.55%</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506F47A5"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0.15%</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581C5BB5"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0.7%</w:t>
                                  </w:r>
                                </w:p>
                              </w:tc>
                            </w:tr>
                            <w:tr w:rsidR="005F57EE" w:rsidRPr="00A475B8" w14:paraId="29766D56" w14:textId="77777777" w:rsidTr="00AA224D">
                              <w:trPr>
                                <w:trHeight w:val="321"/>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05AA63"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 xml:space="preserve">Whites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0667D32"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3.25%</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66DDA9EC"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1.59%</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60CCBCDE"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4.84%</w:t>
                                  </w:r>
                                </w:p>
                              </w:tc>
                            </w:tr>
                          </w:tbl>
                          <w:p w14:paraId="6FB37BAB" w14:textId="60D981C5" w:rsidR="005F57EE" w:rsidRDefault="005F57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246.65pt;margin-top:13.1pt;width:190.25pt;height:115.5pt;z-index:251898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">
                <v:textbox>
                  <w:txbxContent>
                    <w:tbl>
                      <w:tblPr>
                        <w:tblW w:w="3652" w:type="dxa"/>
                        <w:tblLayout w:type="fixed"/>
                        <w:tblCellMar>
                          <w:left w:w="0" w:type="dxa"/>
                          <w:right w:w="0" w:type="dxa"/>
                        </w:tblCellMar>
                        <w:tblLook w:val="04A0" w:firstRow="1" w:lastRow="0" w:firstColumn="1" w:lastColumn="0" w:noHBand="0" w:noVBand="1"/>
                      </w:tblPr>
                      <w:tblGrid>
                        <w:gridCol w:w="1101"/>
                        <w:gridCol w:w="850"/>
                        <w:gridCol w:w="851"/>
                        <w:gridCol w:w="850"/>
                      </w:tblGrid>
                      <w:tr w:rsidR="005F57EE" w:rsidRPr="00A475B8" w14:paraId="3D25DA07" w14:textId="77777777" w:rsidTr="00AA224D">
                        <w:trPr>
                          <w:tblHeader/>
                        </w:trPr>
                        <w:tc>
                          <w:tcPr>
                            <w:tcW w:w="1101" w:type="dxa"/>
                            <w:vMerge w:val="restart"/>
                            <w:tcBorders>
                              <w:top w:val="single" w:sz="8" w:space="0" w:color="000000"/>
                              <w:left w:val="single" w:sz="8" w:space="0" w:color="000000"/>
                              <w:bottom w:val="single" w:sz="8" w:space="0" w:color="000000"/>
                              <w:right w:val="single" w:sz="8" w:space="0" w:color="000000"/>
                            </w:tcBorders>
                            <w:shd w:val="clear" w:color="auto" w:fill="DDD9C3"/>
                            <w:tcMar>
                              <w:top w:w="0" w:type="dxa"/>
                              <w:left w:w="108" w:type="dxa"/>
                              <w:bottom w:w="0" w:type="dxa"/>
                              <w:right w:w="108" w:type="dxa"/>
                            </w:tcMar>
                            <w:hideMark/>
                          </w:tcPr>
                          <w:p w14:paraId="7246FEE3" w14:textId="77777777" w:rsidR="005F57EE" w:rsidRPr="00AB637B" w:rsidRDefault="005F57EE" w:rsidP="00AA224D">
                            <w:pPr>
                              <w:spacing w:line="360" w:lineRule="auto"/>
                              <w:jc w:val="both"/>
                              <w:rPr>
                                <w:rFonts w:ascii="Arial" w:eastAsiaTheme="minorHAnsi" w:hAnsi="Arial" w:cs="Arial"/>
                                <w:b/>
                                <w:bCs/>
                                <w:color w:val="000000" w:themeColor="text1"/>
                                <w:sz w:val="16"/>
                                <w:szCs w:val="16"/>
                              </w:rPr>
                            </w:pPr>
                            <w:r w:rsidRPr="00AB637B">
                              <w:rPr>
                                <w:rFonts w:ascii="Arial" w:hAnsi="Arial" w:cs="Arial"/>
                                <w:b/>
                                <w:bCs/>
                                <w:color w:val="000000" w:themeColor="text1"/>
                                <w:sz w:val="16"/>
                                <w:szCs w:val="16"/>
                              </w:rPr>
                              <w:t>Population Group</w:t>
                            </w:r>
                          </w:p>
                        </w:tc>
                        <w:tc>
                          <w:tcPr>
                            <w:tcW w:w="2551" w:type="dxa"/>
                            <w:gridSpan w:val="3"/>
                            <w:tcBorders>
                              <w:top w:val="single" w:sz="8" w:space="0" w:color="000000"/>
                              <w:left w:val="nil"/>
                              <w:bottom w:val="single" w:sz="8" w:space="0" w:color="000000"/>
                              <w:right w:val="single" w:sz="8" w:space="0" w:color="000000"/>
                            </w:tcBorders>
                            <w:shd w:val="clear" w:color="auto" w:fill="DDD9C3"/>
                            <w:tcMar>
                              <w:top w:w="0" w:type="dxa"/>
                              <w:left w:w="108" w:type="dxa"/>
                              <w:bottom w:w="0" w:type="dxa"/>
                              <w:right w:w="108" w:type="dxa"/>
                            </w:tcMar>
                            <w:hideMark/>
                          </w:tcPr>
                          <w:p w14:paraId="28AD38D6" w14:textId="77777777" w:rsidR="005F57EE" w:rsidRPr="00AB637B" w:rsidRDefault="005F57EE" w:rsidP="00AA224D">
                            <w:pPr>
                              <w:spacing w:line="360" w:lineRule="auto"/>
                              <w:jc w:val="both"/>
                              <w:rPr>
                                <w:rFonts w:ascii="Arial" w:hAnsi="Arial" w:cs="Arial"/>
                                <w:b/>
                                <w:bCs/>
                                <w:color w:val="000000" w:themeColor="text1"/>
                                <w:sz w:val="16"/>
                                <w:szCs w:val="16"/>
                              </w:rPr>
                            </w:pPr>
                            <w:r w:rsidRPr="00AB637B">
                              <w:rPr>
                                <w:rFonts w:ascii="Arial" w:hAnsi="Arial" w:cs="Arial"/>
                                <w:b/>
                                <w:bCs/>
                                <w:color w:val="000000" w:themeColor="text1"/>
                                <w:sz w:val="16"/>
                                <w:szCs w:val="16"/>
                              </w:rPr>
                              <w:t xml:space="preserve">Economically Active </w:t>
                            </w:r>
                          </w:p>
                          <w:p w14:paraId="186A32A6" w14:textId="77777777" w:rsidR="005F57EE" w:rsidRPr="00AB637B" w:rsidRDefault="005F57EE" w:rsidP="00AA224D">
                            <w:pPr>
                              <w:spacing w:line="360" w:lineRule="auto"/>
                              <w:jc w:val="both"/>
                              <w:rPr>
                                <w:rFonts w:ascii="Arial" w:eastAsiaTheme="minorHAnsi" w:hAnsi="Arial" w:cs="Arial"/>
                                <w:b/>
                                <w:bCs/>
                                <w:color w:val="000000" w:themeColor="text1"/>
                                <w:sz w:val="16"/>
                                <w:szCs w:val="16"/>
                              </w:rPr>
                            </w:pPr>
                            <w:r w:rsidRPr="00AB637B">
                              <w:rPr>
                                <w:rFonts w:ascii="Arial" w:hAnsi="Arial" w:cs="Arial"/>
                                <w:b/>
                                <w:bCs/>
                                <w:color w:val="000000" w:themeColor="text1"/>
                                <w:sz w:val="16"/>
                                <w:szCs w:val="16"/>
                              </w:rPr>
                              <w:t>Population %</w:t>
                            </w:r>
                          </w:p>
                        </w:tc>
                      </w:tr>
                      <w:tr w:rsidR="005F57EE" w:rsidRPr="00A475B8" w14:paraId="15340EE4" w14:textId="77777777" w:rsidTr="00AA224D">
                        <w:trPr>
                          <w:tblHeader/>
                        </w:trPr>
                        <w:tc>
                          <w:tcPr>
                            <w:tcW w:w="1101" w:type="dxa"/>
                            <w:vMerge/>
                            <w:tcBorders>
                              <w:top w:val="single" w:sz="8" w:space="0" w:color="000000"/>
                              <w:left w:val="single" w:sz="8" w:space="0" w:color="000000"/>
                              <w:bottom w:val="single" w:sz="8" w:space="0" w:color="000000"/>
                              <w:right w:val="single" w:sz="8" w:space="0" w:color="000000"/>
                            </w:tcBorders>
                            <w:vAlign w:val="center"/>
                            <w:hideMark/>
                          </w:tcPr>
                          <w:p w14:paraId="702A2292" w14:textId="77777777" w:rsidR="005F57EE" w:rsidRPr="00AB637B" w:rsidRDefault="005F57EE" w:rsidP="00AA224D">
                            <w:pPr>
                              <w:rPr>
                                <w:rFonts w:ascii="Arial" w:eastAsiaTheme="minorHAnsi" w:hAnsi="Arial" w:cs="Arial"/>
                                <w:b/>
                                <w:bCs/>
                                <w:color w:val="000000" w:themeColor="text1"/>
                                <w:sz w:val="16"/>
                                <w:szCs w:val="16"/>
                              </w:rPr>
                            </w:pPr>
                          </w:p>
                        </w:tc>
                        <w:tc>
                          <w:tcPr>
                            <w:tcW w:w="850" w:type="dxa"/>
                            <w:tcBorders>
                              <w:top w:val="nil"/>
                              <w:left w:val="nil"/>
                              <w:bottom w:val="single" w:sz="8" w:space="0" w:color="000000"/>
                              <w:right w:val="single" w:sz="8" w:space="0" w:color="000000"/>
                            </w:tcBorders>
                            <w:shd w:val="clear" w:color="auto" w:fill="DDD9C3"/>
                            <w:tcMar>
                              <w:top w:w="0" w:type="dxa"/>
                              <w:left w:w="108" w:type="dxa"/>
                              <w:bottom w:w="0" w:type="dxa"/>
                              <w:right w:w="108" w:type="dxa"/>
                            </w:tcMar>
                            <w:hideMark/>
                          </w:tcPr>
                          <w:p w14:paraId="1B7D27B0" w14:textId="77777777" w:rsidR="005F57EE" w:rsidRPr="00AB637B" w:rsidRDefault="005F57EE" w:rsidP="00AA224D">
                            <w:pPr>
                              <w:spacing w:line="360" w:lineRule="auto"/>
                              <w:jc w:val="both"/>
                              <w:rPr>
                                <w:rFonts w:ascii="Arial" w:eastAsiaTheme="minorHAnsi" w:hAnsi="Arial" w:cs="Arial"/>
                                <w:b/>
                                <w:bCs/>
                                <w:color w:val="000000" w:themeColor="text1"/>
                                <w:sz w:val="16"/>
                                <w:szCs w:val="16"/>
                              </w:rPr>
                            </w:pPr>
                            <w:r w:rsidRPr="00AB637B">
                              <w:rPr>
                                <w:rFonts w:ascii="Arial" w:hAnsi="Arial" w:cs="Arial"/>
                                <w:b/>
                                <w:bCs/>
                                <w:color w:val="000000" w:themeColor="text1"/>
                                <w:sz w:val="16"/>
                                <w:szCs w:val="16"/>
                              </w:rPr>
                              <w:t>Male</w:t>
                            </w:r>
                          </w:p>
                        </w:tc>
                        <w:tc>
                          <w:tcPr>
                            <w:tcW w:w="851" w:type="dxa"/>
                            <w:tcBorders>
                              <w:top w:val="nil"/>
                              <w:left w:val="nil"/>
                              <w:bottom w:val="single" w:sz="8" w:space="0" w:color="000000"/>
                              <w:right w:val="single" w:sz="8" w:space="0" w:color="000000"/>
                            </w:tcBorders>
                            <w:shd w:val="clear" w:color="auto" w:fill="DDD9C3"/>
                            <w:tcMar>
                              <w:top w:w="0" w:type="dxa"/>
                              <w:left w:w="108" w:type="dxa"/>
                              <w:bottom w:w="0" w:type="dxa"/>
                              <w:right w:w="108" w:type="dxa"/>
                            </w:tcMar>
                            <w:hideMark/>
                          </w:tcPr>
                          <w:p w14:paraId="2B684CF3" w14:textId="77777777" w:rsidR="005F57EE" w:rsidRPr="00AB637B" w:rsidRDefault="005F57EE" w:rsidP="00AA224D">
                            <w:pPr>
                              <w:spacing w:line="360" w:lineRule="auto"/>
                              <w:jc w:val="both"/>
                              <w:rPr>
                                <w:rFonts w:ascii="Arial" w:eastAsiaTheme="minorHAnsi" w:hAnsi="Arial" w:cs="Arial"/>
                                <w:b/>
                                <w:bCs/>
                                <w:color w:val="000000" w:themeColor="text1"/>
                                <w:sz w:val="16"/>
                                <w:szCs w:val="16"/>
                                <w:lang w:val="en-US"/>
                              </w:rPr>
                            </w:pPr>
                            <w:r w:rsidRPr="00AB637B">
                              <w:rPr>
                                <w:rFonts w:ascii="Arial" w:hAnsi="Arial" w:cs="Arial"/>
                                <w:b/>
                                <w:bCs/>
                                <w:color w:val="000000" w:themeColor="text1"/>
                                <w:sz w:val="16"/>
                                <w:szCs w:val="16"/>
                                <w:lang w:val="en-US"/>
                              </w:rPr>
                              <w:t>Female</w:t>
                            </w:r>
                          </w:p>
                        </w:tc>
                        <w:tc>
                          <w:tcPr>
                            <w:tcW w:w="850" w:type="dxa"/>
                            <w:tcBorders>
                              <w:top w:val="nil"/>
                              <w:left w:val="nil"/>
                              <w:bottom w:val="single" w:sz="8" w:space="0" w:color="000000"/>
                              <w:right w:val="single" w:sz="8" w:space="0" w:color="000000"/>
                            </w:tcBorders>
                            <w:shd w:val="clear" w:color="auto" w:fill="DDD9C3"/>
                            <w:tcMar>
                              <w:top w:w="0" w:type="dxa"/>
                              <w:left w:w="108" w:type="dxa"/>
                              <w:bottom w:w="0" w:type="dxa"/>
                              <w:right w:w="108" w:type="dxa"/>
                            </w:tcMar>
                            <w:hideMark/>
                          </w:tcPr>
                          <w:p w14:paraId="5B5CE117" w14:textId="77777777" w:rsidR="005F57EE" w:rsidRPr="00AB637B" w:rsidRDefault="005F57EE" w:rsidP="00AA224D">
                            <w:pPr>
                              <w:spacing w:line="360" w:lineRule="auto"/>
                              <w:jc w:val="both"/>
                              <w:rPr>
                                <w:rFonts w:ascii="Arial" w:eastAsiaTheme="minorHAnsi" w:hAnsi="Arial" w:cs="Arial"/>
                                <w:b/>
                                <w:bCs/>
                                <w:color w:val="000000" w:themeColor="text1"/>
                                <w:sz w:val="16"/>
                                <w:szCs w:val="16"/>
                                <w:lang w:val="en-US"/>
                              </w:rPr>
                            </w:pPr>
                            <w:r w:rsidRPr="00AB637B">
                              <w:rPr>
                                <w:rFonts w:ascii="Arial" w:hAnsi="Arial" w:cs="Arial"/>
                                <w:b/>
                                <w:bCs/>
                                <w:color w:val="000000" w:themeColor="text1"/>
                                <w:sz w:val="16"/>
                                <w:szCs w:val="16"/>
                                <w:lang w:val="en-US"/>
                              </w:rPr>
                              <w:t>Total</w:t>
                            </w:r>
                          </w:p>
                        </w:tc>
                      </w:tr>
                      <w:tr w:rsidR="005F57EE" w:rsidRPr="00A475B8" w14:paraId="25A10D2F" w14:textId="77777777" w:rsidTr="00AA224D">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2C0B03"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 xml:space="preserve">African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9AF1ED2"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67.19%</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4E3E48FD"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25.68%</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682DE90"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92.87%</w:t>
                            </w:r>
                          </w:p>
                        </w:tc>
                      </w:tr>
                      <w:tr w:rsidR="005F57EE" w:rsidRPr="00A475B8" w14:paraId="4AA3F2D0" w14:textId="77777777" w:rsidTr="00AA224D">
                        <w:trPr>
                          <w:trHeight w:val="203"/>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8399DE"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 xml:space="preserve">Coloured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09B2B2AB"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0.86%</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277CF582"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0.73%</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FE33638"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1.59%</w:t>
                            </w:r>
                          </w:p>
                        </w:tc>
                      </w:tr>
                      <w:tr w:rsidR="005F57EE" w:rsidRPr="00A475B8" w14:paraId="52F715A1" w14:textId="77777777" w:rsidTr="00AA224D">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A6E1C5"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 xml:space="preserve">Indian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32FEBA1"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0.55%</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506F47A5"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0.15%</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581C5BB5"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0.7%</w:t>
                            </w:r>
                          </w:p>
                        </w:tc>
                      </w:tr>
                      <w:tr w:rsidR="005F57EE" w:rsidRPr="00A475B8" w14:paraId="29766D56" w14:textId="77777777" w:rsidTr="00AA224D">
                        <w:trPr>
                          <w:trHeight w:val="321"/>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05AA63"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 xml:space="preserve">Whites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0667D32"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3.25%</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66DDA9EC"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1.59%</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60CCBCDE" w14:textId="77777777" w:rsidR="005F57EE" w:rsidRPr="00AB637B" w:rsidRDefault="005F57EE" w:rsidP="00AA224D">
                            <w:pPr>
                              <w:spacing w:line="360" w:lineRule="auto"/>
                              <w:jc w:val="both"/>
                              <w:rPr>
                                <w:rFonts w:ascii="Arial" w:eastAsiaTheme="minorHAnsi" w:hAnsi="Arial" w:cs="Arial"/>
                                <w:color w:val="000000" w:themeColor="text1"/>
                                <w:sz w:val="16"/>
                                <w:szCs w:val="16"/>
                              </w:rPr>
                            </w:pPr>
                            <w:r w:rsidRPr="00AB637B">
                              <w:rPr>
                                <w:rFonts w:ascii="Arial" w:hAnsi="Arial" w:cs="Arial"/>
                                <w:color w:val="000000" w:themeColor="text1"/>
                                <w:sz w:val="16"/>
                                <w:szCs w:val="16"/>
                              </w:rPr>
                              <w:t>4.84%</w:t>
                            </w:r>
                          </w:p>
                        </w:tc>
                      </w:tr>
                    </w:tbl>
                    <w:p w14:paraId="6FB37BAB" w14:textId="60D981C5" w:rsidR="005F57EE" w:rsidRDefault="005F57EE"/>
                  </w:txbxContent>
                </v:textbox>
              </v:shape>
            </w:pict>
          </mc:Fallback>
        </mc:AlternateContent>
      </w:r>
      <w:r w:rsidRPr="00DD3680">
        <w:rPr>
          <w:noProof/>
          <w:lang w:eastAsia="en-ZA"/>
        </w:rPr>
        <w:drawing>
          <wp:inline distT="0" distB="0" distL="0" distR="0" wp14:anchorId="66275064" wp14:editId="502E1B63">
            <wp:extent cx="2968388" cy="1899512"/>
            <wp:effectExtent l="0" t="0" r="3810" b="5715"/>
            <wp:docPr id="1" name="Picture 1" descr="cid:image005.png@01D1FC85.5443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3" descr="cid:image005.png@01D1FC85.54434640"/>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2982270" cy="1908395"/>
                    </a:xfrm>
                    <a:prstGeom prst="rect">
                      <a:avLst/>
                    </a:prstGeom>
                    <a:noFill/>
                    <a:ln>
                      <a:noFill/>
                    </a:ln>
                  </pic:spPr>
                </pic:pic>
              </a:graphicData>
            </a:graphic>
          </wp:inline>
        </w:drawing>
      </w:r>
    </w:p>
    <w:p w14:paraId="273893C3" w14:textId="77777777" w:rsidR="00A475B8" w:rsidRPr="00DD3680" w:rsidRDefault="00A475B8" w:rsidP="00A475B8">
      <w:pPr>
        <w:spacing w:after="60" w:line="360" w:lineRule="auto"/>
        <w:jc w:val="both"/>
        <w:rPr>
          <w:rFonts w:ascii="Arial" w:hAnsi="Arial" w:cs="Arial"/>
          <w:sz w:val="16"/>
          <w:szCs w:val="16"/>
        </w:rPr>
      </w:pPr>
      <w:r w:rsidRPr="00DD3680">
        <w:rPr>
          <w:rFonts w:ascii="Arial" w:hAnsi="Arial" w:cs="Arial"/>
          <w:sz w:val="16"/>
          <w:szCs w:val="16"/>
        </w:rPr>
        <w:t xml:space="preserve">Employment Equity / Staff Demographic Profile as at 20 June 2016 </w:t>
      </w:r>
    </w:p>
    <w:tbl>
      <w:tblPr>
        <w:tblW w:w="9464" w:type="dxa"/>
        <w:tblCellMar>
          <w:left w:w="0" w:type="dxa"/>
          <w:right w:w="0" w:type="dxa"/>
        </w:tblCellMar>
        <w:tblLook w:val="04A0" w:firstRow="1" w:lastRow="0" w:firstColumn="1" w:lastColumn="0" w:noHBand="0" w:noVBand="1"/>
      </w:tblPr>
      <w:tblGrid>
        <w:gridCol w:w="2271"/>
        <w:gridCol w:w="710"/>
        <w:gridCol w:w="568"/>
        <w:gridCol w:w="568"/>
        <w:gridCol w:w="709"/>
        <w:gridCol w:w="708"/>
        <w:gridCol w:w="426"/>
        <w:gridCol w:w="567"/>
        <w:gridCol w:w="425"/>
        <w:gridCol w:w="709"/>
        <w:gridCol w:w="818"/>
        <w:gridCol w:w="985"/>
      </w:tblGrid>
      <w:tr w:rsidR="00DD3680" w:rsidRPr="00DD3680" w14:paraId="7F1DF196" w14:textId="77777777" w:rsidTr="00DD3680">
        <w:trPr>
          <w:trHeight w:val="300"/>
        </w:trPr>
        <w:tc>
          <w:tcPr>
            <w:tcW w:w="2271"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0897136"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Occupational Levels</w:t>
            </w:r>
          </w:p>
        </w:tc>
        <w:tc>
          <w:tcPr>
            <w:tcW w:w="2555" w:type="dxa"/>
            <w:gridSpan w:val="4"/>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3C9087E"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Male</w:t>
            </w:r>
          </w:p>
        </w:tc>
        <w:tc>
          <w:tcPr>
            <w:tcW w:w="2126" w:type="dxa"/>
            <w:gridSpan w:val="4"/>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57CEDA"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Female</w:t>
            </w:r>
          </w:p>
        </w:tc>
        <w:tc>
          <w:tcPr>
            <w:tcW w:w="1527"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DA72515"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Foreign Nationals</w:t>
            </w:r>
          </w:p>
        </w:tc>
        <w:tc>
          <w:tcPr>
            <w:tcW w:w="985"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469710"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Total</w:t>
            </w:r>
          </w:p>
        </w:tc>
      </w:tr>
      <w:tr w:rsidR="00DD3680" w:rsidRPr="00DD3680" w14:paraId="6C386F26" w14:textId="77777777" w:rsidTr="00DD3680">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ACA1136" w14:textId="77777777" w:rsidR="00A475B8" w:rsidRPr="00DD3680" w:rsidRDefault="00A475B8">
            <w:pPr>
              <w:rPr>
                <w:rFonts w:ascii="Arial" w:hAnsi="Arial" w:cs="Arial"/>
                <w:b/>
                <w:bCs/>
                <w:sz w:val="16"/>
                <w:szCs w:val="16"/>
                <w:lang w:eastAsia="en-ZA"/>
              </w:rPr>
            </w:pPr>
          </w:p>
        </w:tc>
        <w:tc>
          <w:tcPr>
            <w:tcW w:w="71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50318E9"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A</w:t>
            </w:r>
          </w:p>
        </w:tc>
        <w:tc>
          <w:tcPr>
            <w:tcW w:w="56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DF89C0"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C</w:t>
            </w:r>
          </w:p>
        </w:tc>
        <w:tc>
          <w:tcPr>
            <w:tcW w:w="56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4B43BD4"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I</w:t>
            </w:r>
          </w:p>
        </w:tc>
        <w:tc>
          <w:tcPr>
            <w:tcW w:w="70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1680CE2"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W</w:t>
            </w:r>
          </w:p>
        </w:tc>
        <w:tc>
          <w:tcPr>
            <w:tcW w:w="7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FC2FDE8"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A</w:t>
            </w:r>
          </w:p>
        </w:tc>
        <w:tc>
          <w:tcPr>
            <w:tcW w:w="42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693BC3E"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C</w:t>
            </w:r>
          </w:p>
        </w:tc>
        <w:tc>
          <w:tcPr>
            <w:tcW w:w="56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CA9863E"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I</w:t>
            </w:r>
          </w:p>
        </w:tc>
        <w:tc>
          <w:tcPr>
            <w:tcW w:w="42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E8FCBC5"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W</w:t>
            </w:r>
          </w:p>
        </w:tc>
        <w:tc>
          <w:tcPr>
            <w:tcW w:w="70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D8916D6"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M</w:t>
            </w:r>
          </w:p>
        </w:tc>
        <w:tc>
          <w:tcPr>
            <w:tcW w:w="81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F3DFA83"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F</w:t>
            </w:r>
          </w:p>
        </w:tc>
        <w:tc>
          <w:tcPr>
            <w:tcW w:w="985" w:type="dxa"/>
            <w:vMerge/>
            <w:tcBorders>
              <w:top w:val="single" w:sz="8" w:space="0" w:color="auto"/>
              <w:left w:val="nil"/>
              <w:bottom w:val="single" w:sz="8" w:space="0" w:color="auto"/>
              <w:right w:val="single" w:sz="8" w:space="0" w:color="auto"/>
            </w:tcBorders>
            <w:vAlign w:val="center"/>
            <w:hideMark/>
          </w:tcPr>
          <w:p w14:paraId="37C06D93" w14:textId="77777777" w:rsidR="00A475B8" w:rsidRPr="00DD3680" w:rsidRDefault="00A475B8">
            <w:pPr>
              <w:rPr>
                <w:rFonts w:ascii="Arial" w:hAnsi="Arial" w:cs="Arial"/>
                <w:b/>
                <w:bCs/>
                <w:sz w:val="16"/>
                <w:szCs w:val="16"/>
                <w:lang w:eastAsia="en-ZA"/>
              </w:rPr>
            </w:pPr>
          </w:p>
        </w:tc>
      </w:tr>
      <w:tr w:rsidR="00DD3680" w:rsidRPr="00DD3680" w14:paraId="374EF322" w14:textId="77777777" w:rsidTr="00DD3680">
        <w:trPr>
          <w:trHeight w:val="300"/>
        </w:trPr>
        <w:tc>
          <w:tcPr>
            <w:tcW w:w="2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0D0156" w14:textId="77777777" w:rsidR="00A475B8" w:rsidRPr="00DD3680" w:rsidRDefault="00A475B8" w:rsidP="00DD3680">
            <w:pPr>
              <w:pStyle w:val="NoSpacing"/>
              <w:spacing w:before="40" w:after="40" w:line="276" w:lineRule="auto"/>
              <w:rPr>
                <w:rFonts w:ascii="Arial" w:hAnsi="Arial" w:cs="Arial"/>
                <w:sz w:val="16"/>
                <w:szCs w:val="16"/>
              </w:rPr>
            </w:pPr>
            <w:r w:rsidRPr="00DD3680">
              <w:rPr>
                <w:rFonts w:ascii="Arial" w:hAnsi="Arial" w:cs="Arial"/>
                <w:sz w:val="16"/>
                <w:szCs w:val="16"/>
              </w:rPr>
              <w:t>Top management</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29F915B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5</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53C3B0C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15628AB5"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006FFA41"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2E04170"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14:paraId="503B5DDF"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08D26C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12166AC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010C1CA2"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14:paraId="48B32461"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14:paraId="1B87798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8</w:t>
            </w:r>
          </w:p>
        </w:tc>
      </w:tr>
      <w:tr w:rsidR="00DD3680" w:rsidRPr="00DD3680" w14:paraId="3FF6E098" w14:textId="77777777" w:rsidTr="00DD3680">
        <w:trPr>
          <w:trHeight w:val="300"/>
        </w:trPr>
        <w:tc>
          <w:tcPr>
            <w:tcW w:w="2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D2422E" w14:textId="77777777" w:rsidR="00A475B8" w:rsidRPr="00DD3680" w:rsidRDefault="00A475B8" w:rsidP="00DD3680">
            <w:pPr>
              <w:pStyle w:val="NoSpacing"/>
              <w:spacing w:before="40" w:after="40" w:line="276" w:lineRule="auto"/>
              <w:rPr>
                <w:rFonts w:ascii="Arial" w:hAnsi="Arial" w:cs="Arial"/>
                <w:sz w:val="16"/>
                <w:szCs w:val="16"/>
              </w:rPr>
            </w:pPr>
            <w:r w:rsidRPr="00DD3680">
              <w:rPr>
                <w:rFonts w:ascii="Arial" w:hAnsi="Arial" w:cs="Arial"/>
                <w:sz w:val="16"/>
                <w:szCs w:val="16"/>
              </w:rPr>
              <w:t>Senior management</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1F41CEF5"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13</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3AAD443A"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241F39E4"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5CFCAAFB"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7</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4384024"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5</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14:paraId="5D018090"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DAE0C33"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3916CBFB"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3A9C32A7"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14:paraId="154FFBA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14:paraId="3876C881"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29</w:t>
            </w:r>
          </w:p>
        </w:tc>
      </w:tr>
      <w:tr w:rsidR="00DD3680" w:rsidRPr="00DD3680" w14:paraId="4334025D" w14:textId="77777777" w:rsidTr="00DD3680">
        <w:trPr>
          <w:trHeight w:val="679"/>
        </w:trPr>
        <w:tc>
          <w:tcPr>
            <w:tcW w:w="2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2F7FD" w14:textId="77777777" w:rsidR="00A475B8" w:rsidRPr="00DD3680" w:rsidRDefault="00A475B8" w:rsidP="00DD3680">
            <w:pPr>
              <w:pStyle w:val="NoSpacing"/>
              <w:spacing w:before="40" w:after="40" w:line="276" w:lineRule="auto"/>
              <w:rPr>
                <w:rFonts w:ascii="Arial" w:hAnsi="Arial" w:cs="Arial"/>
                <w:sz w:val="16"/>
                <w:szCs w:val="16"/>
              </w:rPr>
            </w:pPr>
            <w:r w:rsidRPr="00DD3680">
              <w:rPr>
                <w:rFonts w:ascii="Arial" w:hAnsi="Arial" w:cs="Arial"/>
                <w:sz w:val="16"/>
                <w:szCs w:val="16"/>
              </w:rPr>
              <w:t>Professionally qualified and experienced specialists and mid-management</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5BC09DC5"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108</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077167F6"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4</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24ADF03B"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3FE5D330"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30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EE3A46A"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53</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14:paraId="2E275764"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7</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6506BEC"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46491958"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6</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7D5E3249"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3</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14:paraId="21BC1B40"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14:paraId="486E1BF9"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217</w:t>
            </w:r>
          </w:p>
        </w:tc>
      </w:tr>
      <w:tr w:rsidR="00DD3680" w:rsidRPr="00DD3680" w14:paraId="0AD3BA2A" w14:textId="77777777" w:rsidTr="00DD3680">
        <w:trPr>
          <w:trHeight w:val="1412"/>
        </w:trPr>
        <w:tc>
          <w:tcPr>
            <w:tcW w:w="2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4B7AA2" w14:textId="77777777" w:rsidR="00A475B8" w:rsidRPr="00DD3680" w:rsidRDefault="00A475B8" w:rsidP="00DD3680">
            <w:pPr>
              <w:pStyle w:val="NoSpacing"/>
              <w:spacing w:before="40" w:after="40" w:line="276" w:lineRule="auto"/>
              <w:rPr>
                <w:rFonts w:ascii="Arial" w:hAnsi="Arial" w:cs="Arial"/>
                <w:sz w:val="16"/>
                <w:szCs w:val="16"/>
              </w:rPr>
            </w:pPr>
            <w:r w:rsidRPr="00DD3680">
              <w:rPr>
                <w:rFonts w:ascii="Arial" w:hAnsi="Arial" w:cs="Arial"/>
                <w:sz w:val="16"/>
                <w:szCs w:val="16"/>
              </w:rPr>
              <w:t>Skilled technical and academically qualified workers, junior management, supervisors, foremen, and superintendents</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13AC7252"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120</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59AA629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5</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78963564"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358B300B"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7BEF36F"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82</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14:paraId="338DB035"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5</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DADB4A6"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6BF82483"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13</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99D981F"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14:paraId="1DE1B1B5"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14:paraId="766B3B6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237</w:t>
            </w:r>
          </w:p>
        </w:tc>
      </w:tr>
      <w:tr w:rsidR="00DD3680" w:rsidRPr="00DD3680" w14:paraId="6E8F6E3E" w14:textId="77777777" w:rsidTr="00DD3680">
        <w:trPr>
          <w:trHeight w:val="720"/>
        </w:trPr>
        <w:tc>
          <w:tcPr>
            <w:tcW w:w="2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999095" w14:textId="77777777" w:rsidR="00A475B8" w:rsidRPr="00DD3680" w:rsidRDefault="00A475B8" w:rsidP="00DD3680">
            <w:pPr>
              <w:pStyle w:val="NoSpacing"/>
              <w:spacing w:before="40" w:after="40" w:line="276" w:lineRule="auto"/>
              <w:rPr>
                <w:rFonts w:ascii="Arial" w:hAnsi="Arial" w:cs="Arial"/>
                <w:sz w:val="16"/>
                <w:szCs w:val="16"/>
              </w:rPr>
            </w:pPr>
            <w:r w:rsidRPr="00DD3680">
              <w:rPr>
                <w:rFonts w:ascii="Arial" w:hAnsi="Arial" w:cs="Arial"/>
                <w:sz w:val="16"/>
                <w:szCs w:val="16"/>
              </w:rPr>
              <w:t>Semi-skilled and discretionary decision making</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594C8E3A"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169</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68F928B3"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399B4ED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162D6D72"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3</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7CC7D3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21</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14:paraId="2AED6A4C"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7113B6FB"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1C5F9F11"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1B660799"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14:paraId="343E49C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14:paraId="54A239C7"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197</w:t>
            </w:r>
          </w:p>
        </w:tc>
      </w:tr>
      <w:tr w:rsidR="00DD3680" w:rsidRPr="00DD3680" w14:paraId="3C51AC61" w14:textId="77777777" w:rsidTr="00DD3680">
        <w:trPr>
          <w:trHeight w:val="522"/>
        </w:trPr>
        <w:tc>
          <w:tcPr>
            <w:tcW w:w="2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853065" w14:textId="77777777" w:rsidR="00A475B8" w:rsidRPr="00DD3680" w:rsidRDefault="00A475B8" w:rsidP="00DD3680">
            <w:pPr>
              <w:pStyle w:val="NoSpacing"/>
              <w:spacing w:before="40" w:after="40" w:line="276" w:lineRule="auto"/>
              <w:rPr>
                <w:rFonts w:ascii="Arial" w:hAnsi="Arial" w:cs="Arial"/>
                <w:sz w:val="16"/>
                <w:szCs w:val="16"/>
              </w:rPr>
            </w:pPr>
            <w:r w:rsidRPr="00DD3680">
              <w:rPr>
                <w:rFonts w:ascii="Arial" w:hAnsi="Arial" w:cs="Arial"/>
                <w:sz w:val="16"/>
                <w:szCs w:val="16"/>
              </w:rPr>
              <w:t>Unskilled and defined decision making</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039E4D84"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689</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6B10649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3</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6EF0ECEB"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BBDE663"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7</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2F3C36E9"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235</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14:paraId="34136568"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7261BAC"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3C008DF8"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7C533FE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14:paraId="20C86953"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14:paraId="437D6327"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939</w:t>
            </w:r>
          </w:p>
        </w:tc>
      </w:tr>
      <w:tr w:rsidR="00DD3680" w:rsidRPr="00DD3680" w14:paraId="67975140" w14:textId="77777777" w:rsidTr="00DD3680">
        <w:trPr>
          <w:trHeight w:val="117"/>
        </w:trPr>
        <w:tc>
          <w:tcPr>
            <w:tcW w:w="2271"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244EDD95"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TOTAL PERMANENT</w:t>
            </w:r>
          </w:p>
        </w:tc>
        <w:tc>
          <w:tcPr>
            <w:tcW w:w="71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00975687"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1104</w:t>
            </w:r>
          </w:p>
        </w:tc>
        <w:tc>
          <w:tcPr>
            <w:tcW w:w="56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48DF31C3"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13</w:t>
            </w:r>
          </w:p>
        </w:tc>
        <w:tc>
          <w:tcPr>
            <w:tcW w:w="56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584F2F0"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7</w:t>
            </w:r>
          </w:p>
        </w:tc>
        <w:tc>
          <w:tcPr>
            <w:tcW w:w="70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4868B21C"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59</w:t>
            </w:r>
          </w:p>
        </w:tc>
        <w:tc>
          <w:tcPr>
            <w:tcW w:w="7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385BC9A"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398</w:t>
            </w:r>
          </w:p>
        </w:tc>
        <w:tc>
          <w:tcPr>
            <w:tcW w:w="42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6CA15761"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15</w:t>
            </w:r>
          </w:p>
        </w:tc>
        <w:tc>
          <w:tcPr>
            <w:tcW w:w="56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04A2129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w:t>
            </w:r>
          </w:p>
        </w:tc>
        <w:tc>
          <w:tcPr>
            <w:tcW w:w="42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8B0B393"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27</w:t>
            </w:r>
          </w:p>
        </w:tc>
        <w:tc>
          <w:tcPr>
            <w:tcW w:w="70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0DE6047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3</w:t>
            </w:r>
          </w:p>
        </w:tc>
        <w:tc>
          <w:tcPr>
            <w:tcW w:w="81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4C471370"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98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DC19C55"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1627</w:t>
            </w:r>
          </w:p>
        </w:tc>
      </w:tr>
      <w:tr w:rsidR="00DD3680" w:rsidRPr="00DD3680" w14:paraId="735957A6" w14:textId="77777777" w:rsidTr="00DD3680">
        <w:trPr>
          <w:trHeight w:val="391"/>
        </w:trPr>
        <w:tc>
          <w:tcPr>
            <w:tcW w:w="2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15056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Temporary employees</w:t>
            </w:r>
          </w:p>
        </w:tc>
        <w:tc>
          <w:tcPr>
            <w:tcW w:w="710" w:type="dxa"/>
            <w:tcBorders>
              <w:top w:val="nil"/>
              <w:left w:val="nil"/>
              <w:bottom w:val="single" w:sz="8" w:space="0" w:color="auto"/>
              <w:right w:val="single" w:sz="8" w:space="0" w:color="auto"/>
            </w:tcBorders>
            <w:tcMar>
              <w:top w:w="0" w:type="dxa"/>
              <w:left w:w="108" w:type="dxa"/>
              <w:bottom w:w="0" w:type="dxa"/>
              <w:right w:w="108" w:type="dxa"/>
            </w:tcMar>
            <w:hideMark/>
          </w:tcPr>
          <w:p w14:paraId="487E0622"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3</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25BE1088"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078D0481"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47F28D33"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F1FAA2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11</w:t>
            </w:r>
          </w:p>
        </w:tc>
        <w:tc>
          <w:tcPr>
            <w:tcW w:w="426" w:type="dxa"/>
            <w:tcBorders>
              <w:top w:val="nil"/>
              <w:left w:val="nil"/>
              <w:bottom w:val="single" w:sz="8" w:space="0" w:color="auto"/>
              <w:right w:val="single" w:sz="8" w:space="0" w:color="auto"/>
            </w:tcBorders>
            <w:tcMar>
              <w:top w:w="0" w:type="dxa"/>
              <w:left w:w="108" w:type="dxa"/>
              <w:bottom w:w="0" w:type="dxa"/>
              <w:right w:w="108" w:type="dxa"/>
            </w:tcMar>
            <w:hideMark/>
          </w:tcPr>
          <w:p w14:paraId="3CD07995"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4D51EEC"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1F101CC0"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482BC37F"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14:paraId="51F7BF7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14:paraId="287A353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14</w:t>
            </w:r>
          </w:p>
        </w:tc>
      </w:tr>
      <w:tr w:rsidR="00DD3680" w:rsidRPr="00DD3680" w14:paraId="731BF584" w14:textId="77777777" w:rsidTr="00DD3680">
        <w:trPr>
          <w:trHeight w:val="300"/>
        </w:trPr>
        <w:tc>
          <w:tcPr>
            <w:tcW w:w="2271"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5846A20"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GRAND TOTAL</w:t>
            </w:r>
          </w:p>
        </w:tc>
        <w:tc>
          <w:tcPr>
            <w:tcW w:w="71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3E819FB"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1107</w:t>
            </w:r>
          </w:p>
        </w:tc>
        <w:tc>
          <w:tcPr>
            <w:tcW w:w="5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A39692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13</w:t>
            </w:r>
          </w:p>
        </w:tc>
        <w:tc>
          <w:tcPr>
            <w:tcW w:w="56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784EFFE"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7</w:t>
            </w:r>
          </w:p>
        </w:tc>
        <w:tc>
          <w:tcPr>
            <w:tcW w:w="70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1F79481"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59</w:t>
            </w:r>
          </w:p>
        </w:tc>
        <w:tc>
          <w:tcPr>
            <w:tcW w:w="70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208D94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409</w:t>
            </w:r>
          </w:p>
        </w:tc>
        <w:tc>
          <w:tcPr>
            <w:tcW w:w="42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88540E8"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15</w:t>
            </w:r>
          </w:p>
        </w:tc>
        <w:tc>
          <w:tcPr>
            <w:tcW w:w="5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B17C744"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w:t>
            </w:r>
          </w:p>
        </w:tc>
        <w:tc>
          <w:tcPr>
            <w:tcW w:w="42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A446460"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27</w:t>
            </w:r>
          </w:p>
        </w:tc>
        <w:tc>
          <w:tcPr>
            <w:tcW w:w="70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CCBADA4"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81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CD11C3B"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98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D34F15A"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1641</w:t>
            </w:r>
          </w:p>
        </w:tc>
      </w:tr>
    </w:tbl>
    <w:p w14:paraId="12A6B17B" w14:textId="77777777" w:rsidR="00A475B8" w:rsidRDefault="00A475B8" w:rsidP="00A475B8">
      <w:pPr>
        <w:spacing w:after="60" w:line="360" w:lineRule="auto"/>
        <w:jc w:val="both"/>
        <w:rPr>
          <w:rFonts w:ascii="Arial" w:eastAsiaTheme="minorHAnsi" w:hAnsi="Arial" w:cs="Arial"/>
          <w:b/>
          <w:bCs/>
          <w:i/>
          <w:iCs/>
          <w:sz w:val="16"/>
          <w:szCs w:val="16"/>
        </w:rPr>
      </w:pPr>
    </w:p>
    <w:p w14:paraId="315D75EC" w14:textId="77777777" w:rsidR="00DD3680" w:rsidRDefault="00DD3680" w:rsidP="00A475B8">
      <w:pPr>
        <w:spacing w:after="60" w:line="360" w:lineRule="auto"/>
        <w:jc w:val="both"/>
        <w:rPr>
          <w:rFonts w:ascii="Arial" w:eastAsiaTheme="minorHAnsi" w:hAnsi="Arial" w:cs="Arial"/>
          <w:b/>
          <w:bCs/>
          <w:i/>
          <w:iCs/>
          <w:sz w:val="16"/>
          <w:szCs w:val="16"/>
        </w:rPr>
      </w:pPr>
    </w:p>
    <w:p w14:paraId="6981A29E" w14:textId="77777777" w:rsidR="00DD3680" w:rsidRDefault="00DD3680" w:rsidP="00A475B8">
      <w:pPr>
        <w:spacing w:after="60" w:line="360" w:lineRule="auto"/>
        <w:jc w:val="both"/>
        <w:rPr>
          <w:rFonts w:ascii="Arial" w:eastAsiaTheme="minorHAnsi" w:hAnsi="Arial" w:cs="Arial"/>
          <w:b/>
          <w:bCs/>
          <w:i/>
          <w:iCs/>
          <w:sz w:val="16"/>
          <w:szCs w:val="16"/>
        </w:rPr>
      </w:pPr>
    </w:p>
    <w:p w14:paraId="2D4876F8" w14:textId="77777777" w:rsidR="00DD3680" w:rsidRPr="00DD3680" w:rsidRDefault="00DD3680" w:rsidP="00A475B8">
      <w:pPr>
        <w:spacing w:after="60" w:line="360" w:lineRule="auto"/>
        <w:jc w:val="both"/>
        <w:rPr>
          <w:rFonts w:ascii="Arial" w:eastAsiaTheme="minorHAnsi" w:hAnsi="Arial" w:cs="Arial"/>
          <w:b/>
          <w:bCs/>
          <w:i/>
          <w:iCs/>
          <w:sz w:val="16"/>
          <w:szCs w:val="16"/>
        </w:rPr>
      </w:pPr>
    </w:p>
    <w:p w14:paraId="1FF37E26" w14:textId="77777777" w:rsidR="00A475B8" w:rsidRPr="00DD3680" w:rsidRDefault="00A475B8" w:rsidP="00A475B8">
      <w:pPr>
        <w:spacing w:after="120"/>
        <w:jc w:val="both"/>
        <w:rPr>
          <w:rFonts w:ascii="Arial" w:hAnsi="Arial" w:cs="Arial"/>
          <w:sz w:val="16"/>
          <w:szCs w:val="16"/>
        </w:rPr>
      </w:pPr>
      <w:r w:rsidRPr="00DD3680">
        <w:rPr>
          <w:rFonts w:ascii="Arial" w:hAnsi="Arial" w:cs="Arial"/>
          <w:sz w:val="16"/>
          <w:szCs w:val="16"/>
        </w:rPr>
        <w:lastRenderedPageBreak/>
        <w:t xml:space="preserve">Statistics for the equitable representation, (Section 54 EE Act) as at 20 June 2016 </w:t>
      </w:r>
    </w:p>
    <w:tbl>
      <w:tblPr>
        <w:tblW w:w="9900" w:type="dxa"/>
        <w:tblCellMar>
          <w:left w:w="0" w:type="dxa"/>
          <w:right w:w="0" w:type="dxa"/>
        </w:tblCellMar>
        <w:tblLook w:val="04A0" w:firstRow="1" w:lastRow="0" w:firstColumn="1" w:lastColumn="0" w:noHBand="0" w:noVBand="1"/>
      </w:tblPr>
      <w:tblGrid>
        <w:gridCol w:w="1846"/>
        <w:gridCol w:w="1219"/>
        <w:gridCol w:w="662"/>
        <w:gridCol w:w="529"/>
        <w:gridCol w:w="529"/>
        <w:gridCol w:w="618"/>
        <w:gridCol w:w="617"/>
        <w:gridCol w:w="529"/>
        <w:gridCol w:w="529"/>
        <w:gridCol w:w="462"/>
        <w:gridCol w:w="699"/>
        <w:gridCol w:w="962"/>
        <w:gridCol w:w="699"/>
      </w:tblGrid>
      <w:tr w:rsidR="00DD3680" w:rsidRPr="00DD3680" w14:paraId="10C2CCC7" w14:textId="77777777" w:rsidTr="00A475B8">
        <w:trPr>
          <w:trHeight w:val="279"/>
        </w:trPr>
        <w:tc>
          <w:tcPr>
            <w:tcW w:w="1844" w:type="dxa"/>
            <w:vMerge w:val="restart"/>
            <w:tcBorders>
              <w:top w:val="single" w:sz="8" w:space="0" w:color="000000"/>
              <w:left w:val="single" w:sz="8" w:space="0" w:color="000000"/>
              <w:bottom w:val="single" w:sz="8" w:space="0" w:color="000000"/>
              <w:right w:val="single" w:sz="8" w:space="0" w:color="000000"/>
            </w:tcBorders>
            <w:shd w:val="clear" w:color="auto" w:fill="DDD9C3"/>
            <w:tcMar>
              <w:top w:w="0" w:type="dxa"/>
              <w:left w:w="108" w:type="dxa"/>
              <w:bottom w:w="0" w:type="dxa"/>
              <w:right w:w="108" w:type="dxa"/>
            </w:tcMar>
          </w:tcPr>
          <w:p w14:paraId="5B3B2FB3" w14:textId="77777777" w:rsidR="00A475B8" w:rsidRPr="00DD3680" w:rsidRDefault="00A475B8">
            <w:pPr>
              <w:pStyle w:val="NoSpacing"/>
              <w:spacing w:before="40" w:after="40" w:line="276" w:lineRule="auto"/>
              <w:jc w:val="both"/>
              <w:rPr>
                <w:rFonts w:ascii="Arial" w:hAnsi="Arial" w:cs="Arial"/>
                <w:b/>
                <w:bCs/>
                <w:sz w:val="16"/>
                <w:szCs w:val="16"/>
                <w:lang w:eastAsia="en-ZA"/>
              </w:rPr>
            </w:pPr>
          </w:p>
          <w:p w14:paraId="08A1D334"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Present And Expected</w:t>
            </w:r>
          </w:p>
        </w:tc>
        <w:tc>
          <w:tcPr>
            <w:tcW w:w="1217" w:type="dxa"/>
            <w:vMerge w:val="restart"/>
            <w:tcBorders>
              <w:top w:val="single" w:sz="8" w:space="0" w:color="000000"/>
              <w:left w:val="nil"/>
              <w:bottom w:val="single" w:sz="8" w:space="0" w:color="000000"/>
              <w:right w:val="single" w:sz="8" w:space="0" w:color="000000"/>
            </w:tcBorders>
            <w:shd w:val="clear" w:color="auto" w:fill="DDD9C3"/>
            <w:tcMar>
              <w:top w:w="0" w:type="dxa"/>
              <w:left w:w="108" w:type="dxa"/>
              <w:bottom w:w="0" w:type="dxa"/>
              <w:right w:w="108" w:type="dxa"/>
            </w:tcMar>
          </w:tcPr>
          <w:p w14:paraId="433017F4" w14:textId="77777777" w:rsidR="00A475B8" w:rsidRPr="00DD3680" w:rsidRDefault="00A475B8">
            <w:pPr>
              <w:pStyle w:val="NoSpacing"/>
              <w:spacing w:before="40" w:after="40" w:line="276" w:lineRule="auto"/>
              <w:jc w:val="both"/>
              <w:rPr>
                <w:rFonts w:ascii="Arial" w:hAnsi="Arial" w:cs="Arial"/>
                <w:b/>
                <w:bCs/>
                <w:sz w:val="16"/>
                <w:szCs w:val="16"/>
              </w:rPr>
            </w:pPr>
          </w:p>
        </w:tc>
        <w:tc>
          <w:tcPr>
            <w:tcW w:w="2337" w:type="dxa"/>
            <w:gridSpan w:val="4"/>
            <w:tcBorders>
              <w:top w:val="single" w:sz="8" w:space="0" w:color="000000"/>
              <w:left w:val="nil"/>
              <w:bottom w:val="single" w:sz="8" w:space="0" w:color="000000"/>
              <w:right w:val="single" w:sz="8" w:space="0" w:color="000000"/>
            </w:tcBorders>
            <w:shd w:val="clear" w:color="auto" w:fill="DDD9C3"/>
            <w:tcMar>
              <w:top w:w="0" w:type="dxa"/>
              <w:left w:w="108" w:type="dxa"/>
              <w:bottom w:w="0" w:type="dxa"/>
              <w:right w:w="108" w:type="dxa"/>
            </w:tcMar>
            <w:hideMark/>
          </w:tcPr>
          <w:p w14:paraId="2713CFF9"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Male</w:t>
            </w:r>
          </w:p>
        </w:tc>
        <w:tc>
          <w:tcPr>
            <w:tcW w:w="2137" w:type="dxa"/>
            <w:gridSpan w:val="4"/>
            <w:tcBorders>
              <w:top w:val="single" w:sz="8" w:space="0" w:color="000000"/>
              <w:left w:val="nil"/>
              <w:bottom w:val="single" w:sz="8" w:space="0" w:color="000000"/>
              <w:right w:val="single" w:sz="8" w:space="0" w:color="000000"/>
            </w:tcBorders>
            <w:shd w:val="clear" w:color="auto" w:fill="DDD9C3"/>
            <w:tcMar>
              <w:top w:w="0" w:type="dxa"/>
              <w:left w:w="108" w:type="dxa"/>
              <w:bottom w:w="0" w:type="dxa"/>
              <w:right w:w="108" w:type="dxa"/>
            </w:tcMar>
            <w:hideMark/>
          </w:tcPr>
          <w:p w14:paraId="3E1E3F40"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Female</w:t>
            </w:r>
          </w:p>
        </w:tc>
        <w:tc>
          <w:tcPr>
            <w:tcW w:w="1660" w:type="dxa"/>
            <w:gridSpan w:val="2"/>
            <w:tcBorders>
              <w:top w:val="single" w:sz="8" w:space="0" w:color="000000"/>
              <w:left w:val="nil"/>
              <w:bottom w:val="single" w:sz="8" w:space="0" w:color="000000"/>
              <w:right w:val="single" w:sz="8" w:space="0" w:color="000000"/>
            </w:tcBorders>
            <w:shd w:val="clear" w:color="auto" w:fill="DDD9C3"/>
            <w:tcMar>
              <w:top w:w="0" w:type="dxa"/>
              <w:left w:w="108" w:type="dxa"/>
              <w:bottom w:w="0" w:type="dxa"/>
              <w:right w:w="108" w:type="dxa"/>
            </w:tcMar>
            <w:hideMark/>
          </w:tcPr>
          <w:p w14:paraId="296D5225"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Foreign Nationals</w:t>
            </w:r>
          </w:p>
        </w:tc>
        <w:tc>
          <w:tcPr>
            <w:tcW w:w="699" w:type="dxa"/>
            <w:vMerge w:val="restart"/>
            <w:tcBorders>
              <w:top w:val="single" w:sz="8" w:space="0" w:color="000000"/>
              <w:left w:val="nil"/>
              <w:bottom w:val="single" w:sz="8" w:space="0" w:color="000000"/>
              <w:right w:val="single" w:sz="8" w:space="0" w:color="000000"/>
            </w:tcBorders>
            <w:shd w:val="clear" w:color="auto" w:fill="DDD9C3"/>
            <w:tcMar>
              <w:top w:w="0" w:type="dxa"/>
              <w:left w:w="108" w:type="dxa"/>
              <w:bottom w:w="0" w:type="dxa"/>
              <w:right w:w="108" w:type="dxa"/>
            </w:tcMar>
            <w:hideMark/>
          </w:tcPr>
          <w:p w14:paraId="61F50B63"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Total</w:t>
            </w:r>
          </w:p>
        </w:tc>
      </w:tr>
      <w:tr w:rsidR="00DD3680" w:rsidRPr="00DD3680" w14:paraId="52E039AF" w14:textId="77777777" w:rsidTr="00A475B8">
        <w:trPr>
          <w:trHeight w:val="2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36B2C8" w14:textId="77777777" w:rsidR="00A475B8" w:rsidRPr="00DD3680" w:rsidRDefault="00A475B8">
            <w:pPr>
              <w:rPr>
                <w:rFonts w:ascii="Arial" w:hAnsi="Arial" w:cs="Arial"/>
                <w:b/>
                <w:bCs/>
                <w:sz w:val="16"/>
                <w:szCs w:val="16"/>
              </w:rPr>
            </w:pPr>
          </w:p>
        </w:tc>
        <w:tc>
          <w:tcPr>
            <w:tcW w:w="0" w:type="auto"/>
            <w:vMerge/>
            <w:tcBorders>
              <w:top w:val="single" w:sz="8" w:space="0" w:color="000000"/>
              <w:left w:val="nil"/>
              <w:bottom w:val="single" w:sz="8" w:space="0" w:color="000000"/>
              <w:right w:val="single" w:sz="8" w:space="0" w:color="000000"/>
            </w:tcBorders>
            <w:vAlign w:val="center"/>
            <w:hideMark/>
          </w:tcPr>
          <w:p w14:paraId="797556E1" w14:textId="77777777" w:rsidR="00A475B8" w:rsidRPr="00DD3680" w:rsidRDefault="00A475B8">
            <w:pPr>
              <w:rPr>
                <w:rFonts w:ascii="Arial" w:hAnsi="Arial" w:cs="Arial"/>
                <w:b/>
                <w:bCs/>
                <w:sz w:val="16"/>
                <w:szCs w:val="16"/>
              </w:rPr>
            </w:pPr>
          </w:p>
        </w:tc>
        <w:tc>
          <w:tcPr>
            <w:tcW w:w="661"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hideMark/>
          </w:tcPr>
          <w:p w14:paraId="2592E6BB"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A</w:t>
            </w:r>
          </w:p>
        </w:tc>
        <w:tc>
          <w:tcPr>
            <w:tcW w:w="529"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hideMark/>
          </w:tcPr>
          <w:p w14:paraId="0FAA6A7B"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C</w:t>
            </w:r>
          </w:p>
        </w:tc>
        <w:tc>
          <w:tcPr>
            <w:tcW w:w="529"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hideMark/>
          </w:tcPr>
          <w:p w14:paraId="17C39C4B"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I</w:t>
            </w:r>
          </w:p>
        </w:tc>
        <w:tc>
          <w:tcPr>
            <w:tcW w:w="618"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hideMark/>
          </w:tcPr>
          <w:p w14:paraId="464FB825"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W</w:t>
            </w:r>
          </w:p>
        </w:tc>
        <w:tc>
          <w:tcPr>
            <w:tcW w:w="617"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hideMark/>
          </w:tcPr>
          <w:p w14:paraId="7B58478B"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A</w:t>
            </w:r>
          </w:p>
        </w:tc>
        <w:tc>
          <w:tcPr>
            <w:tcW w:w="529"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hideMark/>
          </w:tcPr>
          <w:p w14:paraId="04BD931D"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C</w:t>
            </w:r>
          </w:p>
        </w:tc>
        <w:tc>
          <w:tcPr>
            <w:tcW w:w="529"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hideMark/>
          </w:tcPr>
          <w:p w14:paraId="77C17D7F"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I</w:t>
            </w:r>
          </w:p>
        </w:tc>
        <w:tc>
          <w:tcPr>
            <w:tcW w:w="462"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hideMark/>
          </w:tcPr>
          <w:p w14:paraId="54F879A8"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W</w:t>
            </w:r>
          </w:p>
        </w:tc>
        <w:tc>
          <w:tcPr>
            <w:tcW w:w="699"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hideMark/>
          </w:tcPr>
          <w:p w14:paraId="5B5FF9EC"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Male</w:t>
            </w:r>
          </w:p>
        </w:tc>
        <w:tc>
          <w:tcPr>
            <w:tcW w:w="961"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hideMark/>
          </w:tcPr>
          <w:p w14:paraId="0C03AF0D" w14:textId="77777777" w:rsidR="00A475B8" w:rsidRPr="00DD3680" w:rsidRDefault="00A475B8">
            <w:pPr>
              <w:pStyle w:val="NoSpacing"/>
              <w:spacing w:before="40" w:after="40" w:line="276" w:lineRule="auto"/>
              <w:jc w:val="both"/>
              <w:rPr>
                <w:rFonts w:ascii="Arial" w:hAnsi="Arial" w:cs="Arial"/>
                <w:b/>
                <w:bCs/>
                <w:sz w:val="16"/>
                <w:szCs w:val="16"/>
              </w:rPr>
            </w:pPr>
            <w:r w:rsidRPr="00DD3680">
              <w:rPr>
                <w:rFonts w:ascii="Arial" w:hAnsi="Arial" w:cs="Arial"/>
                <w:b/>
                <w:bCs/>
                <w:sz w:val="16"/>
                <w:szCs w:val="16"/>
              </w:rPr>
              <w:t>Female</w:t>
            </w:r>
          </w:p>
        </w:tc>
        <w:tc>
          <w:tcPr>
            <w:tcW w:w="0" w:type="auto"/>
            <w:vMerge/>
            <w:tcBorders>
              <w:top w:val="single" w:sz="8" w:space="0" w:color="000000"/>
              <w:left w:val="nil"/>
              <w:bottom w:val="single" w:sz="8" w:space="0" w:color="000000"/>
              <w:right w:val="single" w:sz="8" w:space="0" w:color="000000"/>
            </w:tcBorders>
            <w:vAlign w:val="center"/>
            <w:hideMark/>
          </w:tcPr>
          <w:p w14:paraId="045F30CF" w14:textId="77777777" w:rsidR="00A475B8" w:rsidRPr="00DD3680" w:rsidRDefault="00A475B8">
            <w:pPr>
              <w:rPr>
                <w:rFonts w:ascii="Arial" w:hAnsi="Arial" w:cs="Arial"/>
                <w:b/>
                <w:bCs/>
                <w:sz w:val="16"/>
                <w:szCs w:val="16"/>
              </w:rPr>
            </w:pPr>
          </w:p>
        </w:tc>
      </w:tr>
      <w:tr w:rsidR="00DD3680" w:rsidRPr="00DD3680" w14:paraId="41DDF163" w14:textId="77777777" w:rsidTr="00A475B8">
        <w:trPr>
          <w:trHeight w:val="426"/>
        </w:trPr>
        <w:tc>
          <w:tcPr>
            <w:tcW w:w="1844"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11C929"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All Employees</w:t>
            </w:r>
          </w:p>
        </w:tc>
        <w:tc>
          <w:tcPr>
            <w:tcW w:w="12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5F1AE2"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Current</w:t>
            </w:r>
          </w:p>
        </w:tc>
        <w:tc>
          <w:tcPr>
            <w:tcW w:w="661" w:type="dxa"/>
            <w:tcBorders>
              <w:top w:val="nil"/>
              <w:left w:val="nil"/>
              <w:bottom w:val="single" w:sz="8" w:space="0" w:color="000000"/>
              <w:right w:val="single" w:sz="8" w:space="0" w:color="000000"/>
            </w:tcBorders>
            <w:tcMar>
              <w:top w:w="0" w:type="dxa"/>
              <w:left w:w="108" w:type="dxa"/>
              <w:bottom w:w="0" w:type="dxa"/>
              <w:right w:w="108" w:type="dxa"/>
            </w:tcMar>
            <w:hideMark/>
          </w:tcPr>
          <w:p w14:paraId="23974D02"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1107</w:t>
            </w:r>
          </w:p>
        </w:tc>
        <w:tc>
          <w:tcPr>
            <w:tcW w:w="529" w:type="dxa"/>
            <w:tcBorders>
              <w:top w:val="nil"/>
              <w:left w:val="nil"/>
              <w:bottom w:val="single" w:sz="8" w:space="0" w:color="000000"/>
              <w:right w:val="single" w:sz="8" w:space="0" w:color="000000"/>
            </w:tcBorders>
            <w:tcMar>
              <w:top w:w="0" w:type="dxa"/>
              <w:left w:w="108" w:type="dxa"/>
              <w:bottom w:w="0" w:type="dxa"/>
              <w:right w:w="108" w:type="dxa"/>
            </w:tcMar>
            <w:hideMark/>
          </w:tcPr>
          <w:p w14:paraId="7E7217B2"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13</w:t>
            </w:r>
          </w:p>
        </w:tc>
        <w:tc>
          <w:tcPr>
            <w:tcW w:w="529" w:type="dxa"/>
            <w:tcBorders>
              <w:top w:val="nil"/>
              <w:left w:val="nil"/>
              <w:bottom w:val="single" w:sz="8" w:space="0" w:color="000000"/>
              <w:right w:val="single" w:sz="8" w:space="0" w:color="000000"/>
            </w:tcBorders>
            <w:tcMar>
              <w:top w:w="0" w:type="dxa"/>
              <w:left w:w="108" w:type="dxa"/>
              <w:bottom w:w="0" w:type="dxa"/>
              <w:right w:w="108" w:type="dxa"/>
            </w:tcMar>
            <w:hideMark/>
          </w:tcPr>
          <w:p w14:paraId="7A03FCEC"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7</w:t>
            </w:r>
          </w:p>
        </w:tc>
        <w:tc>
          <w:tcPr>
            <w:tcW w:w="618" w:type="dxa"/>
            <w:tcBorders>
              <w:top w:val="nil"/>
              <w:left w:val="nil"/>
              <w:bottom w:val="single" w:sz="8" w:space="0" w:color="000000"/>
              <w:right w:val="single" w:sz="8" w:space="0" w:color="000000"/>
            </w:tcBorders>
            <w:tcMar>
              <w:top w:w="0" w:type="dxa"/>
              <w:left w:w="108" w:type="dxa"/>
              <w:bottom w:w="0" w:type="dxa"/>
              <w:right w:w="108" w:type="dxa"/>
            </w:tcMar>
            <w:hideMark/>
          </w:tcPr>
          <w:p w14:paraId="060AF448"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59</w:t>
            </w:r>
          </w:p>
        </w:tc>
        <w:tc>
          <w:tcPr>
            <w:tcW w:w="617" w:type="dxa"/>
            <w:tcBorders>
              <w:top w:val="nil"/>
              <w:left w:val="nil"/>
              <w:bottom w:val="single" w:sz="8" w:space="0" w:color="000000"/>
              <w:right w:val="single" w:sz="8" w:space="0" w:color="000000"/>
            </w:tcBorders>
            <w:tcMar>
              <w:top w:w="0" w:type="dxa"/>
              <w:left w:w="108" w:type="dxa"/>
              <w:bottom w:w="0" w:type="dxa"/>
              <w:right w:w="108" w:type="dxa"/>
            </w:tcMar>
            <w:hideMark/>
          </w:tcPr>
          <w:p w14:paraId="6D4A1C16"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409</w:t>
            </w:r>
          </w:p>
        </w:tc>
        <w:tc>
          <w:tcPr>
            <w:tcW w:w="529" w:type="dxa"/>
            <w:tcBorders>
              <w:top w:val="nil"/>
              <w:left w:val="nil"/>
              <w:bottom w:val="single" w:sz="8" w:space="0" w:color="000000"/>
              <w:right w:val="single" w:sz="8" w:space="0" w:color="000000"/>
            </w:tcBorders>
            <w:tcMar>
              <w:top w:w="0" w:type="dxa"/>
              <w:left w:w="108" w:type="dxa"/>
              <w:bottom w:w="0" w:type="dxa"/>
              <w:right w:w="108" w:type="dxa"/>
            </w:tcMar>
            <w:hideMark/>
          </w:tcPr>
          <w:p w14:paraId="4F245F18"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15</w:t>
            </w:r>
          </w:p>
        </w:tc>
        <w:tc>
          <w:tcPr>
            <w:tcW w:w="529" w:type="dxa"/>
            <w:tcBorders>
              <w:top w:val="nil"/>
              <w:left w:val="nil"/>
              <w:bottom w:val="single" w:sz="8" w:space="0" w:color="000000"/>
              <w:right w:val="single" w:sz="8" w:space="0" w:color="000000"/>
            </w:tcBorders>
            <w:tcMar>
              <w:top w:w="0" w:type="dxa"/>
              <w:left w:w="108" w:type="dxa"/>
              <w:bottom w:w="0" w:type="dxa"/>
              <w:right w:w="108" w:type="dxa"/>
            </w:tcMar>
            <w:hideMark/>
          </w:tcPr>
          <w:p w14:paraId="4160F329"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w:t>
            </w:r>
          </w:p>
        </w:tc>
        <w:tc>
          <w:tcPr>
            <w:tcW w:w="462" w:type="dxa"/>
            <w:tcBorders>
              <w:top w:val="nil"/>
              <w:left w:val="nil"/>
              <w:bottom w:val="single" w:sz="8" w:space="0" w:color="000000"/>
              <w:right w:val="single" w:sz="8" w:space="0" w:color="000000"/>
            </w:tcBorders>
            <w:tcMar>
              <w:top w:w="0" w:type="dxa"/>
              <w:left w:w="108" w:type="dxa"/>
              <w:bottom w:w="0" w:type="dxa"/>
              <w:right w:w="108" w:type="dxa"/>
            </w:tcMar>
            <w:hideMark/>
          </w:tcPr>
          <w:p w14:paraId="3F5D44C3"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27</w:t>
            </w:r>
          </w:p>
        </w:tc>
        <w:tc>
          <w:tcPr>
            <w:tcW w:w="699" w:type="dxa"/>
            <w:tcBorders>
              <w:top w:val="nil"/>
              <w:left w:val="nil"/>
              <w:bottom w:val="single" w:sz="8" w:space="0" w:color="000000"/>
              <w:right w:val="single" w:sz="8" w:space="0" w:color="000000"/>
            </w:tcBorders>
            <w:tcMar>
              <w:top w:w="0" w:type="dxa"/>
              <w:left w:w="108" w:type="dxa"/>
              <w:bottom w:w="0" w:type="dxa"/>
              <w:right w:w="108" w:type="dxa"/>
            </w:tcMar>
            <w:hideMark/>
          </w:tcPr>
          <w:p w14:paraId="7823B0A6"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3</w:t>
            </w:r>
          </w:p>
        </w:tc>
        <w:tc>
          <w:tcPr>
            <w:tcW w:w="961" w:type="dxa"/>
            <w:tcBorders>
              <w:top w:val="nil"/>
              <w:left w:val="nil"/>
              <w:bottom w:val="single" w:sz="8" w:space="0" w:color="000000"/>
              <w:right w:val="single" w:sz="8" w:space="0" w:color="000000"/>
            </w:tcBorders>
            <w:tcMar>
              <w:top w:w="0" w:type="dxa"/>
              <w:left w:w="108" w:type="dxa"/>
              <w:bottom w:w="0" w:type="dxa"/>
              <w:right w:w="108" w:type="dxa"/>
            </w:tcMar>
            <w:hideMark/>
          </w:tcPr>
          <w:p w14:paraId="0C3CB8E8"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 xml:space="preserve">0 </w:t>
            </w:r>
          </w:p>
        </w:tc>
        <w:tc>
          <w:tcPr>
            <w:tcW w:w="699" w:type="dxa"/>
            <w:tcBorders>
              <w:top w:val="nil"/>
              <w:left w:val="nil"/>
              <w:bottom w:val="single" w:sz="8" w:space="0" w:color="000000"/>
              <w:right w:val="single" w:sz="8" w:space="0" w:color="000000"/>
            </w:tcBorders>
            <w:tcMar>
              <w:top w:w="0" w:type="dxa"/>
              <w:left w:w="108" w:type="dxa"/>
              <w:bottom w:w="0" w:type="dxa"/>
              <w:right w:w="108" w:type="dxa"/>
            </w:tcMar>
            <w:hideMark/>
          </w:tcPr>
          <w:p w14:paraId="108E65A4" w14:textId="77777777" w:rsidR="00A475B8" w:rsidRPr="00DD3680" w:rsidRDefault="00A475B8">
            <w:pPr>
              <w:autoSpaceDE w:val="0"/>
              <w:autoSpaceDN w:val="0"/>
              <w:spacing w:before="40" w:after="40" w:line="276" w:lineRule="auto"/>
              <w:jc w:val="both"/>
              <w:rPr>
                <w:rFonts w:ascii="Arial" w:eastAsiaTheme="minorHAnsi" w:hAnsi="Arial" w:cs="Arial"/>
                <w:sz w:val="16"/>
                <w:szCs w:val="16"/>
              </w:rPr>
            </w:pPr>
            <w:r w:rsidRPr="00DD3680">
              <w:rPr>
                <w:rFonts w:ascii="Arial" w:hAnsi="Arial" w:cs="Arial"/>
                <w:sz w:val="16"/>
                <w:szCs w:val="16"/>
              </w:rPr>
              <w:t>1641</w:t>
            </w:r>
          </w:p>
        </w:tc>
      </w:tr>
      <w:tr w:rsidR="00DD3680" w:rsidRPr="00DD3680" w14:paraId="5A9248FC" w14:textId="77777777" w:rsidTr="00A475B8">
        <w:trPr>
          <w:trHeight w:val="426"/>
        </w:trPr>
        <w:tc>
          <w:tcPr>
            <w:tcW w:w="0" w:type="auto"/>
            <w:vMerge/>
            <w:tcBorders>
              <w:top w:val="nil"/>
              <w:left w:val="single" w:sz="8" w:space="0" w:color="000000"/>
              <w:bottom w:val="single" w:sz="8" w:space="0" w:color="000000"/>
              <w:right w:val="single" w:sz="8" w:space="0" w:color="000000"/>
            </w:tcBorders>
            <w:vAlign w:val="center"/>
            <w:hideMark/>
          </w:tcPr>
          <w:p w14:paraId="7A822E44" w14:textId="77777777" w:rsidR="00A475B8" w:rsidRPr="00DD3680" w:rsidRDefault="00A475B8">
            <w:pPr>
              <w:rPr>
                <w:rFonts w:ascii="Arial" w:hAnsi="Arial" w:cs="Arial"/>
                <w:sz w:val="16"/>
                <w:szCs w:val="16"/>
              </w:rPr>
            </w:pPr>
          </w:p>
        </w:tc>
        <w:tc>
          <w:tcPr>
            <w:tcW w:w="12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35D598"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Proposed</w:t>
            </w:r>
          </w:p>
        </w:tc>
        <w:tc>
          <w:tcPr>
            <w:tcW w:w="661" w:type="dxa"/>
            <w:tcBorders>
              <w:top w:val="nil"/>
              <w:left w:val="nil"/>
              <w:bottom w:val="single" w:sz="8" w:space="0" w:color="000000"/>
              <w:right w:val="single" w:sz="8" w:space="0" w:color="000000"/>
            </w:tcBorders>
            <w:tcMar>
              <w:top w:w="0" w:type="dxa"/>
              <w:left w:w="108" w:type="dxa"/>
              <w:bottom w:w="0" w:type="dxa"/>
              <w:right w:w="108" w:type="dxa"/>
            </w:tcMar>
            <w:hideMark/>
          </w:tcPr>
          <w:p w14:paraId="7F5021D3"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1104</w:t>
            </w:r>
          </w:p>
        </w:tc>
        <w:tc>
          <w:tcPr>
            <w:tcW w:w="529" w:type="dxa"/>
            <w:tcBorders>
              <w:top w:val="nil"/>
              <w:left w:val="nil"/>
              <w:bottom w:val="single" w:sz="8" w:space="0" w:color="000000"/>
              <w:right w:val="single" w:sz="8" w:space="0" w:color="000000"/>
            </w:tcBorders>
            <w:tcMar>
              <w:top w:w="0" w:type="dxa"/>
              <w:left w:w="108" w:type="dxa"/>
              <w:bottom w:w="0" w:type="dxa"/>
              <w:right w:w="108" w:type="dxa"/>
            </w:tcMar>
            <w:hideMark/>
          </w:tcPr>
          <w:p w14:paraId="402E945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17</w:t>
            </w:r>
          </w:p>
        </w:tc>
        <w:tc>
          <w:tcPr>
            <w:tcW w:w="529" w:type="dxa"/>
            <w:tcBorders>
              <w:top w:val="nil"/>
              <w:left w:val="nil"/>
              <w:bottom w:val="single" w:sz="8" w:space="0" w:color="000000"/>
              <w:right w:val="single" w:sz="8" w:space="0" w:color="000000"/>
            </w:tcBorders>
            <w:tcMar>
              <w:top w:w="0" w:type="dxa"/>
              <w:left w:w="108" w:type="dxa"/>
              <w:bottom w:w="0" w:type="dxa"/>
              <w:right w:w="108" w:type="dxa"/>
            </w:tcMar>
            <w:hideMark/>
          </w:tcPr>
          <w:p w14:paraId="55FE7F3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11</w:t>
            </w:r>
          </w:p>
        </w:tc>
        <w:tc>
          <w:tcPr>
            <w:tcW w:w="618" w:type="dxa"/>
            <w:tcBorders>
              <w:top w:val="nil"/>
              <w:left w:val="nil"/>
              <w:bottom w:val="single" w:sz="8" w:space="0" w:color="000000"/>
              <w:right w:val="single" w:sz="8" w:space="0" w:color="000000"/>
            </w:tcBorders>
            <w:tcMar>
              <w:top w:w="0" w:type="dxa"/>
              <w:left w:w="108" w:type="dxa"/>
              <w:bottom w:w="0" w:type="dxa"/>
              <w:right w:w="108" w:type="dxa"/>
            </w:tcMar>
            <w:hideMark/>
          </w:tcPr>
          <w:p w14:paraId="1F641DA1"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78</w:t>
            </w:r>
          </w:p>
        </w:tc>
        <w:tc>
          <w:tcPr>
            <w:tcW w:w="617" w:type="dxa"/>
            <w:tcBorders>
              <w:top w:val="nil"/>
              <w:left w:val="nil"/>
              <w:bottom w:val="single" w:sz="8" w:space="0" w:color="000000"/>
              <w:right w:val="single" w:sz="8" w:space="0" w:color="000000"/>
            </w:tcBorders>
            <w:tcMar>
              <w:top w:w="0" w:type="dxa"/>
              <w:left w:w="108" w:type="dxa"/>
              <w:bottom w:w="0" w:type="dxa"/>
              <w:right w:w="108" w:type="dxa"/>
            </w:tcMar>
            <w:hideMark/>
          </w:tcPr>
          <w:p w14:paraId="5ED1747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440</w:t>
            </w:r>
          </w:p>
        </w:tc>
        <w:tc>
          <w:tcPr>
            <w:tcW w:w="529" w:type="dxa"/>
            <w:tcBorders>
              <w:top w:val="nil"/>
              <w:left w:val="nil"/>
              <w:bottom w:val="single" w:sz="8" w:space="0" w:color="000000"/>
              <w:right w:val="single" w:sz="8" w:space="0" w:color="000000"/>
            </w:tcBorders>
            <w:tcMar>
              <w:top w:w="0" w:type="dxa"/>
              <w:left w:w="108" w:type="dxa"/>
              <w:bottom w:w="0" w:type="dxa"/>
              <w:right w:w="108" w:type="dxa"/>
            </w:tcMar>
            <w:hideMark/>
          </w:tcPr>
          <w:p w14:paraId="246ED8CC"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20</w:t>
            </w:r>
          </w:p>
        </w:tc>
        <w:tc>
          <w:tcPr>
            <w:tcW w:w="529" w:type="dxa"/>
            <w:tcBorders>
              <w:top w:val="nil"/>
              <w:left w:val="nil"/>
              <w:bottom w:val="single" w:sz="8" w:space="0" w:color="000000"/>
              <w:right w:val="single" w:sz="8" w:space="0" w:color="000000"/>
            </w:tcBorders>
            <w:tcMar>
              <w:top w:w="0" w:type="dxa"/>
              <w:left w:w="108" w:type="dxa"/>
              <w:bottom w:w="0" w:type="dxa"/>
              <w:right w:w="108" w:type="dxa"/>
            </w:tcMar>
            <w:hideMark/>
          </w:tcPr>
          <w:p w14:paraId="4B7FC77A"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6</w:t>
            </w:r>
          </w:p>
        </w:tc>
        <w:tc>
          <w:tcPr>
            <w:tcW w:w="462" w:type="dxa"/>
            <w:tcBorders>
              <w:top w:val="nil"/>
              <w:left w:val="nil"/>
              <w:bottom w:val="single" w:sz="8" w:space="0" w:color="000000"/>
              <w:right w:val="single" w:sz="8" w:space="0" w:color="000000"/>
            </w:tcBorders>
            <w:tcMar>
              <w:top w:w="0" w:type="dxa"/>
              <w:left w:w="108" w:type="dxa"/>
              <w:bottom w:w="0" w:type="dxa"/>
              <w:right w:w="108" w:type="dxa"/>
            </w:tcMar>
            <w:hideMark/>
          </w:tcPr>
          <w:p w14:paraId="00146419"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45</w:t>
            </w:r>
          </w:p>
        </w:tc>
        <w:tc>
          <w:tcPr>
            <w:tcW w:w="699" w:type="dxa"/>
            <w:tcBorders>
              <w:top w:val="nil"/>
              <w:left w:val="nil"/>
              <w:bottom w:val="single" w:sz="8" w:space="0" w:color="000000"/>
              <w:right w:val="single" w:sz="8" w:space="0" w:color="000000"/>
            </w:tcBorders>
            <w:tcMar>
              <w:top w:w="0" w:type="dxa"/>
              <w:left w:w="108" w:type="dxa"/>
              <w:bottom w:w="0" w:type="dxa"/>
              <w:right w:w="108" w:type="dxa"/>
            </w:tcMar>
            <w:hideMark/>
          </w:tcPr>
          <w:p w14:paraId="2950BF37"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6</w:t>
            </w:r>
          </w:p>
        </w:tc>
        <w:tc>
          <w:tcPr>
            <w:tcW w:w="961" w:type="dxa"/>
            <w:tcBorders>
              <w:top w:val="nil"/>
              <w:left w:val="nil"/>
              <w:bottom w:val="single" w:sz="8" w:space="0" w:color="000000"/>
              <w:right w:val="single" w:sz="8" w:space="0" w:color="000000"/>
            </w:tcBorders>
            <w:tcMar>
              <w:top w:w="0" w:type="dxa"/>
              <w:left w:w="108" w:type="dxa"/>
              <w:bottom w:w="0" w:type="dxa"/>
              <w:right w:w="108" w:type="dxa"/>
            </w:tcMar>
            <w:hideMark/>
          </w:tcPr>
          <w:p w14:paraId="19C47A4D"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0</w:t>
            </w:r>
          </w:p>
        </w:tc>
        <w:tc>
          <w:tcPr>
            <w:tcW w:w="699" w:type="dxa"/>
            <w:tcBorders>
              <w:top w:val="nil"/>
              <w:left w:val="nil"/>
              <w:bottom w:val="single" w:sz="8" w:space="0" w:color="000000"/>
              <w:right w:val="single" w:sz="8" w:space="0" w:color="000000"/>
            </w:tcBorders>
            <w:tcMar>
              <w:top w:w="0" w:type="dxa"/>
              <w:left w:w="108" w:type="dxa"/>
              <w:bottom w:w="0" w:type="dxa"/>
              <w:right w:w="108" w:type="dxa"/>
            </w:tcMar>
            <w:hideMark/>
          </w:tcPr>
          <w:p w14:paraId="21948A81" w14:textId="77777777" w:rsidR="00A475B8" w:rsidRPr="00DD3680" w:rsidRDefault="00A475B8">
            <w:pPr>
              <w:pStyle w:val="NoSpacing"/>
              <w:spacing w:before="40" w:after="40" w:line="276" w:lineRule="auto"/>
              <w:jc w:val="both"/>
              <w:rPr>
                <w:rFonts w:ascii="Arial" w:hAnsi="Arial" w:cs="Arial"/>
                <w:sz w:val="16"/>
                <w:szCs w:val="16"/>
              </w:rPr>
            </w:pPr>
            <w:r w:rsidRPr="00DD3680">
              <w:rPr>
                <w:rFonts w:ascii="Arial" w:hAnsi="Arial" w:cs="Arial"/>
                <w:sz w:val="16"/>
                <w:szCs w:val="16"/>
              </w:rPr>
              <w:t>1727</w:t>
            </w:r>
          </w:p>
        </w:tc>
      </w:tr>
    </w:tbl>
    <w:p w14:paraId="3906C862" w14:textId="77777777" w:rsidR="00A475B8" w:rsidRDefault="00A475B8" w:rsidP="00A475B8">
      <w:pPr>
        <w:rPr>
          <w:rFonts w:ascii="Calibri" w:eastAsiaTheme="minorHAnsi" w:hAnsi="Calibri"/>
          <w:color w:val="FF0000"/>
          <w:sz w:val="22"/>
          <w:szCs w:val="22"/>
        </w:rPr>
      </w:pPr>
    </w:p>
    <w:p w14:paraId="2361B0E1" w14:textId="77777777" w:rsidR="004478C9" w:rsidRPr="004E1606" w:rsidRDefault="004478C9" w:rsidP="004E1606">
      <w:pPr>
        <w:spacing w:line="276" w:lineRule="auto"/>
        <w:jc w:val="both"/>
        <w:rPr>
          <w:rFonts w:ascii="Arial" w:hAnsi="Arial" w:cs="Arial"/>
          <w:b/>
        </w:rPr>
      </w:pPr>
      <w:r w:rsidRPr="004E1606">
        <w:rPr>
          <w:rFonts w:ascii="Arial" w:hAnsi="Arial" w:cs="Arial"/>
          <w:b/>
        </w:rPr>
        <w:t xml:space="preserve">4.3 </w:t>
      </w:r>
      <w:r w:rsidRPr="004E1606">
        <w:rPr>
          <w:rFonts w:ascii="Arial" w:eastAsia="Calibri" w:hAnsi="Arial" w:cs="Arial"/>
          <w:b/>
        </w:rPr>
        <w:t xml:space="preserve">Skills Development and Training </w:t>
      </w:r>
    </w:p>
    <w:p w14:paraId="0096B0FE" w14:textId="77777777" w:rsidR="004E1606" w:rsidRDefault="004E1606" w:rsidP="004E1606">
      <w:pPr>
        <w:autoSpaceDE w:val="0"/>
        <w:autoSpaceDN w:val="0"/>
        <w:spacing w:line="276" w:lineRule="auto"/>
        <w:jc w:val="both"/>
        <w:rPr>
          <w:rFonts w:ascii="Arial" w:eastAsia="Calibri" w:hAnsi="Arial" w:cs="Arial"/>
          <w:shd w:val="clear" w:color="auto" w:fill="FFFFFF"/>
        </w:rPr>
      </w:pPr>
    </w:p>
    <w:p w14:paraId="5438185F" w14:textId="35245F5D" w:rsidR="00122D77" w:rsidRPr="004E1606" w:rsidRDefault="00464EFF" w:rsidP="004E1606">
      <w:pPr>
        <w:autoSpaceDE w:val="0"/>
        <w:autoSpaceDN w:val="0"/>
        <w:spacing w:line="276" w:lineRule="auto"/>
        <w:jc w:val="both"/>
        <w:rPr>
          <w:rFonts w:ascii="Arial" w:hAnsi="Arial" w:cs="Arial"/>
        </w:rPr>
      </w:pPr>
      <w:r w:rsidRPr="004E1606">
        <w:rPr>
          <w:rFonts w:ascii="Arial" w:eastAsia="Calibri" w:hAnsi="Arial" w:cs="Arial"/>
          <w:shd w:val="clear" w:color="auto" w:fill="FFFFFF"/>
        </w:rPr>
        <w:t>The JRA implements skills development and training within the framework of the Skills Development Act, 1998; Skills Development Act 1999 and the National Skills Development Strategy (NSDS) III. The latter emphasis</w:t>
      </w:r>
      <w:r w:rsidR="00122D77" w:rsidRPr="004E1606">
        <w:rPr>
          <w:rFonts w:ascii="Arial" w:eastAsia="Calibri" w:hAnsi="Arial" w:cs="Arial"/>
          <w:shd w:val="clear" w:color="auto" w:fill="FFFFFF"/>
        </w:rPr>
        <w:t>es</w:t>
      </w:r>
      <w:r w:rsidRPr="004E1606">
        <w:rPr>
          <w:rFonts w:ascii="Arial" w:eastAsia="Calibri" w:hAnsi="Arial" w:cs="Arial"/>
          <w:shd w:val="clear" w:color="auto" w:fill="FFFFFF"/>
        </w:rPr>
        <w:t xml:space="preserve"> institutional learning linked to occupationally directed programmes with benefit of improved service delivery.</w:t>
      </w:r>
      <w:r w:rsidR="00122D77" w:rsidRPr="004E1606">
        <w:rPr>
          <w:rFonts w:ascii="Arial" w:eastAsia="Calibri" w:hAnsi="Arial" w:cs="Arial"/>
          <w:shd w:val="clear" w:color="auto" w:fill="FFFFFF"/>
        </w:rPr>
        <w:t xml:space="preserve"> </w:t>
      </w:r>
    </w:p>
    <w:p w14:paraId="2A3FB19F" w14:textId="1F9C9600" w:rsidR="00464EFF" w:rsidRPr="004E1606" w:rsidRDefault="00122D77" w:rsidP="004E1606">
      <w:pPr>
        <w:autoSpaceDE w:val="0"/>
        <w:autoSpaceDN w:val="0"/>
        <w:spacing w:line="276" w:lineRule="auto"/>
        <w:jc w:val="both"/>
        <w:rPr>
          <w:rFonts w:ascii="Arial" w:eastAsia="Calibri" w:hAnsi="Arial" w:cs="Arial"/>
        </w:rPr>
      </w:pPr>
      <w:r w:rsidRPr="004E1606">
        <w:rPr>
          <w:rFonts w:ascii="Arial" w:hAnsi="Arial" w:cs="Arial"/>
        </w:rPr>
        <w:t>As per the skills development legislation, the annual Workplace Skills Plan (WSP) for the 2015/16 Skills year was developed and finalized during the last quarter of 2014/15. The Annual Training Report was submitted to the Construction Education and Training Authority (CETA). The WSP forms the basis of all training programmes and activities undertaken within the organisation. Priorities were determined through personal development plans derived from the Performance Management and Development Policy.</w:t>
      </w:r>
    </w:p>
    <w:p w14:paraId="688DE71E" w14:textId="77777777" w:rsidR="00464EFF" w:rsidRPr="004E1606" w:rsidRDefault="00464EFF" w:rsidP="004E1606">
      <w:pPr>
        <w:autoSpaceDE w:val="0"/>
        <w:autoSpaceDN w:val="0"/>
        <w:adjustRightInd w:val="0"/>
        <w:spacing w:before="120"/>
        <w:jc w:val="both"/>
        <w:rPr>
          <w:rFonts w:ascii="Arial" w:eastAsia="Calibri" w:hAnsi="Arial" w:cs="Arial"/>
        </w:rPr>
      </w:pPr>
      <w:r w:rsidRPr="004E1606">
        <w:rPr>
          <w:rFonts w:ascii="Arial" w:eastAsia="Calibri" w:hAnsi="Arial" w:cs="Arial"/>
        </w:rPr>
        <w:t>From an economic perspective, it is imperative to invest in on-going training and development to improve proficiencies in production as well as to acquire the greatest return on investment of human capital.</w:t>
      </w:r>
    </w:p>
    <w:p w14:paraId="26E8593E" w14:textId="77777777" w:rsidR="00464EFF" w:rsidRPr="004E1606" w:rsidRDefault="00464EFF" w:rsidP="004E1606">
      <w:pPr>
        <w:jc w:val="both"/>
        <w:rPr>
          <w:rFonts w:ascii="Arial" w:eastAsia="Calibri" w:hAnsi="Arial" w:cs="Arial"/>
          <w:lang w:val="en"/>
        </w:rPr>
      </w:pPr>
    </w:p>
    <w:p w14:paraId="144EEB3A" w14:textId="32A2D95A" w:rsidR="00122D77" w:rsidRPr="004E1606" w:rsidRDefault="00122D77" w:rsidP="004E1606">
      <w:pPr>
        <w:autoSpaceDE w:val="0"/>
        <w:autoSpaceDN w:val="0"/>
        <w:adjustRightInd w:val="0"/>
        <w:spacing w:before="120"/>
        <w:jc w:val="both"/>
        <w:rPr>
          <w:rFonts w:ascii="Arial" w:hAnsi="Arial" w:cs="Arial"/>
        </w:rPr>
      </w:pPr>
      <w:r w:rsidRPr="004E1606">
        <w:rPr>
          <w:rFonts w:ascii="Arial" w:hAnsi="Arial" w:cs="Arial"/>
        </w:rPr>
        <w:t xml:space="preserve">A limited training budget prevents HCM to address all the training requirements as per the Personal Development Plans. Mandatory training, i.e. MFMA, Health and Safety etc. core technical training and maintenance of professional registration for engineers, technologists etc. are prioritised.   The JRA is also in the fortunate position to have internal capacity to continue with technical training of General Workers.  </w:t>
      </w:r>
    </w:p>
    <w:p w14:paraId="184B180F" w14:textId="77777777" w:rsidR="00122D77" w:rsidRPr="004E1606" w:rsidRDefault="00122D77" w:rsidP="004E1606">
      <w:pPr>
        <w:jc w:val="both"/>
        <w:rPr>
          <w:rFonts w:ascii="Arial" w:eastAsia="Calibri" w:hAnsi="Arial" w:cs="Arial"/>
          <w:lang w:val="en"/>
        </w:rPr>
      </w:pPr>
    </w:p>
    <w:p w14:paraId="3AB47637" w14:textId="675DE5F0" w:rsidR="00464EFF" w:rsidRPr="004E1606" w:rsidRDefault="00122D77" w:rsidP="004E1606">
      <w:pPr>
        <w:jc w:val="both"/>
        <w:rPr>
          <w:rFonts w:ascii="Arial" w:eastAsia="Calibri" w:hAnsi="Arial" w:cs="Arial"/>
          <w:lang w:val="en"/>
        </w:rPr>
      </w:pPr>
      <w:r w:rsidRPr="004E1606">
        <w:rPr>
          <w:rFonts w:ascii="Arial" w:eastAsia="Calibri" w:hAnsi="Arial" w:cs="Arial"/>
          <w:lang w:val="en"/>
        </w:rPr>
        <w:t xml:space="preserve">The </w:t>
      </w:r>
      <w:r w:rsidR="00464EFF" w:rsidRPr="004E1606">
        <w:rPr>
          <w:rFonts w:ascii="Arial" w:eastAsia="Calibri" w:hAnsi="Arial" w:cs="Arial"/>
          <w:lang w:val="en"/>
        </w:rPr>
        <w:t>JRA has conducted a comprehensive skills audit based on validated job profiles in order to scientifically identify skills development areas per employee. The process was also essential for the JRA for the following reasons:</w:t>
      </w:r>
    </w:p>
    <w:p w14:paraId="3827FBE4" w14:textId="77777777" w:rsidR="00464EFF" w:rsidRPr="004E1606" w:rsidRDefault="00464EFF" w:rsidP="004E1606">
      <w:pPr>
        <w:autoSpaceDE w:val="0"/>
        <w:autoSpaceDN w:val="0"/>
        <w:adjustRightInd w:val="0"/>
        <w:jc w:val="both"/>
        <w:rPr>
          <w:rFonts w:ascii="Arial" w:eastAsia="Calibri" w:hAnsi="Arial" w:cs="Arial"/>
        </w:rPr>
      </w:pPr>
    </w:p>
    <w:p w14:paraId="70F7207C" w14:textId="77777777" w:rsidR="00464EFF" w:rsidRPr="004E1606" w:rsidRDefault="00464EFF" w:rsidP="001A1FF4">
      <w:pPr>
        <w:numPr>
          <w:ilvl w:val="0"/>
          <w:numId w:val="44"/>
        </w:numPr>
        <w:autoSpaceDE w:val="0"/>
        <w:autoSpaceDN w:val="0"/>
        <w:adjustRightInd w:val="0"/>
        <w:jc w:val="both"/>
        <w:rPr>
          <w:rFonts w:ascii="Arial" w:eastAsia="Calibri" w:hAnsi="Arial" w:cs="Arial"/>
        </w:rPr>
      </w:pPr>
      <w:r w:rsidRPr="004E1606">
        <w:rPr>
          <w:rFonts w:ascii="Arial" w:eastAsia="Calibri" w:hAnsi="Arial" w:cs="Arial"/>
        </w:rPr>
        <w:t>It focuses on  improvement interventions;</w:t>
      </w:r>
    </w:p>
    <w:p w14:paraId="53A619E6" w14:textId="77777777" w:rsidR="00464EFF" w:rsidRPr="004E1606" w:rsidRDefault="00464EFF" w:rsidP="001A1FF4">
      <w:pPr>
        <w:numPr>
          <w:ilvl w:val="0"/>
          <w:numId w:val="44"/>
        </w:numPr>
        <w:autoSpaceDE w:val="0"/>
        <w:autoSpaceDN w:val="0"/>
        <w:adjustRightInd w:val="0"/>
        <w:jc w:val="both"/>
        <w:rPr>
          <w:rFonts w:ascii="Arial" w:eastAsia="Calibri" w:hAnsi="Arial" w:cs="Arial"/>
        </w:rPr>
      </w:pPr>
      <w:r w:rsidRPr="004E1606">
        <w:rPr>
          <w:rFonts w:ascii="Arial" w:eastAsia="Calibri" w:hAnsi="Arial" w:cs="Arial"/>
        </w:rPr>
        <w:t>It aids in better planning and more focused training and development initiatives;</w:t>
      </w:r>
    </w:p>
    <w:p w14:paraId="263C7921" w14:textId="77777777" w:rsidR="00464EFF" w:rsidRPr="004E1606" w:rsidRDefault="00464EFF" w:rsidP="001A1FF4">
      <w:pPr>
        <w:numPr>
          <w:ilvl w:val="0"/>
          <w:numId w:val="44"/>
        </w:numPr>
        <w:autoSpaceDE w:val="0"/>
        <w:autoSpaceDN w:val="0"/>
        <w:adjustRightInd w:val="0"/>
        <w:jc w:val="both"/>
        <w:rPr>
          <w:rFonts w:ascii="Arial" w:eastAsia="Calibri" w:hAnsi="Arial" w:cs="Arial"/>
        </w:rPr>
      </w:pPr>
      <w:r w:rsidRPr="004E1606">
        <w:rPr>
          <w:rFonts w:ascii="Arial" w:eastAsia="Calibri" w:hAnsi="Arial" w:cs="Arial"/>
        </w:rPr>
        <w:t>It assists in defining recruitment needs and the appropriate placement of the most suitable</w:t>
      </w:r>
    </w:p>
    <w:p w14:paraId="78FFA207" w14:textId="77777777" w:rsidR="00464EFF" w:rsidRPr="004E1606" w:rsidRDefault="00464EFF" w:rsidP="001A1FF4">
      <w:pPr>
        <w:numPr>
          <w:ilvl w:val="0"/>
          <w:numId w:val="44"/>
        </w:numPr>
        <w:autoSpaceDE w:val="0"/>
        <w:autoSpaceDN w:val="0"/>
        <w:adjustRightInd w:val="0"/>
        <w:jc w:val="both"/>
        <w:rPr>
          <w:rFonts w:ascii="Arial" w:eastAsia="Calibri" w:hAnsi="Arial" w:cs="Arial"/>
        </w:rPr>
      </w:pPr>
      <w:r w:rsidRPr="004E1606">
        <w:rPr>
          <w:rFonts w:ascii="Arial" w:eastAsia="Calibri" w:hAnsi="Arial" w:cs="Arial"/>
        </w:rPr>
        <w:t>candidates;</w:t>
      </w:r>
    </w:p>
    <w:p w14:paraId="01F7EBD8" w14:textId="77777777" w:rsidR="00464EFF" w:rsidRPr="004E1606" w:rsidRDefault="00464EFF" w:rsidP="001A1FF4">
      <w:pPr>
        <w:numPr>
          <w:ilvl w:val="0"/>
          <w:numId w:val="44"/>
        </w:numPr>
        <w:autoSpaceDE w:val="0"/>
        <w:autoSpaceDN w:val="0"/>
        <w:adjustRightInd w:val="0"/>
        <w:jc w:val="both"/>
        <w:rPr>
          <w:rFonts w:ascii="Arial" w:eastAsia="Calibri" w:hAnsi="Arial" w:cs="Arial"/>
        </w:rPr>
      </w:pPr>
      <w:r w:rsidRPr="004E1606">
        <w:rPr>
          <w:rFonts w:ascii="Arial" w:eastAsia="Calibri" w:hAnsi="Arial" w:cs="Arial"/>
        </w:rPr>
        <w:t>It aids placement decisions, as the JRA is aware of the current competence levels and gaps; and</w:t>
      </w:r>
    </w:p>
    <w:p w14:paraId="1F1F7657" w14:textId="77777777" w:rsidR="00464EFF" w:rsidRPr="004E1606" w:rsidRDefault="00464EFF" w:rsidP="001A1FF4">
      <w:pPr>
        <w:numPr>
          <w:ilvl w:val="0"/>
          <w:numId w:val="44"/>
        </w:numPr>
        <w:autoSpaceDE w:val="0"/>
        <w:autoSpaceDN w:val="0"/>
        <w:adjustRightInd w:val="0"/>
        <w:jc w:val="both"/>
        <w:rPr>
          <w:rFonts w:ascii="Arial" w:eastAsia="Calibri" w:hAnsi="Arial" w:cs="Arial"/>
        </w:rPr>
      </w:pPr>
      <w:r w:rsidRPr="004E1606">
        <w:rPr>
          <w:rFonts w:ascii="Arial" w:eastAsia="Calibri" w:hAnsi="Arial" w:cs="Arial"/>
        </w:rPr>
        <w:t xml:space="preserve">It informs and enables career </w:t>
      </w:r>
      <w:proofErr w:type="spellStart"/>
      <w:r w:rsidRPr="004E1606">
        <w:rPr>
          <w:rFonts w:ascii="Arial" w:eastAsia="Calibri" w:hAnsi="Arial" w:cs="Arial"/>
        </w:rPr>
        <w:t>pathing</w:t>
      </w:r>
      <w:proofErr w:type="spellEnd"/>
      <w:r w:rsidRPr="004E1606">
        <w:rPr>
          <w:rFonts w:ascii="Arial" w:eastAsia="Calibri" w:hAnsi="Arial" w:cs="Arial"/>
        </w:rPr>
        <w:t>, talent management and succession planning, by providing more accurate information to the JRA.</w:t>
      </w:r>
    </w:p>
    <w:p w14:paraId="150BBC48" w14:textId="77777777" w:rsidR="00464EFF" w:rsidRPr="004E1606" w:rsidRDefault="00464EFF" w:rsidP="004E1606">
      <w:pPr>
        <w:autoSpaceDE w:val="0"/>
        <w:autoSpaceDN w:val="0"/>
        <w:adjustRightInd w:val="0"/>
        <w:spacing w:before="120"/>
        <w:jc w:val="both"/>
        <w:rPr>
          <w:rFonts w:ascii="Arial" w:eastAsia="Calibri" w:hAnsi="Arial" w:cs="Arial"/>
          <w:b/>
        </w:rPr>
      </w:pPr>
    </w:p>
    <w:p w14:paraId="7E42C402" w14:textId="436FC8FE" w:rsidR="00464EFF" w:rsidRPr="009F1106" w:rsidRDefault="00464EFF" w:rsidP="004E1606">
      <w:pPr>
        <w:autoSpaceDE w:val="0"/>
        <w:autoSpaceDN w:val="0"/>
        <w:adjustRightInd w:val="0"/>
        <w:spacing w:before="120"/>
        <w:jc w:val="both"/>
        <w:rPr>
          <w:rFonts w:ascii="Arial" w:eastAsia="Calibri" w:hAnsi="Arial" w:cs="Arial"/>
        </w:rPr>
      </w:pPr>
      <w:r w:rsidRPr="009F1106">
        <w:rPr>
          <w:rFonts w:ascii="Arial" w:eastAsia="Calibri" w:hAnsi="Arial" w:cs="Arial"/>
          <w:highlight w:val="lightGray"/>
        </w:rPr>
        <w:lastRenderedPageBreak/>
        <w:t>Highlights for 2015/16 Financial year period:</w:t>
      </w:r>
    </w:p>
    <w:p w14:paraId="62668739" w14:textId="77777777" w:rsidR="00464EFF" w:rsidRPr="004E1606" w:rsidRDefault="00464EFF" w:rsidP="001A1FF4">
      <w:pPr>
        <w:numPr>
          <w:ilvl w:val="0"/>
          <w:numId w:val="45"/>
        </w:numPr>
        <w:autoSpaceDE w:val="0"/>
        <w:autoSpaceDN w:val="0"/>
        <w:adjustRightInd w:val="0"/>
        <w:spacing w:before="120"/>
        <w:jc w:val="both"/>
        <w:rPr>
          <w:rFonts w:ascii="Arial" w:eastAsia="Calibri" w:hAnsi="Arial" w:cs="Arial"/>
        </w:rPr>
      </w:pPr>
      <w:r w:rsidRPr="004E1606">
        <w:rPr>
          <w:rFonts w:ascii="Arial" w:eastAsia="Calibri" w:hAnsi="Arial" w:cs="Arial"/>
        </w:rPr>
        <w:t>11 employees have been trained on MFMA Training</w:t>
      </w:r>
    </w:p>
    <w:p w14:paraId="125E7159" w14:textId="77777777" w:rsidR="00464EFF" w:rsidRPr="004E1606" w:rsidRDefault="00464EFF" w:rsidP="001A1FF4">
      <w:pPr>
        <w:numPr>
          <w:ilvl w:val="0"/>
          <w:numId w:val="45"/>
        </w:numPr>
        <w:autoSpaceDE w:val="0"/>
        <w:autoSpaceDN w:val="0"/>
        <w:adjustRightInd w:val="0"/>
        <w:spacing w:before="120"/>
        <w:jc w:val="both"/>
        <w:rPr>
          <w:rFonts w:ascii="Arial" w:eastAsia="Calibri" w:hAnsi="Arial" w:cs="Arial"/>
        </w:rPr>
      </w:pPr>
      <w:r w:rsidRPr="004E1606">
        <w:rPr>
          <w:rFonts w:ascii="Arial" w:eastAsia="Calibri" w:hAnsi="Arial" w:cs="Arial"/>
        </w:rPr>
        <w:t>Technical training (Kerb Laying and Footways Construction) has been conducted for 50 General Workers.</w:t>
      </w:r>
    </w:p>
    <w:p w14:paraId="4C2F1C6D" w14:textId="77777777" w:rsidR="00464EFF" w:rsidRPr="004E1606" w:rsidRDefault="00464EFF" w:rsidP="001A1FF4">
      <w:pPr>
        <w:numPr>
          <w:ilvl w:val="0"/>
          <w:numId w:val="45"/>
        </w:numPr>
        <w:autoSpaceDE w:val="0"/>
        <w:autoSpaceDN w:val="0"/>
        <w:adjustRightInd w:val="0"/>
        <w:spacing w:before="120"/>
        <w:jc w:val="both"/>
        <w:rPr>
          <w:rFonts w:ascii="Arial" w:eastAsia="Calibri" w:hAnsi="Arial" w:cs="Arial"/>
        </w:rPr>
      </w:pPr>
      <w:r w:rsidRPr="004E1606">
        <w:rPr>
          <w:rFonts w:ascii="Arial" w:eastAsia="Calibri" w:hAnsi="Arial" w:cs="Arial"/>
        </w:rPr>
        <w:t>JRA has recruited a total of 44 Interns during 2016, for the duration of 12 months.</w:t>
      </w:r>
    </w:p>
    <w:p w14:paraId="46626B2C" w14:textId="77777777" w:rsidR="00464EFF" w:rsidRPr="004E1606" w:rsidRDefault="00464EFF" w:rsidP="001A1FF4">
      <w:pPr>
        <w:numPr>
          <w:ilvl w:val="0"/>
          <w:numId w:val="45"/>
        </w:numPr>
        <w:autoSpaceDE w:val="0"/>
        <w:autoSpaceDN w:val="0"/>
        <w:adjustRightInd w:val="0"/>
        <w:spacing w:before="120"/>
        <w:jc w:val="both"/>
        <w:rPr>
          <w:rFonts w:ascii="Arial" w:eastAsia="Calibri" w:hAnsi="Arial" w:cs="Arial"/>
        </w:rPr>
      </w:pPr>
      <w:r w:rsidRPr="004E1606">
        <w:rPr>
          <w:rFonts w:ascii="Arial" w:eastAsia="Calibri" w:hAnsi="Arial" w:cs="Arial"/>
        </w:rPr>
        <w:t>JRA is providing financial assistance to 15 bursary students for various under/post graduate qualifications.</w:t>
      </w:r>
    </w:p>
    <w:p w14:paraId="48B64E33" w14:textId="77777777" w:rsidR="00464EFF" w:rsidRPr="004E1606" w:rsidRDefault="00464EFF" w:rsidP="001A1FF4">
      <w:pPr>
        <w:numPr>
          <w:ilvl w:val="0"/>
          <w:numId w:val="45"/>
        </w:numPr>
        <w:autoSpaceDE w:val="0"/>
        <w:autoSpaceDN w:val="0"/>
        <w:adjustRightInd w:val="0"/>
        <w:spacing w:before="120"/>
        <w:jc w:val="both"/>
        <w:rPr>
          <w:rFonts w:ascii="Arial" w:eastAsia="Calibri" w:hAnsi="Arial" w:cs="Arial"/>
        </w:rPr>
      </w:pPr>
      <w:r w:rsidRPr="004E1606">
        <w:rPr>
          <w:rFonts w:ascii="Arial" w:eastAsia="Calibri" w:hAnsi="Arial" w:cs="Arial"/>
        </w:rPr>
        <w:t>JRA is providing financial assistance through Subsidized Education Scheme to 63 employees for various qualifications.</w:t>
      </w:r>
    </w:p>
    <w:p w14:paraId="14E2E4DB" w14:textId="77777777" w:rsidR="00464EFF" w:rsidRPr="004E1606" w:rsidRDefault="00464EFF" w:rsidP="004E1606">
      <w:pPr>
        <w:autoSpaceDE w:val="0"/>
        <w:autoSpaceDN w:val="0"/>
        <w:adjustRightInd w:val="0"/>
        <w:spacing w:before="120"/>
        <w:jc w:val="both"/>
        <w:rPr>
          <w:rFonts w:ascii="Arial" w:hAnsi="Arial" w:cs="Arial"/>
        </w:rPr>
      </w:pPr>
    </w:p>
    <w:p w14:paraId="5F724F5E" w14:textId="6BE2DC2F" w:rsidR="00464EFF" w:rsidRPr="00A97D45" w:rsidRDefault="00464EFF" w:rsidP="004E1606">
      <w:pPr>
        <w:autoSpaceDE w:val="0"/>
        <w:autoSpaceDN w:val="0"/>
        <w:adjustRightInd w:val="0"/>
        <w:spacing w:before="120"/>
        <w:jc w:val="both"/>
        <w:rPr>
          <w:rFonts w:ascii="Arial" w:hAnsi="Arial" w:cs="Arial"/>
        </w:rPr>
      </w:pPr>
      <w:r w:rsidRPr="00A97D45">
        <w:rPr>
          <w:rFonts w:ascii="Arial" w:hAnsi="Arial" w:cs="Arial"/>
          <w:highlight w:val="lightGray"/>
        </w:rPr>
        <w:t xml:space="preserve">Future Plans for </w:t>
      </w:r>
      <w:r w:rsidR="00A97D45" w:rsidRPr="00A97D45">
        <w:rPr>
          <w:rFonts w:ascii="Arial" w:hAnsi="Arial" w:cs="Arial"/>
          <w:highlight w:val="lightGray"/>
        </w:rPr>
        <w:t>engineering</w:t>
      </w:r>
      <w:r w:rsidRPr="00A97D45">
        <w:rPr>
          <w:rFonts w:ascii="Arial" w:hAnsi="Arial" w:cs="Arial"/>
          <w:highlight w:val="lightGray"/>
        </w:rPr>
        <w:t xml:space="preserve"> training</w:t>
      </w:r>
    </w:p>
    <w:p w14:paraId="3F5BB0A0" w14:textId="77777777" w:rsidR="00464EFF" w:rsidRPr="004E1606" w:rsidRDefault="00464EFF" w:rsidP="004E1606">
      <w:pPr>
        <w:autoSpaceDE w:val="0"/>
        <w:autoSpaceDN w:val="0"/>
        <w:adjustRightInd w:val="0"/>
        <w:spacing w:before="120"/>
        <w:jc w:val="both"/>
        <w:rPr>
          <w:rFonts w:ascii="Arial" w:hAnsi="Arial" w:cs="Arial"/>
        </w:rPr>
      </w:pPr>
      <w:r w:rsidRPr="004E1606">
        <w:rPr>
          <w:rFonts w:ascii="Arial" w:hAnsi="Arial" w:cs="Arial"/>
        </w:rPr>
        <w:t xml:space="preserve"> The following training programmes are planned to be delivered for the engineering category:</w:t>
      </w:r>
    </w:p>
    <w:p w14:paraId="3B93BE0C" w14:textId="77777777" w:rsidR="00464EFF" w:rsidRPr="004E1606" w:rsidRDefault="00464EFF" w:rsidP="001A1FF4">
      <w:pPr>
        <w:numPr>
          <w:ilvl w:val="0"/>
          <w:numId w:val="46"/>
        </w:numPr>
        <w:autoSpaceDE w:val="0"/>
        <w:autoSpaceDN w:val="0"/>
        <w:adjustRightInd w:val="0"/>
        <w:spacing w:before="120"/>
        <w:jc w:val="both"/>
        <w:rPr>
          <w:rFonts w:ascii="Arial" w:eastAsia="Calibri" w:hAnsi="Arial" w:cs="Arial"/>
        </w:rPr>
      </w:pPr>
      <w:r w:rsidRPr="004E1606">
        <w:rPr>
          <w:rFonts w:ascii="Arial" w:eastAsia="Calibri" w:hAnsi="Arial" w:cs="Arial"/>
        </w:rPr>
        <w:t>Bridge and Culvert Inspector’s visual Assessments Training</w:t>
      </w:r>
    </w:p>
    <w:p w14:paraId="2DEE969F" w14:textId="77777777" w:rsidR="00464EFF" w:rsidRPr="004E1606" w:rsidRDefault="00464EFF" w:rsidP="001A1FF4">
      <w:pPr>
        <w:numPr>
          <w:ilvl w:val="0"/>
          <w:numId w:val="46"/>
        </w:numPr>
        <w:autoSpaceDE w:val="0"/>
        <w:autoSpaceDN w:val="0"/>
        <w:adjustRightInd w:val="0"/>
        <w:spacing w:before="120"/>
        <w:jc w:val="both"/>
        <w:rPr>
          <w:rFonts w:ascii="Arial" w:eastAsia="Calibri" w:hAnsi="Arial" w:cs="Arial"/>
        </w:rPr>
      </w:pPr>
      <w:proofErr w:type="spellStart"/>
      <w:r w:rsidRPr="004E1606">
        <w:rPr>
          <w:rFonts w:ascii="Arial" w:eastAsia="Calibri" w:hAnsi="Arial" w:cs="Arial"/>
        </w:rPr>
        <w:t>Cementitious</w:t>
      </w:r>
      <w:proofErr w:type="spellEnd"/>
      <w:r w:rsidRPr="004E1606">
        <w:rPr>
          <w:rFonts w:ascii="Arial" w:eastAsia="Calibri" w:hAnsi="Arial" w:cs="Arial"/>
        </w:rPr>
        <w:t xml:space="preserve"> Stabilisation of Road Materials training</w:t>
      </w:r>
    </w:p>
    <w:p w14:paraId="35151772" w14:textId="77777777" w:rsidR="00464EFF" w:rsidRPr="004E1606" w:rsidRDefault="00464EFF" w:rsidP="001A1FF4">
      <w:pPr>
        <w:numPr>
          <w:ilvl w:val="0"/>
          <w:numId w:val="46"/>
        </w:numPr>
        <w:autoSpaceDE w:val="0"/>
        <w:autoSpaceDN w:val="0"/>
        <w:adjustRightInd w:val="0"/>
        <w:spacing w:before="120"/>
        <w:jc w:val="both"/>
        <w:rPr>
          <w:rFonts w:ascii="Arial" w:eastAsia="Calibri" w:hAnsi="Arial" w:cs="Arial"/>
        </w:rPr>
      </w:pPr>
      <w:r w:rsidRPr="004E1606">
        <w:rPr>
          <w:rFonts w:ascii="Arial" w:eastAsia="Calibri" w:hAnsi="Arial" w:cs="Arial"/>
        </w:rPr>
        <w:t>Gravel Roads Design training</w:t>
      </w:r>
    </w:p>
    <w:p w14:paraId="05314769" w14:textId="77777777" w:rsidR="00464EFF" w:rsidRPr="004E1606" w:rsidRDefault="00464EFF" w:rsidP="001A1FF4">
      <w:pPr>
        <w:numPr>
          <w:ilvl w:val="0"/>
          <w:numId w:val="46"/>
        </w:numPr>
        <w:autoSpaceDE w:val="0"/>
        <w:autoSpaceDN w:val="0"/>
        <w:adjustRightInd w:val="0"/>
        <w:spacing w:before="120"/>
        <w:jc w:val="both"/>
        <w:rPr>
          <w:rFonts w:ascii="Arial" w:eastAsia="Calibri" w:hAnsi="Arial" w:cs="Arial"/>
        </w:rPr>
      </w:pPr>
      <w:r w:rsidRPr="004E1606">
        <w:rPr>
          <w:rFonts w:ascii="Arial" w:eastAsia="Calibri" w:hAnsi="Arial" w:cs="Arial"/>
        </w:rPr>
        <w:t>Practical Road Pavement Management training</w:t>
      </w:r>
    </w:p>
    <w:p w14:paraId="4E8D3633" w14:textId="77777777" w:rsidR="00464EFF" w:rsidRPr="004E1606" w:rsidRDefault="00464EFF" w:rsidP="001A1FF4">
      <w:pPr>
        <w:numPr>
          <w:ilvl w:val="0"/>
          <w:numId w:val="46"/>
        </w:numPr>
        <w:autoSpaceDE w:val="0"/>
        <w:autoSpaceDN w:val="0"/>
        <w:adjustRightInd w:val="0"/>
        <w:spacing w:before="120"/>
        <w:jc w:val="both"/>
        <w:rPr>
          <w:rFonts w:ascii="Arial" w:eastAsia="Calibri" w:hAnsi="Arial" w:cs="Arial"/>
        </w:rPr>
      </w:pPr>
      <w:r w:rsidRPr="004E1606">
        <w:rPr>
          <w:rFonts w:ascii="Arial" w:eastAsia="Calibri" w:hAnsi="Arial" w:cs="Arial"/>
        </w:rPr>
        <w:t>Road Markings training</w:t>
      </w:r>
    </w:p>
    <w:p w14:paraId="1A651F11" w14:textId="77777777" w:rsidR="00464EFF" w:rsidRPr="004E1606" w:rsidRDefault="00464EFF" w:rsidP="001A1FF4">
      <w:pPr>
        <w:numPr>
          <w:ilvl w:val="0"/>
          <w:numId w:val="46"/>
        </w:numPr>
        <w:autoSpaceDE w:val="0"/>
        <w:autoSpaceDN w:val="0"/>
        <w:adjustRightInd w:val="0"/>
        <w:spacing w:before="120"/>
        <w:jc w:val="both"/>
        <w:rPr>
          <w:rFonts w:ascii="Arial" w:eastAsia="Calibri" w:hAnsi="Arial" w:cs="Arial"/>
        </w:rPr>
      </w:pPr>
      <w:r w:rsidRPr="004E1606">
        <w:rPr>
          <w:rFonts w:ascii="Arial" w:eastAsia="Calibri" w:hAnsi="Arial" w:cs="Arial"/>
        </w:rPr>
        <w:t>Routine Road Maintenance training</w:t>
      </w:r>
    </w:p>
    <w:p w14:paraId="34658F2A" w14:textId="327E8FA4" w:rsidR="00464EFF" w:rsidRPr="004E1606" w:rsidRDefault="00464EFF" w:rsidP="001A1FF4">
      <w:pPr>
        <w:numPr>
          <w:ilvl w:val="0"/>
          <w:numId w:val="46"/>
        </w:numPr>
        <w:autoSpaceDE w:val="0"/>
        <w:autoSpaceDN w:val="0"/>
        <w:adjustRightInd w:val="0"/>
        <w:spacing w:before="120"/>
        <w:jc w:val="both"/>
        <w:rPr>
          <w:rFonts w:ascii="Arial" w:eastAsia="Calibri" w:hAnsi="Arial" w:cs="Arial"/>
        </w:rPr>
      </w:pPr>
      <w:r w:rsidRPr="004E1606">
        <w:rPr>
          <w:rFonts w:ascii="Arial" w:eastAsia="Calibri" w:hAnsi="Arial" w:cs="Arial"/>
        </w:rPr>
        <w:t>Urban Storm</w:t>
      </w:r>
      <w:r w:rsidR="00122D77" w:rsidRPr="004E1606">
        <w:rPr>
          <w:rFonts w:ascii="Arial" w:eastAsia="Calibri" w:hAnsi="Arial" w:cs="Arial"/>
        </w:rPr>
        <w:t xml:space="preserve"> </w:t>
      </w:r>
      <w:r w:rsidRPr="004E1606">
        <w:rPr>
          <w:rFonts w:ascii="Arial" w:eastAsia="Calibri" w:hAnsi="Arial" w:cs="Arial"/>
        </w:rPr>
        <w:t>water Management training</w:t>
      </w:r>
    </w:p>
    <w:p w14:paraId="37321CBE" w14:textId="77777777" w:rsidR="00464EFF" w:rsidRPr="004E1606" w:rsidRDefault="00464EFF" w:rsidP="004E1606">
      <w:pPr>
        <w:autoSpaceDE w:val="0"/>
        <w:autoSpaceDN w:val="0"/>
        <w:adjustRightInd w:val="0"/>
        <w:spacing w:before="120"/>
        <w:jc w:val="both"/>
        <w:rPr>
          <w:rFonts w:ascii="Arial" w:hAnsi="Arial" w:cs="Arial"/>
        </w:rPr>
      </w:pPr>
    </w:p>
    <w:p w14:paraId="7D8E5674" w14:textId="77777777" w:rsidR="004478C9" w:rsidRPr="004E1606" w:rsidRDefault="004478C9" w:rsidP="004E1606">
      <w:pPr>
        <w:spacing w:line="276" w:lineRule="auto"/>
        <w:jc w:val="both"/>
        <w:rPr>
          <w:rFonts w:ascii="Arial" w:eastAsia="Calibri" w:hAnsi="Arial" w:cs="Arial"/>
          <w:b/>
        </w:rPr>
      </w:pPr>
      <w:r w:rsidRPr="004E1606">
        <w:rPr>
          <w:rFonts w:ascii="Arial" w:hAnsi="Arial" w:cs="Arial"/>
          <w:b/>
        </w:rPr>
        <w:t>4.4</w:t>
      </w:r>
      <w:r w:rsidRPr="004E1606">
        <w:rPr>
          <w:rFonts w:ascii="Arial" w:hAnsi="Arial" w:cs="Arial"/>
        </w:rPr>
        <w:t xml:space="preserve"> </w:t>
      </w:r>
      <w:r w:rsidRPr="004E1606">
        <w:rPr>
          <w:rFonts w:ascii="Arial" w:eastAsia="Calibri" w:hAnsi="Arial" w:cs="Arial"/>
          <w:b/>
        </w:rPr>
        <w:t xml:space="preserve">Performance Management </w:t>
      </w:r>
    </w:p>
    <w:p w14:paraId="5897A9DC" w14:textId="77777777" w:rsidR="004478C9" w:rsidRPr="004E1606" w:rsidRDefault="004478C9" w:rsidP="004E1606">
      <w:pPr>
        <w:spacing w:line="276" w:lineRule="auto"/>
        <w:jc w:val="both"/>
        <w:rPr>
          <w:rFonts w:ascii="Arial" w:hAnsi="Arial" w:cs="Arial"/>
          <w:b/>
        </w:rPr>
      </w:pPr>
    </w:p>
    <w:p w14:paraId="0F40A5B6" w14:textId="4956C5E5" w:rsidR="004E1606" w:rsidRPr="004E1606" w:rsidRDefault="004E1606" w:rsidP="00A97D45">
      <w:pPr>
        <w:jc w:val="both"/>
        <w:rPr>
          <w:rFonts w:ascii="Arial" w:hAnsi="Arial" w:cs="Arial"/>
        </w:rPr>
      </w:pPr>
      <w:r w:rsidRPr="004E1606">
        <w:rPr>
          <w:rFonts w:ascii="Arial" w:eastAsia="Calibri" w:hAnsi="Arial" w:cs="Arial"/>
        </w:rPr>
        <w:t xml:space="preserve">One of the outcomes of the Interchange Project was the development of the </w:t>
      </w:r>
      <w:r w:rsidRPr="004E1606">
        <w:rPr>
          <w:rFonts w:ascii="Arial" w:hAnsi="Arial" w:cs="Arial"/>
        </w:rPr>
        <w:t>Performance</w:t>
      </w:r>
      <w:r w:rsidR="00464EFF" w:rsidRPr="004E1606">
        <w:rPr>
          <w:rFonts w:ascii="Arial" w:hAnsi="Arial" w:cs="Arial"/>
        </w:rPr>
        <w:t xml:space="preserve"> Management and Development (PMD) policy </w:t>
      </w:r>
      <w:r w:rsidRPr="004E1606">
        <w:rPr>
          <w:rFonts w:ascii="Arial" w:hAnsi="Arial" w:cs="Arial"/>
        </w:rPr>
        <w:t xml:space="preserve">which </w:t>
      </w:r>
      <w:r w:rsidR="00464EFF" w:rsidRPr="004E1606">
        <w:rPr>
          <w:rFonts w:ascii="Arial" w:hAnsi="Arial" w:cs="Arial"/>
        </w:rPr>
        <w:t>was approved at the end of 2014/15</w:t>
      </w:r>
      <w:r w:rsidRPr="004E1606">
        <w:rPr>
          <w:rFonts w:ascii="Arial" w:hAnsi="Arial" w:cs="Arial"/>
        </w:rPr>
        <w:t>. T</w:t>
      </w:r>
      <w:r w:rsidR="00464EFF" w:rsidRPr="004E1606">
        <w:rPr>
          <w:rFonts w:ascii="Arial" w:hAnsi="Arial" w:cs="Arial"/>
        </w:rPr>
        <w:t>he first 6 months of the 2015/16 year were devoted to the finalization and approval of related templates, the alignment of the policy requirements with the JRA Competency Framework and the</w:t>
      </w:r>
      <w:r w:rsidR="00122D77" w:rsidRPr="004E1606">
        <w:rPr>
          <w:rFonts w:ascii="Arial" w:hAnsi="Arial" w:cs="Arial"/>
        </w:rPr>
        <w:t xml:space="preserve"> </w:t>
      </w:r>
      <w:r w:rsidR="00464EFF" w:rsidRPr="004E1606">
        <w:rPr>
          <w:rFonts w:ascii="Arial" w:hAnsi="Arial" w:cs="Arial"/>
        </w:rPr>
        <w:t>standardization of Performance Deliverables across management levels on standard Key</w:t>
      </w:r>
      <w:r w:rsidR="00122D77" w:rsidRPr="004E1606">
        <w:rPr>
          <w:rFonts w:ascii="Arial" w:hAnsi="Arial" w:cs="Arial"/>
        </w:rPr>
        <w:t xml:space="preserve"> </w:t>
      </w:r>
      <w:r w:rsidR="00464EFF" w:rsidRPr="004E1606">
        <w:rPr>
          <w:rFonts w:ascii="Arial" w:hAnsi="Arial" w:cs="Arial"/>
        </w:rPr>
        <w:t xml:space="preserve">Performance Areas.   </w:t>
      </w:r>
    </w:p>
    <w:p w14:paraId="362EBB05" w14:textId="77777777" w:rsidR="004E1606" w:rsidRPr="004E1606" w:rsidRDefault="004E1606" w:rsidP="00A97D45">
      <w:pPr>
        <w:jc w:val="both"/>
        <w:rPr>
          <w:rFonts w:ascii="Arial" w:hAnsi="Arial" w:cs="Arial"/>
        </w:rPr>
      </w:pPr>
    </w:p>
    <w:p w14:paraId="2FF76EB1" w14:textId="23C03DB3" w:rsidR="00464EFF" w:rsidRPr="004E1606" w:rsidRDefault="004E1606" w:rsidP="00A97D45">
      <w:pPr>
        <w:jc w:val="both"/>
        <w:rPr>
          <w:rFonts w:ascii="Arial" w:hAnsi="Arial" w:cs="Arial"/>
        </w:rPr>
      </w:pPr>
      <w:r w:rsidRPr="004E1606">
        <w:rPr>
          <w:rFonts w:ascii="Arial" w:hAnsi="Arial" w:cs="Arial"/>
        </w:rPr>
        <w:t xml:space="preserve">A number of challenges were identified during implementation which unfortunately resulted in the policy not being fully implemented in the review period. </w:t>
      </w:r>
      <w:r w:rsidR="00464EFF" w:rsidRPr="004E1606">
        <w:rPr>
          <w:rFonts w:ascii="Arial" w:hAnsi="Arial" w:cs="Arial"/>
        </w:rPr>
        <w:t>A number of shortcomings of the PMD policy were identified during the implementation process and the immediate plan for the future is to address same in the policy.  The outcomes of the COJ</w:t>
      </w:r>
      <w:r w:rsidRPr="004E1606">
        <w:rPr>
          <w:rFonts w:ascii="Arial" w:hAnsi="Arial" w:cs="Arial"/>
        </w:rPr>
        <w:t xml:space="preserve"> </w:t>
      </w:r>
      <w:r w:rsidR="00464EFF" w:rsidRPr="004E1606">
        <w:rPr>
          <w:rFonts w:ascii="Arial" w:hAnsi="Arial" w:cs="Arial"/>
        </w:rPr>
        <w:t>Parity exercise will also be incorporated in the revised policy document.</w:t>
      </w:r>
    </w:p>
    <w:p w14:paraId="20F2B6DD" w14:textId="77777777" w:rsidR="004E1606" w:rsidRPr="004E1606" w:rsidRDefault="004E1606" w:rsidP="00A97D45">
      <w:pPr>
        <w:jc w:val="both"/>
        <w:rPr>
          <w:rFonts w:ascii="Arial" w:hAnsi="Arial" w:cs="Arial"/>
        </w:rPr>
      </w:pPr>
    </w:p>
    <w:p w14:paraId="57F82B98" w14:textId="77777777" w:rsidR="004E1606" w:rsidRPr="004E1606" w:rsidRDefault="004E1606" w:rsidP="00A97D45">
      <w:pPr>
        <w:jc w:val="both"/>
        <w:rPr>
          <w:rFonts w:ascii="Arial" w:hAnsi="Arial" w:cs="Arial"/>
        </w:rPr>
      </w:pPr>
      <w:r w:rsidRPr="004E1606">
        <w:rPr>
          <w:rFonts w:ascii="Arial" w:hAnsi="Arial" w:cs="Arial"/>
        </w:rPr>
        <w:t xml:space="preserve">The balance of the </w:t>
      </w:r>
      <w:r w:rsidRPr="00AB637B">
        <w:rPr>
          <w:rFonts w:ascii="Arial" w:hAnsi="Arial" w:cs="Arial"/>
        </w:rPr>
        <w:t>Interchange Project outcomes</w:t>
      </w:r>
      <w:r w:rsidRPr="004E1606">
        <w:rPr>
          <w:rFonts w:ascii="Arial" w:hAnsi="Arial" w:cs="Arial"/>
        </w:rPr>
        <w:t xml:space="preserve"> included the skills audit which management is using as a tool to inform future training requirements as explained above. The job evaluation and finalisation of job description was also completed </w:t>
      </w:r>
      <w:r w:rsidRPr="004E1606">
        <w:rPr>
          <w:rFonts w:ascii="Arial" w:hAnsi="Arial" w:cs="Arial"/>
        </w:rPr>
        <w:lastRenderedPageBreak/>
        <w:t>allowing for effective benchmarking of job content. The issue of salary benchmarking was however overtaken by the City driven Parity exercise which will see the City benchmark and standardise salaries across all entities. It is anticipated that this exercise will be completed in 2016/17.</w:t>
      </w:r>
    </w:p>
    <w:p w14:paraId="7F2E6705" w14:textId="77777777" w:rsidR="004478C9" w:rsidRPr="00484839" w:rsidRDefault="004478C9" w:rsidP="004478C9">
      <w:pPr>
        <w:pStyle w:val="ListParagraph"/>
        <w:autoSpaceDE w:val="0"/>
        <w:autoSpaceDN w:val="0"/>
        <w:spacing w:before="120" w:line="276" w:lineRule="auto"/>
        <w:ind w:left="360"/>
        <w:jc w:val="both"/>
        <w:rPr>
          <w:rFonts w:ascii="Arial" w:hAnsi="Arial" w:cs="Arial"/>
        </w:rPr>
      </w:pPr>
    </w:p>
    <w:p w14:paraId="32333702" w14:textId="3830CCB5" w:rsidR="004478C9" w:rsidRPr="00E80067" w:rsidRDefault="004478C9" w:rsidP="00E80067">
      <w:pPr>
        <w:jc w:val="both"/>
        <w:rPr>
          <w:rFonts w:ascii="Arial" w:hAnsi="Arial" w:cs="Arial"/>
          <w:u w:val="single"/>
        </w:rPr>
      </w:pPr>
      <w:r w:rsidRPr="00E80067">
        <w:rPr>
          <w:rFonts w:ascii="Arial" w:hAnsi="Arial" w:cs="Arial"/>
          <w:b/>
        </w:rPr>
        <w:t xml:space="preserve">4.5 Employee Wellness </w:t>
      </w:r>
      <w:r w:rsidR="00FD3AF2" w:rsidRPr="00E80067">
        <w:rPr>
          <w:rFonts w:ascii="Arial" w:hAnsi="Arial" w:cs="Arial"/>
          <w:b/>
        </w:rPr>
        <w:t>(including health and safety)</w:t>
      </w:r>
      <w:r w:rsidRPr="00E80067">
        <w:rPr>
          <w:rFonts w:ascii="Arial" w:hAnsi="Arial" w:cs="Arial"/>
          <w:u w:val="single"/>
        </w:rPr>
        <w:t xml:space="preserve"> </w:t>
      </w:r>
    </w:p>
    <w:p w14:paraId="57B3AD3E" w14:textId="77777777" w:rsidR="00464EFF" w:rsidRPr="00E80067" w:rsidRDefault="00464EFF" w:rsidP="00E80067">
      <w:pPr>
        <w:jc w:val="both"/>
        <w:rPr>
          <w:rFonts w:ascii="Arial" w:hAnsi="Arial" w:cs="Arial"/>
          <w:b/>
        </w:rPr>
      </w:pPr>
    </w:p>
    <w:p w14:paraId="169829EC" w14:textId="4DD9E071" w:rsidR="00464EFF" w:rsidRPr="00E80067" w:rsidRDefault="00464EFF" w:rsidP="00E80067">
      <w:pPr>
        <w:spacing w:before="120"/>
        <w:jc w:val="both"/>
        <w:rPr>
          <w:rFonts w:ascii="Arial" w:eastAsia="Calibri" w:hAnsi="Arial" w:cs="Arial"/>
        </w:rPr>
      </w:pPr>
      <w:r w:rsidRPr="00E80067">
        <w:rPr>
          <w:rFonts w:ascii="Arial" w:eastAsia="Calibri" w:hAnsi="Arial" w:cs="Arial"/>
        </w:rPr>
        <w:t>An Integrated Employee Health &amp; Wellness Policy as well as the Employee Health &amp; Wellness Plan has been developed and approved to manage related issues. The purpose of the policy and the plan is to improve the quality of life of the employees through provision of quality, sustainable and life-long wellness programmes. The business is in the</w:t>
      </w:r>
      <w:r w:rsidR="00E141F0" w:rsidRPr="00E80067">
        <w:rPr>
          <w:rFonts w:ascii="Arial" w:eastAsia="Calibri" w:hAnsi="Arial" w:cs="Arial"/>
        </w:rPr>
        <w:t xml:space="preserve"> process of procuring a</w:t>
      </w:r>
      <w:r w:rsidRPr="00E80067">
        <w:rPr>
          <w:rFonts w:ascii="Arial" w:eastAsia="Calibri" w:hAnsi="Arial" w:cs="Arial"/>
        </w:rPr>
        <w:t xml:space="preserve"> partner </w:t>
      </w:r>
      <w:r w:rsidR="00E141F0" w:rsidRPr="00E80067">
        <w:rPr>
          <w:rFonts w:ascii="Arial" w:eastAsia="Calibri" w:hAnsi="Arial" w:cs="Arial"/>
        </w:rPr>
        <w:t>to</w:t>
      </w:r>
      <w:r w:rsidRPr="00E80067">
        <w:rPr>
          <w:rFonts w:ascii="Arial" w:eastAsia="Calibri" w:hAnsi="Arial" w:cs="Arial"/>
        </w:rPr>
        <w:t xml:space="preserve"> provide some of the services in line with </w:t>
      </w:r>
      <w:r w:rsidR="00E141F0" w:rsidRPr="00E80067">
        <w:rPr>
          <w:rFonts w:ascii="Arial" w:eastAsia="Calibri" w:hAnsi="Arial" w:cs="Arial"/>
        </w:rPr>
        <w:t>our</w:t>
      </w:r>
      <w:r w:rsidRPr="00E80067">
        <w:rPr>
          <w:rFonts w:ascii="Arial" w:eastAsia="Calibri" w:hAnsi="Arial" w:cs="Arial"/>
        </w:rPr>
        <w:t xml:space="preserve"> holistic approach to employee health and wellness matters.</w:t>
      </w:r>
    </w:p>
    <w:p w14:paraId="668D0F75" w14:textId="77777777" w:rsidR="00464EFF" w:rsidRPr="00E80067" w:rsidRDefault="00464EFF" w:rsidP="00E80067">
      <w:pPr>
        <w:spacing w:before="120"/>
        <w:jc w:val="both"/>
        <w:rPr>
          <w:rFonts w:ascii="Arial" w:eastAsia="Calibri" w:hAnsi="Arial" w:cs="Arial"/>
        </w:rPr>
      </w:pPr>
      <w:r w:rsidRPr="00E80067">
        <w:rPr>
          <w:rFonts w:ascii="Arial" w:eastAsia="Calibri" w:hAnsi="Arial" w:cs="Arial"/>
        </w:rPr>
        <w:t>As part of encouraging a healthy lifestyle, 60 JRA employees participated in the SAIMSA games held in Maseru, Lesotho.</w:t>
      </w:r>
    </w:p>
    <w:p w14:paraId="4C96FBB5" w14:textId="77777777" w:rsidR="00464EFF" w:rsidRPr="00E80067" w:rsidRDefault="00464EFF" w:rsidP="00E80067">
      <w:pPr>
        <w:spacing w:before="120"/>
        <w:jc w:val="both"/>
        <w:rPr>
          <w:rFonts w:ascii="Arial" w:eastAsia="Calibri" w:hAnsi="Arial" w:cs="Arial"/>
        </w:rPr>
      </w:pPr>
      <w:r w:rsidRPr="00E80067">
        <w:rPr>
          <w:rFonts w:ascii="Arial" w:eastAsia="Calibri" w:hAnsi="Arial" w:cs="Arial"/>
        </w:rPr>
        <w:t xml:space="preserve">To encourage responsible citizenship, JRA in partnership with the South African National Blood Services (SANBS), have engaged in a quarterly blood donation drive. </w:t>
      </w:r>
    </w:p>
    <w:p w14:paraId="5743206D" w14:textId="5E30B3FF" w:rsidR="00464EFF" w:rsidRPr="00E80067" w:rsidRDefault="00464EFF" w:rsidP="00E80067">
      <w:pPr>
        <w:autoSpaceDE w:val="0"/>
        <w:autoSpaceDN w:val="0"/>
        <w:adjustRightInd w:val="0"/>
        <w:spacing w:before="120"/>
        <w:jc w:val="both"/>
        <w:rPr>
          <w:rFonts w:ascii="Arial" w:hAnsi="Arial" w:cs="Arial"/>
        </w:rPr>
      </w:pPr>
      <w:r w:rsidRPr="00E80067">
        <w:rPr>
          <w:rFonts w:ascii="Arial" w:hAnsi="Arial" w:cs="Arial"/>
        </w:rPr>
        <w:t>Forty (40) HIV/AIDS Peer Educators were nominated and underwent training. The approach adopted by the JRA seeks to ensure a consistent and equitable approach to the prevention of HIV/AIDS infections amongst its employees and</w:t>
      </w:r>
      <w:r w:rsidRPr="00E80067" w:rsidDel="004F22ED">
        <w:rPr>
          <w:rFonts w:ascii="Arial" w:hAnsi="Arial" w:cs="Arial"/>
        </w:rPr>
        <w:t xml:space="preserve"> </w:t>
      </w:r>
      <w:r w:rsidRPr="00E80067">
        <w:rPr>
          <w:rFonts w:ascii="Arial" w:hAnsi="Arial" w:cs="Arial"/>
        </w:rPr>
        <w:t xml:space="preserve">management of the impact that it would have in the workplace.   The HIV/AIDS Policy was developed jointly </w:t>
      </w:r>
      <w:r w:rsidR="00E141F0" w:rsidRPr="00E80067">
        <w:rPr>
          <w:rFonts w:ascii="Arial" w:hAnsi="Arial" w:cs="Arial"/>
        </w:rPr>
        <w:t xml:space="preserve">between </w:t>
      </w:r>
      <w:r w:rsidRPr="00E80067">
        <w:rPr>
          <w:rFonts w:ascii="Arial" w:hAnsi="Arial" w:cs="Arial"/>
        </w:rPr>
        <w:t xml:space="preserve">the </w:t>
      </w:r>
      <w:proofErr w:type="gramStart"/>
      <w:r w:rsidR="00AB637B" w:rsidRPr="00E80067">
        <w:rPr>
          <w:rFonts w:ascii="Arial" w:hAnsi="Arial" w:cs="Arial"/>
        </w:rPr>
        <w:t>employer</w:t>
      </w:r>
      <w:proofErr w:type="gramEnd"/>
      <w:r w:rsidRPr="00E80067">
        <w:rPr>
          <w:rFonts w:ascii="Arial" w:hAnsi="Arial" w:cs="Arial"/>
        </w:rPr>
        <w:t xml:space="preserve"> and organised labour. </w:t>
      </w:r>
    </w:p>
    <w:p w14:paraId="781A5382" w14:textId="5238E645" w:rsidR="00464EFF" w:rsidRPr="00E80067" w:rsidRDefault="00464EFF" w:rsidP="00E80067">
      <w:pPr>
        <w:autoSpaceDE w:val="0"/>
        <w:autoSpaceDN w:val="0"/>
        <w:adjustRightInd w:val="0"/>
        <w:spacing w:before="120" w:after="240"/>
        <w:jc w:val="both"/>
        <w:rPr>
          <w:rFonts w:ascii="Arial" w:hAnsi="Arial" w:cs="Arial"/>
        </w:rPr>
      </w:pPr>
      <w:r w:rsidRPr="00E80067">
        <w:rPr>
          <w:rFonts w:ascii="Arial" w:hAnsi="Arial" w:cs="Arial"/>
        </w:rPr>
        <w:t>The EHW unit distributed information to all employees for awareness and to commemorate</w:t>
      </w:r>
      <w:r w:rsidR="00E141F0" w:rsidRPr="00E80067">
        <w:rPr>
          <w:rFonts w:ascii="Arial" w:hAnsi="Arial" w:cs="Arial"/>
        </w:rPr>
        <w:t xml:space="preserve"> b</w:t>
      </w:r>
      <w:r w:rsidRPr="00E80067">
        <w:rPr>
          <w:rFonts w:ascii="Arial" w:hAnsi="Arial" w:cs="Arial"/>
        </w:rPr>
        <w:t>raille</w:t>
      </w:r>
      <w:r w:rsidR="00E141F0" w:rsidRPr="00E80067">
        <w:rPr>
          <w:rFonts w:ascii="Arial" w:hAnsi="Arial" w:cs="Arial"/>
        </w:rPr>
        <w:t>, skin can</w:t>
      </w:r>
      <w:r w:rsidRPr="00E80067">
        <w:rPr>
          <w:rFonts w:ascii="Arial" w:hAnsi="Arial" w:cs="Arial"/>
        </w:rPr>
        <w:t>cer awareness</w:t>
      </w:r>
      <w:r w:rsidR="00E141F0" w:rsidRPr="00E80067">
        <w:rPr>
          <w:rFonts w:ascii="Arial" w:hAnsi="Arial" w:cs="Arial"/>
        </w:rPr>
        <w:t>, l</w:t>
      </w:r>
      <w:r w:rsidRPr="00E80067">
        <w:rPr>
          <w:rFonts w:ascii="Arial" w:hAnsi="Arial" w:cs="Arial"/>
        </w:rPr>
        <w:t>eprosy</w:t>
      </w:r>
      <w:r w:rsidR="00E141F0" w:rsidRPr="00E80067">
        <w:rPr>
          <w:rFonts w:ascii="Arial" w:hAnsi="Arial" w:cs="Arial"/>
        </w:rPr>
        <w:t>, o</w:t>
      </w:r>
      <w:r w:rsidRPr="00E80067">
        <w:rPr>
          <w:rFonts w:ascii="Arial" w:hAnsi="Arial" w:cs="Arial"/>
        </w:rPr>
        <w:t>ral health</w:t>
      </w:r>
      <w:r w:rsidR="00E141F0" w:rsidRPr="00E80067">
        <w:rPr>
          <w:rFonts w:ascii="Arial" w:hAnsi="Arial" w:cs="Arial"/>
        </w:rPr>
        <w:t xml:space="preserve">, asthma and no tobacco days. During condom </w:t>
      </w:r>
      <w:r w:rsidRPr="00E80067">
        <w:rPr>
          <w:rFonts w:ascii="Arial" w:hAnsi="Arial" w:cs="Arial"/>
        </w:rPr>
        <w:t>awareness week</w:t>
      </w:r>
      <w:r w:rsidR="00E141F0" w:rsidRPr="00E80067">
        <w:rPr>
          <w:rFonts w:ascii="Arial" w:hAnsi="Arial" w:cs="Arial"/>
        </w:rPr>
        <w:t xml:space="preserve"> c</w:t>
      </w:r>
      <w:r w:rsidRPr="00E80067">
        <w:rPr>
          <w:rFonts w:ascii="Arial" w:hAnsi="Arial" w:cs="Arial"/>
        </w:rPr>
        <w:t>ondoms (male and female) were distributed to employees.</w:t>
      </w:r>
      <w:r w:rsidR="00E141F0" w:rsidRPr="00E80067">
        <w:rPr>
          <w:rFonts w:ascii="Arial" w:hAnsi="Arial" w:cs="Arial"/>
        </w:rPr>
        <w:t xml:space="preserve"> </w:t>
      </w:r>
      <w:r w:rsidRPr="00E80067">
        <w:rPr>
          <w:rFonts w:ascii="Arial" w:hAnsi="Arial" w:cs="Arial"/>
        </w:rPr>
        <w:t xml:space="preserve">Flu vaccines </w:t>
      </w:r>
      <w:r w:rsidR="00E141F0" w:rsidRPr="00E80067">
        <w:rPr>
          <w:rFonts w:ascii="Arial" w:hAnsi="Arial" w:cs="Arial"/>
        </w:rPr>
        <w:t xml:space="preserve">were offered </w:t>
      </w:r>
      <w:r w:rsidRPr="00E80067">
        <w:rPr>
          <w:rFonts w:ascii="Arial" w:hAnsi="Arial" w:cs="Arial"/>
        </w:rPr>
        <w:t xml:space="preserve">to the workforce </w:t>
      </w:r>
      <w:r w:rsidR="00FD3AF2" w:rsidRPr="00E80067">
        <w:rPr>
          <w:rFonts w:ascii="Arial" w:hAnsi="Arial" w:cs="Arial"/>
        </w:rPr>
        <w:t>and a</w:t>
      </w:r>
      <w:r w:rsidRPr="00E80067">
        <w:rPr>
          <w:rFonts w:ascii="Arial" w:hAnsi="Arial" w:cs="Arial"/>
        </w:rPr>
        <w:t xml:space="preserve">bout 700 </w:t>
      </w:r>
      <w:r w:rsidR="00FD3AF2" w:rsidRPr="00E80067">
        <w:rPr>
          <w:rFonts w:ascii="Arial" w:hAnsi="Arial" w:cs="Arial"/>
        </w:rPr>
        <w:t>employees were</w:t>
      </w:r>
      <w:r w:rsidRPr="00E80067">
        <w:rPr>
          <w:rFonts w:ascii="Arial" w:hAnsi="Arial" w:cs="Arial"/>
        </w:rPr>
        <w:t xml:space="preserve"> vaccinated.</w:t>
      </w:r>
    </w:p>
    <w:p w14:paraId="6FD0B6B5" w14:textId="7A5F619D" w:rsidR="00464EFF" w:rsidRPr="00E80067" w:rsidRDefault="00FD3AF2" w:rsidP="00E80067">
      <w:pPr>
        <w:autoSpaceDE w:val="0"/>
        <w:autoSpaceDN w:val="0"/>
        <w:adjustRightInd w:val="0"/>
        <w:spacing w:before="120"/>
        <w:jc w:val="both"/>
        <w:rPr>
          <w:rFonts w:ascii="Arial" w:hAnsi="Arial" w:cs="Arial"/>
        </w:rPr>
      </w:pPr>
      <w:r w:rsidRPr="00E80067">
        <w:rPr>
          <w:rFonts w:ascii="Arial" w:hAnsi="Arial" w:cs="Arial"/>
        </w:rPr>
        <w:t xml:space="preserve">During 2016/17 the </w:t>
      </w:r>
      <w:r w:rsidR="00464EFF" w:rsidRPr="00E80067">
        <w:rPr>
          <w:rFonts w:ascii="Arial" w:hAnsi="Arial" w:cs="Arial"/>
        </w:rPr>
        <w:t>Wellness unit plans to establish a Cycling and Running club for the JRA to encourage employees to live a healthier lifestyle.</w:t>
      </w:r>
    </w:p>
    <w:p w14:paraId="34FE2FCC" w14:textId="77777777" w:rsidR="00464EFF" w:rsidRPr="00E80067" w:rsidRDefault="00464EFF" w:rsidP="00E80067">
      <w:pPr>
        <w:autoSpaceDE w:val="0"/>
        <w:autoSpaceDN w:val="0"/>
        <w:adjustRightInd w:val="0"/>
        <w:spacing w:before="120"/>
        <w:jc w:val="both"/>
        <w:rPr>
          <w:rFonts w:ascii="Arial" w:hAnsi="Arial" w:cs="Arial"/>
          <w:u w:val="single"/>
        </w:rPr>
      </w:pPr>
    </w:p>
    <w:p w14:paraId="54014B29" w14:textId="77777777" w:rsidR="00464EFF" w:rsidRPr="00E80067" w:rsidRDefault="00464EFF" w:rsidP="00E80067">
      <w:pPr>
        <w:jc w:val="both"/>
        <w:rPr>
          <w:rFonts w:ascii="Arial" w:hAnsi="Arial" w:cs="Arial"/>
          <w:b/>
        </w:rPr>
      </w:pPr>
    </w:p>
    <w:p w14:paraId="0F034090" w14:textId="77777777" w:rsidR="00464EFF" w:rsidRPr="00E80067" w:rsidRDefault="00464EFF" w:rsidP="00E80067">
      <w:pPr>
        <w:jc w:val="both"/>
        <w:rPr>
          <w:rFonts w:ascii="Arial" w:hAnsi="Arial" w:cs="Arial"/>
          <w:b/>
        </w:rPr>
      </w:pPr>
      <w:r w:rsidRPr="00E80067">
        <w:rPr>
          <w:rFonts w:ascii="Arial" w:hAnsi="Arial" w:cs="Arial"/>
          <w:b/>
        </w:rPr>
        <w:t>Environmental Health and Safety</w:t>
      </w:r>
    </w:p>
    <w:p w14:paraId="61A89C7E" w14:textId="77777777" w:rsidR="00FD3AF2" w:rsidRPr="00E80067" w:rsidRDefault="00FD3AF2" w:rsidP="00E80067">
      <w:pPr>
        <w:spacing w:before="240"/>
        <w:jc w:val="both"/>
        <w:rPr>
          <w:rFonts w:ascii="Arial" w:hAnsi="Arial" w:cs="Arial"/>
        </w:rPr>
      </w:pPr>
      <w:r w:rsidRPr="00E80067">
        <w:rPr>
          <w:rFonts w:ascii="Arial" w:hAnsi="Arial" w:cs="Arial"/>
          <w:highlight w:val="lightGray"/>
        </w:rPr>
        <w:t>Waste Awareness</w:t>
      </w:r>
    </w:p>
    <w:p w14:paraId="4008BE27" w14:textId="57E86B87" w:rsidR="00FD3AF2" w:rsidRPr="00E80067" w:rsidRDefault="00FD3AF2" w:rsidP="00E80067">
      <w:pPr>
        <w:spacing w:before="240"/>
        <w:jc w:val="both"/>
        <w:rPr>
          <w:rFonts w:ascii="Arial" w:hAnsi="Arial" w:cs="Arial"/>
        </w:rPr>
      </w:pPr>
      <w:r w:rsidRPr="00E80067">
        <w:rPr>
          <w:rFonts w:ascii="Arial" w:hAnsi="Arial" w:cs="Arial"/>
        </w:rPr>
        <w:t>During the year under review t</w:t>
      </w:r>
      <w:r w:rsidR="00464EFF" w:rsidRPr="00E80067">
        <w:rPr>
          <w:rFonts w:ascii="Arial" w:hAnsi="Arial" w:cs="Arial"/>
        </w:rPr>
        <w:t xml:space="preserve">he SHE unit conducted </w:t>
      </w:r>
      <w:r w:rsidR="00BC19B8" w:rsidRPr="00E80067">
        <w:rPr>
          <w:rFonts w:ascii="Arial" w:hAnsi="Arial" w:cs="Arial"/>
        </w:rPr>
        <w:t>an</w:t>
      </w:r>
      <w:r w:rsidR="00464EFF" w:rsidRPr="00E80067">
        <w:rPr>
          <w:rFonts w:ascii="Arial" w:hAnsi="Arial" w:cs="Arial"/>
        </w:rPr>
        <w:t xml:space="preserve"> </w:t>
      </w:r>
      <w:r w:rsidRPr="00E80067">
        <w:rPr>
          <w:rFonts w:ascii="Arial" w:hAnsi="Arial" w:cs="Arial"/>
        </w:rPr>
        <w:t xml:space="preserve">in-house </w:t>
      </w:r>
      <w:r w:rsidR="00464EFF" w:rsidRPr="00E80067">
        <w:rPr>
          <w:rFonts w:ascii="Arial" w:hAnsi="Arial" w:cs="Arial"/>
        </w:rPr>
        <w:t xml:space="preserve">waste management Training/Workshop for the Environmental Management Representatives </w:t>
      </w:r>
      <w:r w:rsidRPr="00E80067">
        <w:rPr>
          <w:rFonts w:ascii="Arial" w:hAnsi="Arial" w:cs="Arial"/>
        </w:rPr>
        <w:t xml:space="preserve">which was </w:t>
      </w:r>
      <w:r w:rsidR="00464EFF" w:rsidRPr="00E80067">
        <w:rPr>
          <w:rFonts w:ascii="Arial" w:hAnsi="Arial" w:cs="Arial"/>
        </w:rPr>
        <w:t xml:space="preserve">attended by eleven (11) Environmental Representative and five (5) Facilities Management officials. The purpose of the training was to capacitate the Environmental Management Representatives </w:t>
      </w:r>
      <w:r w:rsidRPr="00E80067">
        <w:rPr>
          <w:rFonts w:ascii="Arial" w:hAnsi="Arial" w:cs="Arial"/>
        </w:rPr>
        <w:t xml:space="preserve">and the </w:t>
      </w:r>
      <w:r w:rsidR="00464EFF" w:rsidRPr="00E80067">
        <w:rPr>
          <w:rFonts w:ascii="Arial" w:hAnsi="Arial" w:cs="Arial"/>
        </w:rPr>
        <w:t>COJ</w:t>
      </w:r>
      <w:r w:rsidRPr="00E80067">
        <w:rPr>
          <w:rFonts w:ascii="Arial" w:hAnsi="Arial" w:cs="Arial"/>
        </w:rPr>
        <w:t xml:space="preserve"> (</w:t>
      </w:r>
      <w:r w:rsidR="00464EFF" w:rsidRPr="00E80067">
        <w:rPr>
          <w:rFonts w:ascii="Arial" w:hAnsi="Arial" w:cs="Arial"/>
        </w:rPr>
        <w:t xml:space="preserve">Waste Information Management System </w:t>
      </w:r>
      <w:r w:rsidRPr="00E80067">
        <w:rPr>
          <w:rFonts w:ascii="Arial" w:hAnsi="Arial" w:cs="Arial"/>
        </w:rPr>
        <w:t>representatives) were</w:t>
      </w:r>
      <w:r w:rsidR="00464EFF" w:rsidRPr="00E80067">
        <w:rPr>
          <w:rFonts w:ascii="Arial" w:hAnsi="Arial" w:cs="Arial"/>
        </w:rPr>
        <w:t xml:space="preserve"> invited to </w:t>
      </w:r>
      <w:r w:rsidRPr="00E80067">
        <w:rPr>
          <w:rFonts w:ascii="Arial" w:hAnsi="Arial" w:cs="Arial"/>
        </w:rPr>
        <w:t>participate. This was a critical</w:t>
      </w:r>
      <w:r w:rsidR="00464EFF" w:rsidRPr="00E80067">
        <w:rPr>
          <w:rFonts w:ascii="Arial" w:hAnsi="Arial" w:cs="Arial"/>
        </w:rPr>
        <w:t xml:space="preserve"> </w:t>
      </w:r>
      <w:r w:rsidRPr="00E80067">
        <w:rPr>
          <w:rFonts w:ascii="Arial" w:hAnsi="Arial" w:cs="Arial"/>
        </w:rPr>
        <w:t>exercise for the f</w:t>
      </w:r>
      <w:r w:rsidR="00464EFF" w:rsidRPr="00E80067">
        <w:rPr>
          <w:rFonts w:ascii="Arial" w:hAnsi="Arial" w:cs="Arial"/>
        </w:rPr>
        <w:t xml:space="preserve">acilities </w:t>
      </w:r>
      <w:r w:rsidRPr="00E80067">
        <w:rPr>
          <w:rFonts w:ascii="Arial" w:hAnsi="Arial" w:cs="Arial"/>
        </w:rPr>
        <w:t>m</w:t>
      </w:r>
      <w:r w:rsidR="00464EFF" w:rsidRPr="00E80067">
        <w:rPr>
          <w:rFonts w:ascii="Arial" w:hAnsi="Arial" w:cs="Arial"/>
        </w:rPr>
        <w:t xml:space="preserve">anagement officials </w:t>
      </w:r>
      <w:r w:rsidRPr="00E80067">
        <w:rPr>
          <w:rFonts w:ascii="Arial" w:hAnsi="Arial" w:cs="Arial"/>
        </w:rPr>
        <w:t>to learn how to</w:t>
      </w:r>
      <w:r w:rsidR="00464EFF" w:rsidRPr="00E80067">
        <w:rPr>
          <w:rFonts w:ascii="Arial" w:hAnsi="Arial" w:cs="Arial"/>
        </w:rPr>
        <w:t xml:space="preserve"> implementing </w:t>
      </w:r>
      <w:r w:rsidRPr="00E80067">
        <w:rPr>
          <w:rFonts w:ascii="Arial" w:hAnsi="Arial" w:cs="Arial"/>
        </w:rPr>
        <w:t xml:space="preserve">the </w:t>
      </w:r>
      <w:r w:rsidR="00464EFF" w:rsidRPr="00E80067">
        <w:rPr>
          <w:rFonts w:ascii="Arial" w:hAnsi="Arial" w:cs="Arial"/>
        </w:rPr>
        <w:t xml:space="preserve">waste management compliance guidelines </w:t>
      </w:r>
      <w:r w:rsidRPr="00E80067">
        <w:rPr>
          <w:rFonts w:ascii="Arial" w:hAnsi="Arial" w:cs="Arial"/>
        </w:rPr>
        <w:t>specifically to</w:t>
      </w:r>
      <w:r w:rsidR="00464EFF" w:rsidRPr="00E80067">
        <w:rPr>
          <w:rFonts w:ascii="Arial" w:hAnsi="Arial" w:cs="Arial"/>
        </w:rPr>
        <w:t xml:space="preserve"> ensure that all waste plan requirements are adhered to.</w:t>
      </w:r>
    </w:p>
    <w:p w14:paraId="6196598F" w14:textId="2A73B875" w:rsidR="00FD3AF2" w:rsidRPr="00E80067" w:rsidRDefault="00464EFF" w:rsidP="00E80067">
      <w:pPr>
        <w:spacing w:before="240"/>
        <w:jc w:val="both"/>
        <w:rPr>
          <w:rFonts w:ascii="Arial" w:hAnsi="Arial" w:cs="Arial"/>
        </w:rPr>
      </w:pPr>
      <w:r w:rsidRPr="00E80067">
        <w:rPr>
          <w:rFonts w:ascii="Arial" w:hAnsi="Arial" w:cs="Arial"/>
        </w:rPr>
        <w:lastRenderedPageBreak/>
        <w:t xml:space="preserve"> </w:t>
      </w:r>
      <w:r w:rsidR="00FD3AF2" w:rsidRPr="00E80067">
        <w:rPr>
          <w:rFonts w:ascii="Arial" w:hAnsi="Arial" w:cs="Arial"/>
        </w:rPr>
        <w:t xml:space="preserve">Following on from this training, a </w:t>
      </w:r>
      <w:r w:rsidRPr="00E80067">
        <w:rPr>
          <w:rFonts w:ascii="Arial" w:hAnsi="Arial" w:cs="Arial"/>
        </w:rPr>
        <w:t xml:space="preserve">Waste Awareness </w:t>
      </w:r>
      <w:r w:rsidR="00FD3AF2" w:rsidRPr="00E80067">
        <w:rPr>
          <w:rFonts w:ascii="Arial" w:hAnsi="Arial" w:cs="Arial"/>
        </w:rPr>
        <w:t xml:space="preserve">exercise </w:t>
      </w:r>
      <w:r w:rsidRPr="00E80067">
        <w:rPr>
          <w:rFonts w:ascii="Arial" w:hAnsi="Arial" w:cs="Arial"/>
        </w:rPr>
        <w:t>was conducted across the JRA Regional depots to create awareness. A total of 613 employees attended and waste management pamphlets were issued.</w:t>
      </w:r>
    </w:p>
    <w:p w14:paraId="02ADFBCB" w14:textId="77777777" w:rsidR="00FD3AF2" w:rsidRPr="00E80067" w:rsidRDefault="00FD3AF2" w:rsidP="00E80067">
      <w:pPr>
        <w:jc w:val="both"/>
        <w:rPr>
          <w:rFonts w:ascii="Arial" w:hAnsi="Arial" w:cs="Arial"/>
        </w:rPr>
      </w:pPr>
    </w:p>
    <w:p w14:paraId="131CF3CC" w14:textId="51526F03" w:rsidR="00CB6C9E" w:rsidRPr="00E80067" w:rsidRDefault="00464EFF" w:rsidP="00CB6C9E">
      <w:pPr>
        <w:jc w:val="both"/>
        <w:rPr>
          <w:rFonts w:ascii="Arial" w:hAnsi="Arial" w:cs="Arial"/>
        </w:rPr>
      </w:pPr>
      <w:r w:rsidRPr="00E80067">
        <w:rPr>
          <w:rFonts w:ascii="Arial" w:hAnsi="Arial" w:cs="Arial"/>
        </w:rPr>
        <w:t>The EMT has approved R2, 1 million to fund the development of temporary waste storage facilities at Regional depots</w:t>
      </w:r>
      <w:r w:rsidR="00FD3AF2" w:rsidRPr="00E80067">
        <w:rPr>
          <w:rFonts w:ascii="Arial" w:hAnsi="Arial" w:cs="Arial"/>
        </w:rPr>
        <w:t xml:space="preserve"> with implementation in 2016/17</w:t>
      </w:r>
      <w:r w:rsidR="00BC19B8" w:rsidRPr="00E80067">
        <w:rPr>
          <w:rFonts w:ascii="Arial" w:hAnsi="Arial" w:cs="Arial"/>
        </w:rPr>
        <w:t>.</w:t>
      </w:r>
      <w:r w:rsidR="00CB6C9E">
        <w:rPr>
          <w:rFonts w:ascii="Arial" w:hAnsi="Arial" w:cs="Arial"/>
        </w:rPr>
        <w:t xml:space="preserve"> </w:t>
      </w:r>
    </w:p>
    <w:p w14:paraId="67A144DB" w14:textId="717E3DFC" w:rsidR="00FD3AF2" w:rsidRPr="00E80067" w:rsidRDefault="00FD3AF2" w:rsidP="00E80067">
      <w:pPr>
        <w:jc w:val="both"/>
        <w:rPr>
          <w:rFonts w:ascii="Arial" w:hAnsi="Arial" w:cs="Arial"/>
        </w:rPr>
      </w:pPr>
    </w:p>
    <w:p w14:paraId="0BEE5651" w14:textId="6B606F4C" w:rsidR="00464EFF" w:rsidRPr="00E80067" w:rsidRDefault="00464EFF" w:rsidP="00E80067">
      <w:pPr>
        <w:spacing w:before="240"/>
        <w:jc w:val="both"/>
        <w:rPr>
          <w:rFonts w:ascii="Arial" w:hAnsi="Arial" w:cs="Arial"/>
          <w:lang w:eastAsia="en-ZA"/>
        </w:rPr>
      </w:pPr>
      <w:r w:rsidRPr="00E80067">
        <w:rPr>
          <w:rFonts w:ascii="Arial" w:hAnsi="Arial" w:cs="Arial"/>
          <w:highlight w:val="lightGray"/>
        </w:rPr>
        <w:t>Air Quality Emission Management</w:t>
      </w:r>
    </w:p>
    <w:p w14:paraId="51721128" w14:textId="789782F1" w:rsidR="00464EFF" w:rsidRPr="00E80067" w:rsidRDefault="00464EFF" w:rsidP="00E80067">
      <w:pPr>
        <w:pStyle w:val="ListParagraph"/>
        <w:ind w:left="0"/>
        <w:jc w:val="both"/>
        <w:rPr>
          <w:rFonts w:ascii="Arial" w:hAnsi="Arial" w:cs="Arial"/>
        </w:rPr>
      </w:pPr>
      <w:r w:rsidRPr="00E80067">
        <w:rPr>
          <w:rFonts w:ascii="Arial" w:hAnsi="Arial" w:cs="Arial"/>
        </w:rPr>
        <w:t>Air quality consultants were appointed</w:t>
      </w:r>
      <w:r w:rsidR="00FD3AF2" w:rsidRPr="00E80067">
        <w:rPr>
          <w:rFonts w:ascii="Arial" w:hAnsi="Arial" w:cs="Arial"/>
        </w:rPr>
        <w:t xml:space="preserve"> in</w:t>
      </w:r>
      <w:r w:rsidRPr="00E80067">
        <w:rPr>
          <w:rFonts w:ascii="Arial" w:hAnsi="Arial" w:cs="Arial"/>
        </w:rPr>
        <w:t xml:space="preserve"> March 2016</w:t>
      </w:r>
      <w:r w:rsidR="00FD3AF2" w:rsidRPr="00E80067">
        <w:rPr>
          <w:rFonts w:ascii="Arial" w:hAnsi="Arial" w:cs="Arial"/>
        </w:rPr>
        <w:t> to</w:t>
      </w:r>
      <w:r w:rsidRPr="00E80067">
        <w:rPr>
          <w:rFonts w:ascii="Arial" w:hAnsi="Arial" w:cs="Arial"/>
        </w:rPr>
        <w:t xml:space="preserve"> carry</w:t>
      </w:r>
      <w:r w:rsidR="00FD3AF2" w:rsidRPr="00E80067">
        <w:rPr>
          <w:rFonts w:ascii="Arial" w:hAnsi="Arial" w:cs="Arial"/>
        </w:rPr>
        <w:t xml:space="preserve"> </w:t>
      </w:r>
      <w:r w:rsidRPr="00E80067">
        <w:rPr>
          <w:rFonts w:ascii="Arial" w:hAnsi="Arial" w:cs="Arial"/>
        </w:rPr>
        <w:t xml:space="preserve">out </w:t>
      </w:r>
      <w:r w:rsidR="00FD3AF2" w:rsidRPr="00E80067">
        <w:rPr>
          <w:rFonts w:ascii="Arial" w:hAnsi="Arial" w:cs="Arial"/>
        </w:rPr>
        <w:t xml:space="preserve">an </w:t>
      </w:r>
      <w:r w:rsidRPr="00E80067">
        <w:rPr>
          <w:rFonts w:ascii="Arial" w:hAnsi="Arial" w:cs="Arial"/>
        </w:rPr>
        <w:t>air quality assessment</w:t>
      </w:r>
      <w:r w:rsidR="00FD3AF2" w:rsidRPr="00E80067">
        <w:rPr>
          <w:rFonts w:ascii="Arial" w:hAnsi="Arial" w:cs="Arial"/>
        </w:rPr>
        <w:t xml:space="preserve">. This was to determine compliance </w:t>
      </w:r>
      <w:r w:rsidRPr="00E80067">
        <w:rPr>
          <w:rFonts w:ascii="Arial" w:hAnsi="Arial" w:cs="Arial"/>
        </w:rPr>
        <w:t xml:space="preserve">with </w:t>
      </w:r>
      <w:r w:rsidR="00FD3AF2" w:rsidRPr="00E80067">
        <w:rPr>
          <w:rFonts w:ascii="Arial" w:hAnsi="Arial" w:cs="Arial"/>
        </w:rPr>
        <w:t xml:space="preserve">the </w:t>
      </w:r>
      <w:r w:rsidRPr="00E80067">
        <w:rPr>
          <w:rFonts w:ascii="Arial" w:hAnsi="Arial" w:cs="Arial"/>
        </w:rPr>
        <w:t xml:space="preserve">Air Quality Act requirements as well as the Air Emission License </w:t>
      </w:r>
      <w:r w:rsidR="00FD3AF2" w:rsidRPr="00E80067">
        <w:rPr>
          <w:rFonts w:ascii="Arial" w:hAnsi="Arial" w:cs="Arial"/>
        </w:rPr>
        <w:t>(AEL</w:t>
      </w:r>
      <w:r w:rsidRPr="00E80067">
        <w:rPr>
          <w:rFonts w:ascii="Arial" w:hAnsi="Arial" w:cs="Arial"/>
        </w:rPr>
        <w:t>)</w:t>
      </w:r>
      <w:r w:rsidR="00FD3AF2" w:rsidRPr="00E80067">
        <w:rPr>
          <w:rFonts w:ascii="Arial" w:hAnsi="Arial" w:cs="Arial"/>
        </w:rPr>
        <w:t xml:space="preserve"> requirements necessary </w:t>
      </w:r>
      <w:r w:rsidRPr="00E80067">
        <w:rPr>
          <w:rFonts w:ascii="Arial" w:hAnsi="Arial" w:cs="Arial"/>
        </w:rPr>
        <w:t xml:space="preserve">to maintain the current provisional </w:t>
      </w:r>
      <w:r w:rsidR="00FD3AF2" w:rsidRPr="00E80067">
        <w:rPr>
          <w:rFonts w:ascii="Arial" w:hAnsi="Arial" w:cs="Arial"/>
        </w:rPr>
        <w:t>License</w:t>
      </w:r>
      <w:r w:rsidRPr="00E80067">
        <w:rPr>
          <w:rFonts w:ascii="Arial" w:hAnsi="Arial" w:cs="Arial"/>
        </w:rPr>
        <w:t xml:space="preserve"> to operate the Asphalt Plant whilst </w:t>
      </w:r>
      <w:r w:rsidR="00FD3AF2" w:rsidRPr="00E80067">
        <w:rPr>
          <w:rFonts w:ascii="Arial" w:hAnsi="Arial" w:cs="Arial"/>
        </w:rPr>
        <w:t>waiting</w:t>
      </w:r>
      <w:r w:rsidRPr="00E80067">
        <w:rPr>
          <w:rFonts w:ascii="Arial" w:hAnsi="Arial" w:cs="Arial"/>
        </w:rPr>
        <w:t xml:space="preserve"> the purchas</w:t>
      </w:r>
      <w:r w:rsidR="00FD3AF2" w:rsidRPr="00E80067">
        <w:rPr>
          <w:rFonts w:ascii="Arial" w:hAnsi="Arial" w:cs="Arial"/>
        </w:rPr>
        <w:t>e</w:t>
      </w:r>
      <w:r w:rsidRPr="00E80067">
        <w:rPr>
          <w:rFonts w:ascii="Arial" w:hAnsi="Arial" w:cs="Arial"/>
        </w:rPr>
        <w:t xml:space="preserve"> of the new plant.</w:t>
      </w:r>
    </w:p>
    <w:p w14:paraId="673117C1" w14:textId="77777777" w:rsidR="004D4B2A" w:rsidRPr="00E80067" w:rsidRDefault="004D4B2A" w:rsidP="00E80067">
      <w:pPr>
        <w:jc w:val="both"/>
        <w:rPr>
          <w:rFonts w:ascii="Arial" w:hAnsi="Arial" w:cs="Arial"/>
        </w:rPr>
      </w:pPr>
      <w:r w:rsidRPr="00E80067">
        <w:rPr>
          <w:rFonts w:ascii="Arial" w:hAnsi="Arial" w:cs="Arial"/>
        </w:rPr>
        <w:t>A request was granted by the Gauteng Department of Agriculture, Rural and Development (GDARD) following the submission for the extension to use the current Provisional Atmospheric Emission Licence until the completion of the construction of the new plant.</w:t>
      </w:r>
    </w:p>
    <w:p w14:paraId="136DD2B7" w14:textId="5AEEEA25" w:rsidR="00464EFF" w:rsidRPr="00E80067" w:rsidRDefault="00464EFF" w:rsidP="00E80067">
      <w:pPr>
        <w:jc w:val="both"/>
        <w:rPr>
          <w:rFonts w:ascii="Arial" w:hAnsi="Arial" w:cs="Arial"/>
        </w:rPr>
      </w:pPr>
      <w:r w:rsidRPr="00E80067">
        <w:rPr>
          <w:rFonts w:ascii="Arial" w:hAnsi="Arial" w:cs="Arial"/>
        </w:rPr>
        <w:t xml:space="preserve">The JRA Asphalt plant was registered with National Air Emissions Inventory System (NAEIS) in March 2016. The NAEIS is an online national reporting platform that will hold both air pollutants and greenhouse emissions inventories </w:t>
      </w:r>
      <w:r w:rsidR="00FD3AF2" w:rsidRPr="00E80067">
        <w:rPr>
          <w:rFonts w:ascii="Arial" w:hAnsi="Arial" w:cs="Arial"/>
        </w:rPr>
        <w:t xml:space="preserve">for the country. </w:t>
      </w:r>
      <w:r w:rsidRPr="00E80067">
        <w:rPr>
          <w:rFonts w:ascii="Arial" w:hAnsi="Arial" w:cs="Arial"/>
        </w:rPr>
        <w:t xml:space="preserve"> The system offers ways to report emissions </w:t>
      </w:r>
      <w:r w:rsidR="004D4B2A" w:rsidRPr="00E80067">
        <w:rPr>
          <w:rFonts w:ascii="Arial" w:hAnsi="Arial" w:cs="Arial"/>
        </w:rPr>
        <w:t>as</w:t>
      </w:r>
      <w:r w:rsidRPr="00E80067">
        <w:rPr>
          <w:rFonts w:ascii="Arial" w:hAnsi="Arial" w:cs="Arial"/>
        </w:rPr>
        <w:t xml:space="preserve"> required by the National Environmental Management Air Quality Act (No. 39 of 2004). </w:t>
      </w:r>
    </w:p>
    <w:p w14:paraId="773971F8" w14:textId="77777777" w:rsidR="00464EFF" w:rsidRPr="00E80067" w:rsidRDefault="00464EFF" w:rsidP="00E80067">
      <w:pPr>
        <w:jc w:val="both"/>
        <w:rPr>
          <w:rFonts w:ascii="Arial" w:hAnsi="Arial" w:cs="Arial"/>
        </w:rPr>
      </w:pPr>
    </w:p>
    <w:p w14:paraId="435BE19D" w14:textId="77777777" w:rsidR="00464EFF" w:rsidRPr="00E80067" w:rsidRDefault="00464EFF" w:rsidP="00E80067">
      <w:pPr>
        <w:pStyle w:val="ListParagraph"/>
        <w:ind w:left="0"/>
        <w:jc w:val="both"/>
        <w:rPr>
          <w:rFonts w:ascii="Arial" w:hAnsi="Arial" w:cs="Arial"/>
        </w:rPr>
      </w:pPr>
    </w:p>
    <w:p w14:paraId="36EB1B07" w14:textId="18C8C121" w:rsidR="00464EFF" w:rsidRPr="00E80067" w:rsidRDefault="004D4B2A" w:rsidP="00E80067">
      <w:pPr>
        <w:pStyle w:val="ListParagraph"/>
        <w:ind w:left="0"/>
        <w:jc w:val="both"/>
        <w:rPr>
          <w:rFonts w:ascii="Arial" w:hAnsi="Arial" w:cs="Arial"/>
        </w:rPr>
      </w:pPr>
      <w:r w:rsidRPr="00E80067">
        <w:rPr>
          <w:rFonts w:ascii="Arial" w:hAnsi="Arial" w:cs="Arial"/>
          <w:highlight w:val="lightGray"/>
        </w:rPr>
        <w:t>Safety and Health</w:t>
      </w:r>
      <w:r w:rsidRPr="00E80067">
        <w:rPr>
          <w:rFonts w:ascii="Arial" w:hAnsi="Arial" w:cs="Arial"/>
        </w:rPr>
        <w:t xml:space="preserve"> (SHE)</w:t>
      </w:r>
    </w:p>
    <w:p w14:paraId="6169376E" w14:textId="77777777" w:rsidR="004D4B2A" w:rsidRPr="00E80067" w:rsidRDefault="004D4B2A" w:rsidP="00E80067">
      <w:pPr>
        <w:pStyle w:val="ListParagraph"/>
        <w:ind w:left="0"/>
        <w:jc w:val="both"/>
        <w:rPr>
          <w:rFonts w:ascii="Arial" w:hAnsi="Arial" w:cs="Arial"/>
        </w:rPr>
      </w:pPr>
    </w:p>
    <w:p w14:paraId="3ECDE715" w14:textId="1CBDC6B3" w:rsidR="004D4B2A" w:rsidRPr="00E80067" w:rsidRDefault="00E80067" w:rsidP="00E80067">
      <w:pPr>
        <w:spacing w:before="120"/>
        <w:jc w:val="both"/>
        <w:rPr>
          <w:rFonts w:ascii="Arial" w:hAnsi="Arial" w:cs="Arial"/>
        </w:rPr>
      </w:pPr>
      <w:r w:rsidRPr="00E80067">
        <w:rPr>
          <w:rFonts w:ascii="Arial" w:eastAsia="Calibri" w:hAnsi="Arial" w:cs="Arial"/>
        </w:rPr>
        <w:t xml:space="preserve">The Safety Unit’s objective is primarily to manage the occupational health and safety needs of the employees and contractors by ensuring compliance with all the Health, Safety and Environmental Legislations. </w:t>
      </w:r>
      <w:r w:rsidR="004D4B2A" w:rsidRPr="00E80067">
        <w:rPr>
          <w:rFonts w:ascii="Arial" w:hAnsi="Arial" w:cs="Arial"/>
        </w:rPr>
        <w:t>In this regard the unit experiences challenges with both contractors and depots that do not complying with the terms of the Occupational Health and Safety legislation. This results in a high number of injuries which are unacceptable to the JRA.</w:t>
      </w:r>
    </w:p>
    <w:p w14:paraId="7AC75D3B" w14:textId="17102DE3" w:rsidR="004D4B2A" w:rsidRPr="00E80067" w:rsidRDefault="004D4B2A" w:rsidP="00E80067">
      <w:pPr>
        <w:pStyle w:val="ListParagraph"/>
        <w:ind w:left="0"/>
        <w:jc w:val="both"/>
        <w:rPr>
          <w:rFonts w:ascii="Arial" w:hAnsi="Arial" w:cs="Arial"/>
        </w:rPr>
      </w:pPr>
      <w:r w:rsidRPr="00E80067">
        <w:rPr>
          <w:rFonts w:ascii="Arial" w:hAnsi="Arial" w:cs="Arial"/>
        </w:rPr>
        <w:t xml:space="preserve">To </w:t>
      </w:r>
      <w:proofErr w:type="gramStart"/>
      <w:r w:rsidRPr="00E80067">
        <w:rPr>
          <w:rFonts w:ascii="Arial" w:hAnsi="Arial" w:cs="Arial"/>
        </w:rPr>
        <w:t>mitigate</w:t>
      </w:r>
      <w:proofErr w:type="gramEnd"/>
      <w:r w:rsidRPr="00E80067">
        <w:rPr>
          <w:rFonts w:ascii="Arial" w:hAnsi="Arial" w:cs="Arial"/>
        </w:rPr>
        <w:t xml:space="preserve"> against this problem non</w:t>
      </w:r>
      <w:r w:rsidR="00E80067" w:rsidRPr="00E80067">
        <w:rPr>
          <w:rFonts w:ascii="Arial" w:hAnsi="Arial" w:cs="Arial"/>
        </w:rPr>
        <w:t>-</w:t>
      </w:r>
      <w:r w:rsidRPr="00E80067">
        <w:rPr>
          <w:rFonts w:ascii="Arial" w:hAnsi="Arial" w:cs="Arial"/>
        </w:rPr>
        <w:t xml:space="preserve">conformance notifications are issued in writing based on significance or audit findings.  </w:t>
      </w:r>
      <w:r w:rsidR="00E80067" w:rsidRPr="00E80067">
        <w:rPr>
          <w:rFonts w:ascii="Arial" w:hAnsi="Arial" w:cs="Arial"/>
        </w:rPr>
        <w:t>Corrective action r</w:t>
      </w:r>
      <w:r w:rsidRPr="00E80067">
        <w:rPr>
          <w:rFonts w:ascii="Arial" w:hAnsi="Arial" w:cs="Arial"/>
        </w:rPr>
        <w:t>ecommendation</w:t>
      </w:r>
      <w:r w:rsidR="00E80067" w:rsidRPr="00E80067">
        <w:rPr>
          <w:rFonts w:ascii="Arial" w:hAnsi="Arial" w:cs="Arial"/>
        </w:rPr>
        <w:t>s</w:t>
      </w:r>
      <w:r w:rsidRPr="00E80067">
        <w:rPr>
          <w:rFonts w:ascii="Arial" w:hAnsi="Arial" w:cs="Arial"/>
        </w:rPr>
        <w:t xml:space="preserve"> </w:t>
      </w:r>
      <w:r w:rsidR="00E80067" w:rsidRPr="00E80067">
        <w:rPr>
          <w:rFonts w:ascii="Arial" w:hAnsi="Arial" w:cs="Arial"/>
        </w:rPr>
        <w:t>are also made</w:t>
      </w:r>
      <w:r w:rsidRPr="00E80067">
        <w:rPr>
          <w:rFonts w:ascii="Arial" w:hAnsi="Arial" w:cs="Arial"/>
        </w:rPr>
        <w:t xml:space="preserve"> and agreed with contractors</w:t>
      </w:r>
      <w:r w:rsidR="00E80067" w:rsidRPr="00E80067">
        <w:rPr>
          <w:rFonts w:ascii="Arial" w:hAnsi="Arial" w:cs="Arial"/>
        </w:rPr>
        <w:t xml:space="preserve"> and</w:t>
      </w:r>
      <w:r w:rsidRPr="00E80067">
        <w:rPr>
          <w:rFonts w:ascii="Arial" w:hAnsi="Arial" w:cs="Arial"/>
        </w:rPr>
        <w:t xml:space="preserve"> depots</w:t>
      </w:r>
      <w:r w:rsidR="00E80067" w:rsidRPr="00E80067">
        <w:rPr>
          <w:rFonts w:ascii="Arial" w:hAnsi="Arial" w:cs="Arial"/>
        </w:rPr>
        <w:t xml:space="preserve">. These actions are monitored and once completed are </w:t>
      </w:r>
      <w:r w:rsidRPr="00E80067">
        <w:rPr>
          <w:rFonts w:ascii="Arial" w:hAnsi="Arial" w:cs="Arial"/>
        </w:rPr>
        <w:t xml:space="preserve">verified and closed out. </w:t>
      </w:r>
      <w:r w:rsidR="00E80067" w:rsidRPr="00E80067">
        <w:rPr>
          <w:rFonts w:ascii="Arial" w:hAnsi="Arial" w:cs="Arial"/>
        </w:rPr>
        <w:t xml:space="preserve">In cases of recurring </w:t>
      </w:r>
      <w:r w:rsidRPr="00E80067">
        <w:rPr>
          <w:rFonts w:ascii="Arial" w:hAnsi="Arial" w:cs="Arial"/>
        </w:rPr>
        <w:t>non</w:t>
      </w:r>
      <w:r w:rsidR="00E80067" w:rsidRPr="00E80067">
        <w:rPr>
          <w:rFonts w:ascii="Arial" w:hAnsi="Arial" w:cs="Arial"/>
        </w:rPr>
        <w:t>-</w:t>
      </w:r>
      <w:r w:rsidRPr="00E80067">
        <w:rPr>
          <w:rFonts w:ascii="Arial" w:hAnsi="Arial" w:cs="Arial"/>
        </w:rPr>
        <w:t>conformance</w:t>
      </w:r>
      <w:r w:rsidR="00E80067" w:rsidRPr="00E80067">
        <w:rPr>
          <w:rFonts w:ascii="Arial" w:hAnsi="Arial" w:cs="Arial"/>
        </w:rPr>
        <w:t xml:space="preserve"> an escalation report </w:t>
      </w:r>
      <w:r w:rsidRPr="00E80067">
        <w:rPr>
          <w:rFonts w:ascii="Arial" w:hAnsi="Arial" w:cs="Arial"/>
        </w:rPr>
        <w:t>is submitted to the EMT</w:t>
      </w:r>
      <w:r w:rsidR="00E80067" w:rsidRPr="00E80067">
        <w:rPr>
          <w:rFonts w:ascii="Arial" w:hAnsi="Arial" w:cs="Arial"/>
        </w:rPr>
        <w:t>.</w:t>
      </w:r>
    </w:p>
    <w:p w14:paraId="04179087" w14:textId="77777777" w:rsidR="00E80067" w:rsidRPr="00E80067" w:rsidRDefault="00E80067" w:rsidP="00E80067">
      <w:pPr>
        <w:pStyle w:val="ListParagraph"/>
        <w:ind w:left="0"/>
        <w:jc w:val="both"/>
        <w:rPr>
          <w:rFonts w:ascii="Arial" w:hAnsi="Arial" w:cs="Arial"/>
        </w:rPr>
      </w:pPr>
    </w:p>
    <w:p w14:paraId="58A65E9E" w14:textId="2C399E21" w:rsidR="004D4B2A" w:rsidRPr="00E80067" w:rsidRDefault="00E80067" w:rsidP="00E80067">
      <w:pPr>
        <w:pStyle w:val="ListParagraph"/>
        <w:ind w:left="0"/>
        <w:jc w:val="both"/>
        <w:rPr>
          <w:rFonts w:ascii="Arial" w:hAnsi="Arial" w:cs="Arial"/>
        </w:rPr>
      </w:pPr>
      <w:r w:rsidRPr="00E80067">
        <w:rPr>
          <w:rFonts w:ascii="Arial" w:hAnsi="Arial" w:cs="Arial"/>
        </w:rPr>
        <w:t xml:space="preserve">It is anticipated that </w:t>
      </w:r>
      <w:r w:rsidR="004D4B2A" w:rsidRPr="00E80067">
        <w:rPr>
          <w:rFonts w:ascii="Arial" w:hAnsi="Arial" w:cs="Arial"/>
        </w:rPr>
        <w:t>SHE Software to assist to capture accurate information</w:t>
      </w:r>
      <w:r w:rsidRPr="00E80067">
        <w:rPr>
          <w:rFonts w:ascii="Arial" w:hAnsi="Arial" w:cs="Arial"/>
        </w:rPr>
        <w:t xml:space="preserve"> will be procured in the forthcoming FY. In addition, an </w:t>
      </w:r>
      <w:r w:rsidR="004D4B2A" w:rsidRPr="00E80067">
        <w:rPr>
          <w:rFonts w:ascii="Arial" w:hAnsi="Arial" w:cs="Arial"/>
        </w:rPr>
        <w:t xml:space="preserve">Occupational Hygiene Survey </w:t>
      </w:r>
      <w:r w:rsidRPr="00E80067">
        <w:rPr>
          <w:rFonts w:ascii="Arial" w:hAnsi="Arial" w:cs="Arial"/>
        </w:rPr>
        <w:t xml:space="preserve">will be conducted </w:t>
      </w:r>
      <w:r w:rsidR="004D4B2A" w:rsidRPr="00E80067">
        <w:rPr>
          <w:rFonts w:ascii="Arial" w:hAnsi="Arial" w:cs="Arial"/>
        </w:rPr>
        <w:t>in order to assess the effectiveness of the medical examination</w:t>
      </w:r>
      <w:r w:rsidRPr="00E80067">
        <w:rPr>
          <w:rFonts w:ascii="Arial" w:hAnsi="Arial" w:cs="Arial"/>
        </w:rPr>
        <w:t>s</w:t>
      </w:r>
      <w:r w:rsidR="004D4B2A" w:rsidRPr="00E80067">
        <w:rPr>
          <w:rFonts w:ascii="Arial" w:hAnsi="Arial" w:cs="Arial"/>
        </w:rPr>
        <w:t xml:space="preserve"> and the control measure currently implemented.</w:t>
      </w:r>
      <w:r w:rsidRPr="00E80067">
        <w:rPr>
          <w:rFonts w:ascii="Arial" w:hAnsi="Arial" w:cs="Arial"/>
        </w:rPr>
        <w:t xml:space="preserve"> Training for</w:t>
      </w:r>
      <w:r w:rsidR="004D4B2A" w:rsidRPr="00E80067">
        <w:rPr>
          <w:rFonts w:ascii="Arial" w:hAnsi="Arial" w:cs="Arial"/>
        </w:rPr>
        <w:t xml:space="preserve"> foremen and inspectors to improve enforcement and implement</w:t>
      </w:r>
      <w:r w:rsidRPr="00E80067">
        <w:rPr>
          <w:rFonts w:ascii="Arial" w:hAnsi="Arial" w:cs="Arial"/>
        </w:rPr>
        <w:t xml:space="preserve">ation of the </w:t>
      </w:r>
      <w:r w:rsidR="004D4B2A" w:rsidRPr="00E80067">
        <w:rPr>
          <w:rFonts w:ascii="Arial" w:hAnsi="Arial" w:cs="Arial"/>
        </w:rPr>
        <w:t>re</w:t>
      </w:r>
      <w:r w:rsidRPr="00E80067">
        <w:rPr>
          <w:rFonts w:ascii="Arial" w:hAnsi="Arial" w:cs="Arial"/>
        </w:rPr>
        <w:t>quirements of the Occupational H</w:t>
      </w:r>
      <w:r w:rsidR="004D4B2A" w:rsidRPr="00E80067">
        <w:rPr>
          <w:rFonts w:ascii="Arial" w:hAnsi="Arial" w:cs="Arial"/>
        </w:rPr>
        <w:t xml:space="preserve">ealth and Safety Act </w:t>
      </w:r>
      <w:r w:rsidRPr="00E80067">
        <w:rPr>
          <w:rFonts w:ascii="Arial" w:hAnsi="Arial" w:cs="Arial"/>
        </w:rPr>
        <w:t xml:space="preserve">will be undertaken. </w:t>
      </w:r>
      <w:r w:rsidR="004D4B2A" w:rsidRPr="00E80067">
        <w:rPr>
          <w:rFonts w:ascii="Arial" w:hAnsi="Arial" w:cs="Arial"/>
        </w:rPr>
        <w:t xml:space="preserve">Pre and Post monitoring </w:t>
      </w:r>
      <w:r w:rsidRPr="00E80067">
        <w:rPr>
          <w:rFonts w:ascii="Arial" w:hAnsi="Arial" w:cs="Arial"/>
        </w:rPr>
        <w:t xml:space="preserve">of the relevant </w:t>
      </w:r>
      <w:r w:rsidR="004D4B2A" w:rsidRPr="00E80067">
        <w:rPr>
          <w:rFonts w:ascii="Arial" w:hAnsi="Arial" w:cs="Arial"/>
        </w:rPr>
        <w:t>documentation of all contractors</w:t>
      </w:r>
      <w:r w:rsidRPr="00E80067">
        <w:rPr>
          <w:rFonts w:ascii="Arial" w:hAnsi="Arial" w:cs="Arial"/>
        </w:rPr>
        <w:t xml:space="preserve"> will be done and there will be on-going s</w:t>
      </w:r>
      <w:r w:rsidR="004D4B2A" w:rsidRPr="00E80067">
        <w:rPr>
          <w:rFonts w:ascii="Arial" w:hAnsi="Arial" w:cs="Arial"/>
        </w:rPr>
        <w:t xml:space="preserve">afety awareness </w:t>
      </w:r>
      <w:r w:rsidRPr="00E80067">
        <w:rPr>
          <w:rFonts w:ascii="Arial" w:hAnsi="Arial" w:cs="Arial"/>
        </w:rPr>
        <w:t>exercises at the regional depots.</w:t>
      </w:r>
    </w:p>
    <w:p w14:paraId="4D5090E7" w14:textId="77777777" w:rsidR="004D4B2A" w:rsidRPr="00E80067" w:rsidRDefault="004D4B2A" w:rsidP="00E80067">
      <w:pPr>
        <w:spacing w:before="120"/>
        <w:jc w:val="both"/>
        <w:rPr>
          <w:rFonts w:ascii="Arial" w:hAnsi="Arial" w:cs="Arial"/>
        </w:rPr>
      </w:pPr>
    </w:p>
    <w:p w14:paraId="7478B0F5" w14:textId="084C14EC" w:rsidR="00464EFF" w:rsidRPr="00E80067" w:rsidRDefault="004D4B2A" w:rsidP="00E80067">
      <w:pPr>
        <w:jc w:val="both"/>
        <w:rPr>
          <w:rFonts w:ascii="Arial" w:hAnsi="Arial" w:cs="Arial"/>
          <w:bCs/>
        </w:rPr>
      </w:pPr>
      <w:r w:rsidRPr="00E80067">
        <w:rPr>
          <w:rFonts w:ascii="Arial" w:hAnsi="Arial" w:cs="Arial"/>
          <w:bCs/>
        </w:rPr>
        <w:t>The following</w:t>
      </w:r>
      <w:r w:rsidR="00464EFF" w:rsidRPr="00E80067">
        <w:rPr>
          <w:rFonts w:ascii="Arial" w:hAnsi="Arial" w:cs="Arial"/>
          <w:bCs/>
        </w:rPr>
        <w:t xml:space="preserve"> Standard Operating Procedures </w:t>
      </w:r>
      <w:r w:rsidRPr="00E80067">
        <w:rPr>
          <w:rFonts w:ascii="Arial" w:hAnsi="Arial" w:cs="Arial"/>
          <w:bCs/>
        </w:rPr>
        <w:t>have been approved:</w:t>
      </w:r>
    </w:p>
    <w:p w14:paraId="5529A9E7" w14:textId="77777777" w:rsidR="00464EFF" w:rsidRPr="00E80067" w:rsidRDefault="00464EFF" w:rsidP="001A1FF4">
      <w:pPr>
        <w:pStyle w:val="ListParagraph"/>
        <w:numPr>
          <w:ilvl w:val="0"/>
          <w:numId w:val="47"/>
        </w:numPr>
        <w:spacing w:after="160"/>
        <w:contextualSpacing/>
        <w:jc w:val="both"/>
        <w:rPr>
          <w:rFonts w:ascii="Arial" w:hAnsi="Arial" w:cs="Arial"/>
        </w:rPr>
      </w:pPr>
      <w:r w:rsidRPr="00E80067">
        <w:rPr>
          <w:rFonts w:ascii="Arial" w:hAnsi="Arial" w:cs="Arial"/>
        </w:rPr>
        <w:lastRenderedPageBreak/>
        <w:t>Incident Investigation</w:t>
      </w:r>
    </w:p>
    <w:p w14:paraId="3A67E958" w14:textId="77777777" w:rsidR="00464EFF" w:rsidRPr="00E80067" w:rsidRDefault="00464EFF" w:rsidP="001A1FF4">
      <w:pPr>
        <w:pStyle w:val="ListParagraph"/>
        <w:numPr>
          <w:ilvl w:val="0"/>
          <w:numId w:val="47"/>
        </w:numPr>
        <w:spacing w:after="160"/>
        <w:contextualSpacing/>
        <w:jc w:val="both"/>
        <w:rPr>
          <w:rFonts w:ascii="Arial" w:hAnsi="Arial" w:cs="Arial"/>
        </w:rPr>
      </w:pPr>
      <w:r w:rsidRPr="00E80067">
        <w:rPr>
          <w:rFonts w:ascii="Arial" w:hAnsi="Arial" w:cs="Arial"/>
        </w:rPr>
        <w:t>Safety File evaluation</w:t>
      </w:r>
    </w:p>
    <w:p w14:paraId="3F6FBA6C" w14:textId="77777777" w:rsidR="00464EFF" w:rsidRPr="00E80067" w:rsidRDefault="00464EFF" w:rsidP="001A1FF4">
      <w:pPr>
        <w:pStyle w:val="ListParagraph"/>
        <w:numPr>
          <w:ilvl w:val="0"/>
          <w:numId w:val="47"/>
        </w:numPr>
        <w:spacing w:after="160"/>
        <w:contextualSpacing/>
        <w:jc w:val="both"/>
        <w:rPr>
          <w:rFonts w:ascii="Arial" w:hAnsi="Arial" w:cs="Arial"/>
        </w:rPr>
      </w:pPr>
      <w:r w:rsidRPr="00E80067">
        <w:rPr>
          <w:rFonts w:ascii="Arial" w:hAnsi="Arial" w:cs="Arial"/>
        </w:rPr>
        <w:t>Injury on Duty</w:t>
      </w:r>
    </w:p>
    <w:p w14:paraId="3C4F98D3" w14:textId="77777777" w:rsidR="00464EFF" w:rsidRPr="00E80067" w:rsidRDefault="00464EFF" w:rsidP="001A1FF4">
      <w:pPr>
        <w:pStyle w:val="ListParagraph"/>
        <w:numPr>
          <w:ilvl w:val="0"/>
          <w:numId w:val="47"/>
        </w:numPr>
        <w:spacing w:after="160"/>
        <w:contextualSpacing/>
        <w:jc w:val="both"/>
        <w:rPr>
          <w:rFonts w:ascii="Arial" w:hAnsi="Arial" w:cs="Arial"/>
        </w:rPr>
      </w:pPr>
      <w:r w:rsidRPr="00E80067">
        <w:rPr>
          <w:rFonts w:ascii="Arial" w:hAnsi="Arial" w:cs="Arial"/>
        </w:rPr>
        <w:t>Toolbox talks</w:t>
      </w:r>
    </w:p>
    <w:p w14:paraId="54A6BD74" w14:textId="77777777" w:rsidR="00464EFF" w:rsidRPr="00E80067" w:rsidRDefault="00464EFF" w:rsidP="001A1FF4">
      <w:pPr>
        <w:pStyle w:val="ListParagraph"/>
        <w:numPr>
          <w:ilvl w:val="0"/>
          <w:numId w:val="47"/>
        </w:numPr>
        <w:spacing w:after="160"/>
        <w:contextualSpacing/>
        <w:jc w:val="both"/>
        <w:rPr>
          <w:rFonts w:ascii="Arial" w:hAnsi="Arial" w:cs="Arial"/>
        </w:rPr>
      </w:pPr>
      <w:r w:rsidRPr="00E80067">
        <w:rPr>
          <w:rFonts w:ascii="Arial" w:hAnsi="Arial" w:cs="Arial"/>
        </w:rPr>
        <w:t>Emergency Drill</w:t>
      </w:r>
    </w:p>
    <w:p w14:paraId="1BBEED13" w14:textId="77777777" w:rsidR="00464EFF" w:rsidRPr="00E80067" w:rsidRDefault="00464EFF" w:rsidP="001A1FF4">
      <w:pPr>
        <w:pStyle w:val="ListParagraph"/>
        <w:numPr>
          <w:ilvl w:val="0"/>
          <w:numId w:val="47"/>
        </w:numPr>
        <w:spacing w:after="160"/>
        <w:contextualSpacing/>
        <w:jc w:val="both"/>
        <w:rPr>
          <w:rFonts w:ascii="Arial" w:hAnsi="Arial" w:cs="Arial"/>
        </w:rPr>
      </w:pPr>
      <w:r w:rsidRPr="00E80067">
        <w:rPr>
          <w:rFonts w:ascii="Arial" w:hAnsi="Arial" w:cs="Arial"/>
        </w:rPr>
        <w:t>Health and safety Induction</w:t>
      </w:r>
    </w:p>
    <w:p w14:paraId="0699B4E4" w14:textId="77777777" w:rsidR="00464EFF" w:rsidRPr="00E80067" w:rsidRDefault="00464EFF" w:rsidP="00E80067">
      <w:pPr>
        <w:pStyle w:val="ListParagraph"/>
        <w:ind w:left="0"/>
        <w:jc w:val="both"/>
        <w:rPr>
          <w:rFonts w:ascii="Arial" w:hAnsi="Arial" w:cs="Arial"/>
        </w:rPr>
      </w:pPr>
    </w:p>
    <w:p w14:paraId="0D7EBF92" w14:textId="77777777" w:rsidR="004D4B2A" w:rsidRPr="00E80067" w:rsidRDefault="00464EFF" w:rsidP="00E80067">
      <w:pPr>
        <w:jc w:val="both"/>
        <w:rPr>
          <w:rFonts w:ascii="Arial" w:hAnsi="Arial" w:cs="Arial"/>
        </w:rPr>
      </w:pPr>
      <w:r w:rsidRPr="00E80067">
        <w:rPr>
          <w:rFonts w:ascii="Arial" w:hAnsi="Arial" w:cs="Arial"/>
        </w:rPr>
        <w:t xml:space="preserve">Health and Safety Awareness </w:t>
      </w:r>
      <w:r w:rsidR="004D4B2A" w:rsidRPr="00E80067">
        <w:rPr>
          <w:rFonts w:ascii="Arial" w:hAnsi="Arial" w:cs="Arial"/>
        </w:rPr>
        <w:t xml:space="preserve">exercises </w:t>
      </w:r>
      <w:r w:rsidRPr="00E80067">
        <w:rPr>
          <w:rFonts w:ascii="Arial" w:hAnsi="Arial" w:cs="Arial"/>
        </w:rPr>
        <w:t>were carried out to highlight the obligation</w:t>
      </w:r>
      <w:r w:rsidR="004D4B2A" w:rsidRPr="00E80067">
        <w:rPr>
          <w:rFonts w:ascii="Arial" w:hAnsi="Arial" w:cs="Arial"/>
        </w:rPr>
        <w:t>s</w:t>
      </w:r>
      <w:r w:rsidRPr="00E80067">
        <w:rPr>
          <w:rFonts w:ascii="Arial" w:hAnsi="Arial" w:cs="Arial"/>
        </w:rPr>
        <w:t xml:space="preserve"> of both management and employees </w:t>
      </w:r>
      <w:r w:rsidR="004D4B2A" w:rsidRPr="00E80067">
        <w:rPr>
          <w:rFonts w:ascii="Arial" w:hAnsi="Arial" w:cs="Arial"/>
        </w:rPr>
        <w:t>in respect of staff wellbeing</w:t>
      </w:r>
      <w:r w:rsidRPr="00E80067">
        <w:rPr>
          <w:rFonts w:ascii="Arial" w:hAnsi="Arial" w:cs="Arial"/>
        </w:rPr>
        <w:t xml:space="preserve"> and a safe working environment. The awareness also emphasized </w:t>
      </w:r>
      <w:r w:rsidR="004D4B2A" w:rsidRPr="00E80067">
        <w:rPr>
          <w:rFonts w:ascii="Arial" w:hAnsi="Arial" w:cs="Arial"/>
        </w:rPr>
        <w:t xml:space="preserve">the </w:t>
      </w:r>
      <w:r w:rsidRPr="00E80067">
        <w:rPr>
          <w:rFonts w:ascii="Arial" w:hAnsi="Arial" w:cs="Arial"/>
        </w:rPr>
        <w:t>increas</w:t>
      </w:r>
      <w:r w:rsidR="004D4B2A" w:rsidRPr="00E80067">
        <w:rPr>
          <w:rFonts w:ascii="Arial" w:hAnsi="Arial" w:cs="Arial"/>
        </w:rPr>
        <w:t>e in</w:t>
      </w:r>
      <w:r w:rsidRPr="00E80067">
        <w:rPr>
          <w:rFonts w:ascii="Arial" w:hAnsi="Arial" w:cs="Arial"/>
        </w:rPr>
        <w:t xml:space="preserve"> injuries as well as measures in place to prevent future reoccurrence. </w:t>
      </w:r>
    </w:p>
    <w:p w14:paraId="0ADDBFB9" w14:textId="77777777" w:rsidR="004D4B2A" w:rsidRPr="00E80067" w:rsidRDefault="004D4B2A" w:rsidP="00E80067">
      <w:pPr>
        <w:jc w:val="both"/>
        <w:rPr>
          <w:rFonts w:ascii="Arial" w:hAnsi="Arial" w:cs="Arial"/>
        </w:rPr>
      </w:pPr>
    </w:p>
    <w:p w14:paraId="25FC7F46" w14:textId="4963F52F" w:rsidR="00464EFF" w:rsidRPr="00E80067" w:rsidRDefault="00464EFF" w:rsidP="00E80067">
      <w:pPr>
        <w:jc w:val="both"/>
        <w:rPr>
          <w:rFonts w:ascii="Arial" w:hAnsi="Arial" w:cs="Arial"/>
          <w:bCs/>
        </w:rPr>
      </w:pPr>
      <w:r w:rsidRPr="00E80067">
        <w:rPr>
          <w:rFonts w:ascii="Arial" w:hAnsi="Arial" w:cs="Arial"/>
        </w:rPr>
        <w:t xml:space="preserve">The awareness </w:t>
      </w:r>
      <w:r w:rsidRPr="00E80067">
        <w:rPr>
          <w:rFonts w:ascii="Arial" w:hAnsi="Arial" w:cs="Arial"/>
          <w:bCs/>
        </w:rPr>
        <w:t>Campaign</w:t>
      </w:r>
      <w:r w:rsidR="00AB637B" w:rsidRPr="00E80067">
        <w:rPr>
          <w:rFonts w:ascii="Arial" w:hAnsi="Arial" w:cs="Arial"/>
          <w:bCs/>
        </w:rPr>
        <w:t> took</w:t>
      </w:r>
      <w:r w:rsidR="004D4B2A" w:rsidRPr="00E80067">
        <w:rPr>
          <w:rFonts w:ascii="Arial" w:hAnsi="Arial" w:cs="Arial"/>
          <w:bCs/>
        </w:rPr>
        <w:t xml:space="preserve"> place as follows:</w:t>
      </w:r>
      <w:r w:rsidRPr="00E80067">
        <w:rPr>
          <w:rFonts w:ascii="Arial" w:hAnsi="Arial" w:cs="Arial"/>
          <w:bCs/>
        </w:rPr>
        <w:t xml:space="preserve"> </w:t>
      </w:r>
    </w:p>
    <w:tbl>
      <w:tblPr>
        <w:tblW w:w="0" w:type="auto"/>
        <w:tblCellMar>
          <w:left w:w="0" w:type="dxa"/>
          <w:right w:w="0" w:type="dxa"/>
        </w:tblCellMar>
        <w:tblLook w:val="04A0" w:firstRow="1" w:lastRow="0" w:firstColumn="1" w:lastColumn="0" w:noHBand="0" w:noVBand="1"/>
      </w:tblPr>
      <w:tblGrid>
        <w:gridCol w:w="2122"/>
        <w:gridCol w:w="2097"/>
        <w:gridCol w:w="2127"/>
        <w:gridCol w:w="1842"/>
      </w:tblGrid>
      <w:tr w:rsidR="00E80067" w:rsidRPr="00E80067" w14:paraId="5CFB0373" w14:textId="77777777" w:rsidTr="004D4B2A">
        <w:tc>
          <w:tcPr>
            <w:tcW w:w="212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2AB6570" w14:textId="77777777" w:rsidR="00464EFF" w:rsidRPr="00E80067" w:rsidRDefault="00464EFF" w:rsidP="00E80067">
            <w:pPr>
              <w:jc w:val="both"/>
              <w:rPr>
                <w:rFonts w:ascii="Arial" w:hAnsi="Arial" w:cs="Arial"/>
                <w:b/>
                <w:bCs/>
                <w:sz w:val="20"/>
                <w:szCs w:val="20"/>
              </w:rPr>
            </w:pPr>
            <w:r w:rsidRPr="00E80067">
              <w:rPr>
                <w:rFonts w:ascii="Arial" w:hAnsi="Arial" w:cs="Arial"/>
                <w:b/>
                <w:bCs/>
                <w:sz w:val="20"/>
                <w:szCs w:val="20"/>
              </w:rPr>
              <w:t>Regional Depots</w:t>
            </w:r>
          </w:p>
        </w:tc>
        <w:tc>
          <w:tcPr>
            <w:tcW w:w="2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45F5EB0" w14:textId="77777777" w:rsidR="00464EFF" w:rsidRPr="00E80067" w:rsidRDefault="00464EFF" w:rsidP="00E80067">
            <w:pPr>
              <w:jc w:val="both"/>
              <w:rPr>
                <w:rFonts w:ascii="Arial" w:hAnsi="Arial" w:cs="Arial"/>
                <w:b/>
                <w:bCs/>
                <w:sz w:val="20"/>
                <w:szCs w:val="20"/>
              </w:rPr>
            </w:pPr>
            <w:r w:rsidRPr="00E80067">
              <w:rPr>
                <w:rFonts w:ascii="Arial" w:hAnsi="Arial" w:cs="Arial"/>
                <w:b/>
                <w:bCs/>
                <w:sz w:val="20"/>
                <w:szCs w:val="20"/>
              </w:rPr>
              <w:t>Dates</w:t>
            </w:r>
          </w:p>
        </w:tc>
        <w:tc>
          <w:tcPr>
            <w:tcW w:w="212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9C08072" w14:textId="77777777" w:rsidR="00464EFF" w:rsidRPr="00E80067" w:rsidRDefault="00464EFF" w:rsidP="00E80067">
            <w:pPr>
              <w:jc w:val="both"/>
              <w:rPr>
                <w:rFonts w:ascii="Arial" w:hAnsi="Arial" w:cs="Arial"/>
                <w:b/>
                <w:bCs/>
                <w:sz w:val="20"/>
                <w:szCs w:val="20"/>
              </w:rPr>
            </w:pPr>
            <w:r w:rsidRPr="00E80067">
              <w:rPr>
                <w:rFonts w:ascii="Arial" w:hAnsi="Arial" w:cs="Arial"/>
                <w:b/>
                <w:bCs/>
                <w:sz w:val="20"/>
                <w:szCs w:val="20"/>
              </w:rPr>
              <w:t>Regional Depots</w:t>
            </w:r>
          </w:p>
        </w:tc>
        <w:tc>
          <w:tcPr>
            <w:tcW w:w="18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90C6E95" w14:textId="77777777" w:rsidR="00464EFF" w:rsidRPr="00E80067" w:rsidRDefault="00464EFF" w:rsidP="00E80067">
            <w:pPr>
              <w:jc w:val="both"/>
              <w:rPr>
                <w:rFonts w:ascii="Arial" w:hAnsi="Arial" w:cs="Arial"/>
                <w:b/>
                <w:bCs/>
                <w:sz w:val="20"/>
                <w:szCs w:val="20"/>
              </w:rPr>
            </w:pPr>
            <w:r w:rsidRPr="00E80067">
              <w:rPr>
                <w:rFonts w:ascii="Arial" w:hAnsi="Arial" w:cs="Arial"/>
                <w:b/>
                <w:bCs/>
                <w:sz w:val="20"/>
                <w:szCs w:val="20"/>
              </w:rPr>
              <w:t>Dates</w:t>
            </w:r>
          </w:p>
        </w:tc>
      </w:tr>
      <w:tr w:rsidR="00E80067" w:rsidRPr="00E80067" w14:paraId="0D78F435" w14:textId="77777777" w:rsidTr="004D4B2A">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C02AE5"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Traffic Signals</w:t>
            </w:r>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7B3A5E0B"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14 Apr 2016</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936B772"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RSD</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3285607"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05 Apr 2016</w:t>
            </w:r>
          </w:p>
        </w:tc>
      </w:tr>
      <w:tr w:rsidR="00E80067" w:rsidRPr="00E80067" w14:paraId="10FF6EC4" w14:textId="77777777" w:rsidTr="004D4B2A">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D486D"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Avalon</w:t>
            </w:r>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6E10801F"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15 Apr 2016</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A100F24"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Lab and Asphalt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5217E85"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06 April 2016</w:t>
            </w:r>
          </w:p>
        </w:tc>
      </w:tr>
      <w:tr w:rsidR="00E80067" w:rsidRPr="00E80067" w14:paraId="0E286E3E" w14:textId="77777777" w:rsidTr="004D4B2A">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48FC64" w14:textId="77777777" w:rsidR="00464EFF" w:rsidRPr="00E80067" w:rsidRDefault="00464EFF" w:rsidP="00E80067">
            <w:pPr>
              <w:jc w:val="both"/>
              <w:rPr>
                <w:rFonts w:ascii="Arial" w:hAnsi="Arial" w:cs="Arial"/>
                <w:sz w:val="20"/>
                <w:szCs w:val="20"/>
              </w:rPr>
            </w:pPr>
            <w:proofErr w:type="spellStart"/>
            <w:r w:rsidRPr="00E80067">
              <w:rPr>
                <w:rFonts w:ascii="Arial" w:hAnsi="Arial" w:cs="Arial"/>
                <w:sz w:val="20"/>
                <w:szCs w:val="20"/>
              </w:rPr>
              <w:t>Hamberg</w:t>
            </w:r>
            <w:proofErr w:type="spellEnd"/>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35076218"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19 Apr 2016</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74AFD6B"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Motorways</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2E8F5BF"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07 Apr 2016</w:t>
            </w:r>
          </w:p>
        </w:tc>
      </w:tr>
      <w:tr w:rsidR="00E80067" w:rsidRPr="00E80067" w14:paraId="4019E3AB" w14:textId="77777777" w:rsidTr="004D4B2A">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9E96F" w14:textId="77777777" w:rsidR="00464EFF" w:rsidRPr="00E80067" w:rsidRDefault="00464EFF" w:rsidP="00E80067">
            <w:pPr>
              <w:jc w:val="both"/>
              <w:rPr>
                <w:rFonts w:ascii="Arial" w:hAnsi="Arial" w:cs="Arial"/>
                <w:sz w:val="20"/>
                <w:szCs w:val="20"/>
              </w:rPr>
            </w:pPr>
            <w:proofErr w:type="spellStart"/>
            <w:r w:rsidRPr="00E80067">
              <w:rPr>
                <w:rFonts w:ascii="Arial" w:hAnsi="Arial" w:cs="Arial"/>
                <w:sz w:val="20"/>
                <w:szCs w:val="20"/>
              </w:rPr>
              <w:t>Dobsonville</w:t>
            </w:r>
            <w:proofErr w:type="spellEnd"/>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3D1D27E8"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20 Apr 2016</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290CE4B"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Fleet and Plant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846D303"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08 April 2016</w:t>
            </w:r>
          </w:p>
        </w:tc>
      </w:tr>
      <w:tr w:rsidR="00E80067" w:rsidRPr="00E80067" w14:paraId="1F9DB984" w14:textId="77777777" w:rsidTr="004D4B2A">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3FFF32" w14:textId="77777777" w:rsidR="00464EFF" w:rsidRPr="00E80067" w:rsidRDefault="00464EFF" w:rsidP="00E80067">
            <w:pPr>
              <w:jc w:val="both"/>
              <w:rPr>
                <w:rFonts w:ascii="Arial" w:hAnsi="Arial" w:cs="Arial"/>
                <w:sz w:val="20"/>
                <w:szCs w:val="20"/>
              </w:rPr>
            </w:pPr>
            <w:proofErr w:type="spellStart"/>
            <w:r w:rsidRPr="00E80067">
              <w:rPr>
                <w:rFonts w:ascii="Arial" w:hAnsi="Arial" w:cs="Arial"/>
                <w:sz w:val="20"/>
                <w:szCs w:val="20"/>
              </w:rPr>
              <w:t>Midrand</w:t>
            </w:r>
            <w:proofErr w:type="spellEnd"/>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7E2E0677"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21 Apr 2016</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6BAF340"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Traffic Counts</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0D12A702"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12Apr 2016</w:t>
            </w:r>
          </w:p>
        </w:tc>
      </w:tr>
      <w:tr w:rsidR="00E80067" w:rsidRPr="00E80067" w14:paraId="036ACB6E" w14:textId="77777777" w:rsidTr="004D4B2A">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2C2DE"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 xml:space="preserve">Norwood and </w:t>
            </w:r>
            <w:proofErr w:type="spellStart"/>
            <w:r w:rsidRPr="00E80067">
              <w:rPr>
                <w:rFonts w:ascii="Arial" w:hAnsi="Arial" w:cs="Arial"/>
                <w:sz w:val="20"/>
                <w:szCs w:val="20"/>
              </w:rPr>
              <w:t>Zandfontein</w:t>
            </w:r>
            <w:proofErr w:type="spellEnd"/>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165A5DD2"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22 Apr 2016</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3CE0A59" w14:textId="77777777" w:rsidR="00464EFF" w:rsidRPr="00E80067" w:rsidRDefault="00464EFF" w:rsidP="00E80067">
            <w:pPr>
              <w:jc w:val="both"/>
              <w:rPr>
                <w:rFonts w:ascii="Arial" w:hAnsi="Arial" w:cs="Arial"/>
                <w:sz w:val="20"/>
                <w:szCs w:val="20"/>
              </w:rPr>
            </w:pPr>
            <w:proofErr w:type="spellStart"/>
            <w:r w:rsidRPr="00E80067">
              <w:rPr>
                <w:rFonts w:ascii="Arial" w:hAnsi="Arial" w:cs="Arial"/>
                <w:sz w:val="20"/>
                <w:szCs w:val="20"/>
              </w:rPr>
              <w:t>Benrose</w:t>
            </w:r>
            <w:proofErr w:type="spellEnd"/>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26FBB22"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13 Apr 2016</w:t>
            </w:r>
          </w:p>
        </w:tc>
      </w:tr>
      <w:tr w:rsidR="00E80067" w:rsidRPr="00E80067" w14:paraId="5CF2EEFB" w14:textId="77777777" w:rsidTr="004D4B2A">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0ADC0B" w14:textId="77777777" w:rsidR="00464EFF" w:rsidRPr="00E80067" w:rsidRDefault="00464EFF" w:rsidP="00E80067">
            <w:pPr>
              <w:jc w:val="both"/>
              <w:rPr>
                <w:rFonts w:ascii="Arial" w:hAnsi="Arial" w:cs="Arial"/>
                <w:sz w:val="20"/>
                <w:szCs w:val="20"/>
              </w:rPr>
            </w:pPr>
            <w:proofErr w:type="spellStart"/>
            <w:r w:rsidRPr="00E80067">
              <w:rPr>
                <w:rFonts w:ascii="Arial" w:hAnsi="Arial" w:cs="Arial"/>
                <w:sz w:val="20"/>
                <w:szCs w:val="20"/>
              </w:rPr>
              <w:t>Waterval</w:t>
            </w:r>
            <w:proofErr w:type="spellEnd"/>
            <w:r w:rsidRPr="00E80067">
              <w:rPr>
                <w:rFonts w:ascii="Arial" w:hAnsi="Arial" w:cs="Arial"/>
                <w:sz w:val="20"/>
                <w:szCs w:val="20"/>
              </w:rPr>
              <w:t xml:space="preserve"> and </w:t>
            </w:r>
            <w:proofErr w:type="spellStart"/>
            <w:r w:rsidRPr="00E80067">
              <w:rPr>
                <w:rFonts w:ascii="Arial" w:hAnsi="Arial" w:cs="Arial"/>
                <w:sz w:val="20"/>
                <w:szCs w:val="20"/>
              </w:rPr>
              <w:t>Strydompark</w:t>
            </w:r>
            <w:proofErr w:type="spellEnd"/>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42A8601C"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17 May 2016</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07BE6A7"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Head office</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C4C7A0C" w14:textId="77777777" w:rsidR="00464EFF" w:rsidRPr="00E80067" w:rsidRDefault="00464EFF" w:rsidP="00E80067">
            <w:pPr>
              <w:jc w:val="both"/>
              <w:rPr>
                <w:rFonts w:ascii="Arial" w:hAnsi="Arial" w:cs="Arial"/>
                <w:sz w:val="20"/>
                <w:szCs w:val="20"/>
              </w:rPr>
            </w:pPr>
            <w:r w:rsidRPr="00E80067">
              <w:rPr>
                <w:rFonts w:ascii="Arial" w:hAnsi="Arial" w:cs="Arial"/>
                <w:sz w:val="20"/>
                <w:szCs w:val="20"/>
              </w:rPr>
              <w:t>20 May 2016</w:t>
            </w:r>
          </w:p>
        </w:tc>
      </w:tr>
    </w:tbl>
    <w:p w14:paraId="6EC6FE1B" w14:textId="77777777" w:rsidR="00464EFF" w:rsidRPr="00E80067" w:rsidRDefault="00464EFF" w:rsidP="00E80067">
      <w:pPr>
        <w:pStyle w:val="ListParagraph"/>
        <w:ind w:left="0"/>
        <w:jc w:val="both"/>
        <w:rPr>
          <w:rFonts w:ascii="Arial" w:hAnsi="Arial" w:cs="Arial"/>
          <w:lang w:eastAsia="en-ZA"/>
        </w:rPr>
      </w:pPr>
    </w:p>
    <w:p w14:paraId="593263A8" w14:textId="5D559D09" w:rsidR="00464EFF" w:rsidRPr="006F0E17" w:rsidRDefault="004D4B2A" w:rsidP="00E80067">
      <w:pPr>
        <w:jc w:val="both"/>
        <w:rPr>
          <w:rFonts w:ascii="Arial" w:hAnsi="Arial" w:cs="Arial"/>
        </w:rPr>
      </w:pPr>
      <w:r w:rsidRPr="006F0E17">
        <w:rPr>
          <w:rFonts w:ascii="Arial" w:hAnsi="Arial" w:cs="Arial"/>
        </w:rPr>
        <w:t xml:space="preserve">The </w:t>
      </w:r>
      <w:proofErr w:type="spellStart"/>
      <w:r w:rsidRPr="006F0E17">
        <w:rPr>
          <w:rFonts w:ascii="Arial" w:hAnsi="Arial" w:cs="Arial"/>
        </w:rPr>
        <w:t>Jozi@</w:t>
      </w:r>
      <w:r w:rsidR="00464EFF" w:rsidRPr="006F0E17">
        <w:rPr>
          <w:rFonts w:ascii="Arial" w:hAnsi="Arial" w:cs="Arial"/>
        </w:rPr>
        <w:t>work</w:t>
      </w:r>
      <w:proofErr w:type="spellEnd"/>
      <w:r w:rsidR="00464EFF" w:rsidRPr="006F0E17">
        <w:rPr>
          <w:rFonts w:ascii="Arial" w:hAnsi="Arial" w:cs="Arial"/>
        </w:rPr>
        <w:t xml:space="preserve"> Programme was supported by providing Construction Health, Safety and Environment induction training to ensure that cooperatives operate within the requirements as stipulated in the Occupational Health and Safety Act and Construction Regulation</w:t>
      </w:r>
      <w:r w:rsidR="006F0E17" w:rsidRPr="006F0E17">
        <w:rPr>
          <w:rFonts w:ascii="Arial" w:hAnsi="Arial" w:cs="Arial"/>
        </w:rPr>
        <w:t xml:space="preserve">s. </w:t>
      </w:r>
      <w:r w:rsidR="00464EFF" w:rsidRPr="006F0E17">
        <w:rPr>
          <w:rFonts w:ascii="Arial" w:hAnsi="Arial" w:cs="Arial"/>
        </w:rPr>
        <w:t xml:space="preserve"> </w:t>
      </w:r>
    </w:p>
    <w:p w14:paraId="3F23068B" w14:textId="77777777" w:rsidR="004D4B2A" w:rsidRPr="006F0E17" w:rsidRDefault="004D4B2A" w:rsidP="00E80067">
      <w:pPr>
        <w:jc w:val="both"/>
        <w:rPr>
          <w:rFonts w:ascii="Arial" w:hAnsi="Arial" w:cs="Arial"/>
        </w:rPr>
      </w:pPr>
    </w:p>
    <w:tbl>
      <w:tblPr>
        <w:tblW w:w="0" w:type="auto"/>
        <w:tblCellMar>
          <w:left w:w="0" w:type="dxa"/>
          <w:right w:w="0" w:type="dxa"/>
        </w:tblCellMar>
        <w:tblLook w:val="04A0" w:firstRow="1" w:lastRow="0" w:firstColumn="1" w:lastColumn="0" w:noHBand="0" w:noVBand="1"/>
      </w:tblPr>
      <w:tblGrid>
        <w:gridCol w:w="2481"/>
        <w:gridCol w:w="3599"/>
        <w:gridCol w:w="2392"/>
      </w:tblGrid>
      <w:tr w:rsidR="006F0E17" w:rsidRPr="006F0E17" w14:paraId="741E419E" w14:textId="77777777" w:rsidTr="0074729D">
        <w:tc>
          <w:tcPr>
            <w:tcW w:w="2481" w:type="dxa"/>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hideMark/>
          </w:tcPr>
          <w:p w14:paraId="6B3D6F7F"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Dates</w:t>
            </w:r>
          </w:p>
        </w:tc>
        <w:tc>
          <w:tcPr>
            <w:tcW w:w="3599"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14:paraId="2EEB3A26"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Regions</w:t>
            </w:r>
          </w:p>
        </w:tc>
        <w:tc>
          <w:tcPr>
            <w:tcW w:w="2392"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14:paraId="11228392"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No. of Cooperative Teams trained</w:t>
            </w:r>
          </w:p>
        </w:tc>
      </w:tr>
      <w:tr w:rsidR="006F0E17" w:rsidRPr="006F0E17" w14:paraId="34968935" w14:textId="77777777" w:rsidTr="0074729D">
        <w:trPr>
          <w:trHeight w:val="259"/>
        </w:trPr>
        <w:tc>
          <w:tcPr>
            <w:tcW w:w="24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C83279"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20 &amp; 30 May 2016</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14:paraId="66453155"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 xml:space="preserve">Region F ( </w:t>
            </w:r>
            <w:proofErr w:type="spellStart"/>
            <w:r w:rsidRPr="006F0E17">
              <w:rPr>
                <w:rFonts w:ascii="Arial" w:hAnsi="Arial" w:cs="Arial"/>
                <w:sz w:val="20"/>
                <w:szCs w:val="20"/>
              </w:rPr>
              <w:t>Benrose</w:t>
            </w:r>
            <w:proofErr w:type="spellEnd"/>
            <w:r w:rsidRPr="006F0E17">
              <w:rPr>
                <w:rFonts w:ascii="Arial" w:hAnsi="Arial" w:cs="Arial"/>
                <w:sz w:val="20"/>
                <w:szCs w:val="20"/>
              </w:rPr>
              <w:t>)</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078280DE"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94</w:t>
            </w:r>
          </w:p>
        </w:tc>
      </w:tr>
      <w:tr w:rsidR="006F0E17" w:rsidRPr="006F0E17" w14:paraId="14C110F5" w14:textId="77777777" w:rsidTr="0074729D">
        <w:tc>
          <w:tcPr>
            <w:tcW w:w="24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1A97D0"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01 June 2016</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14:paraId="2D3ECD12"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 xml:space="preserve">Region A ( </w:t>
            </w:r>
            <w:proofErr w:type="spellStart"/>
            <w:r w:rsidRPr="006F0E17">
              <w:rPr>
                <w:rFonts w:ascii="Arial" w:hAnsi="Arial" w:cs="Arial"/>
                <w:sz w:val="20"/>
                <w:szCs w:val="20"/>
              </w:rPr>
              <w:t>Midrand</w:t>
            </w:r>
            <w:proofErr w:type="spellEnd"/>
            <w:r w:rsidRPr="006F0E17">
              <w:rPr>
                <w:rFonts w:ascii="Arial" w:hAnsi="Arial" w:cs="Arial"/>
                <w:sz w:val="20"/>
                <w:szCs w:val="20"/>
              </w:rPr>
              <w:t>)</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5D4E0274"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120</w:t>
            </w:r>
          </w:p>
        </w:tc>
      </w:tr>
      <w:tr w:rsidR="006F0E17" w:rsidRPr="006F0E17" w14:paraId="4BE3FA74" w14:textId="77777777" w:rsidTr="0074729D">
        <w:tc>
          <w:tcPr>
            <w:tcW w:w="24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B4414C"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10 June 2016</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14:paraId="1739E697"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Region E ( Norwood)</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234FEA80"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92</w:t>
            </w:r>
          </w:p>
        </w:tc>
      </w:tr>
      <w:tr w:rsidR="006F0E17" w:rsidRPr="006F0E17" w14:paraId="76D7667F" w14:textId="77777777" w:rsidTr="0074729D">
        <w:tc>
          <w:tcPr>
            <w:tcW w:w="24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C18B3"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13 June 2016</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14:paraId="5F1C355C"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Region G ( Avalon)</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5837FC50"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10</w:t>
            </w:r>
          </w:p>
        </w:tc>
      </w:tr>
      <w:tr w:rsidR="006F0E17" w:rsidRPr="006F0E17" w14:paraId="057F6001" w14:textId="77777777" w:rsidTr="0074729D">
        <w:tc>
          <w:tcPr>
            <w:tcW w:w="24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840362"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14 June 2016</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14:paraId="23829A00"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 xml:space="preserve">Region C ( </w:t>
            </w:r>
            <w:proofErr w:type="spellStart"/>
            <w:r w:rsidRPr="006F0E17">
              <w:rPr>
                <w:rFonts w:ascii="Arial" w:hAnsi="Arial" w:cs="Arial"/>
                <w:sz w:val="20"/>
                <w:szCs w:val="20"/>
              </w:rPr>
              <w:t>Hamberg</w:t>
            </w:r>
            <w:proofErr w:type="spellEnd"/>
            <w:r w:rsidRPr="006F0E17">
              <w:rPr>
                <w:rFonts w:ascii="Arial" w:hAnsi="Arial" w:cs="Arial"/>
                <w:sz w:val="20"/>
                <w:szCs w:val="20"/>
              </w:rPr>
              <w:t>)</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645AABD8"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24</w:t>
            </w:r>
          </w:p>
        </w:tc>
      </w:tr>
      <w:tr w:rsidR="006F0E17" w:rsidRPr="006F0E17" w14:paraId="53AD0D00" w14:textId="77777777" w:rsidTr="0074729D">
        <w:tc>
          <w:tcPr>
            <w:tcW w:w="24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92B460"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17 June 2016</w:t>
            </w:r>
          </w:p>
        </w:tc>
        <w:tc>
          <w:tcPr>
            <w:tcW w:w="3599" w:type="dxa"/>
            <w:tcBorders>
              <w:top w:val="nil"/>
              <w:left w:val="nil"/>
              <w:bottom w:val="single" w:sz="8" w:space="0" w:color="auto"/>
              <w:right w:val="single" w:sz="8" w:space="0" w:color="auto"/>
            </w:tcBorders>
            <w:tcMar>
              <w:top w:w="0" w:type="dxa"/>
              <w:left w:w="108" w:type="dxa"/>
              <w:bottom w:w="0" w:type="dxa"/>
              <w:right w:w="108" w:type="dxa"/>
            </w:tcMar>
            <w:hideMark/>
          </w:tcPr>
          <w:p w14:paraId="511E6838"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 xml:space="preserve">Region D ( </w:t>
            </w:r>
            <w:proofErr w:type="spellStart"/>
            <w:r w:rsidRPr="006F0E17">
              <w:rPr>
                <w:rFonts w:ascii="Arial" w:hAnsi="Arial" w:cs="Arial"/>
                <w:sz w:val="20"/>
                <w:szCs w:val="20"/>
              </w:rPr>
              <w:t>Dobsonville</w:t>
            </w:r>
            <w:proofErr w:type="spellEnd"/>
            <w:r w:rsidRPr="006F0E17">
              <w:rPr>
                <w:rFonts w:ascii="Arial" w:hAnsi="Arial" w:cs="Arial"/>
                <w:sz w:val="20"/>
                <w:szCs w:val="20"/>
              </w:rPr>
              <w:t>)</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1690FFAB" w14:textId="77777777" w:rsidR="00F37897" w:rsidRPr="006F0E17" w:rsidRDefault="00F37897" w:rsidP="0074729D">
            <w:pPr>
              <w:jc w:val="both"/>
              <w:rPr>
                <w:rFonts w:ascii="Arial" w:hAnsi="Arial" w:cs="Arial"/>
                <w:sz w:val="20"/>
                <w:szCs w:val="20"/>
              </w:rPr>
            </w:pPr>
            <w:r w:rsidRPr="006F0E17">
              <w:rPr>
                <w:rFonts w:ascii="Arial" w:hAnsi="Arial" w:cs="Arial"/>
                <w:sz w:val="20"/>
                <w:szCs w:val="20"/>
              </w:rPr>
              <w:t>17</w:t>
            </w:r>
          </w:p>
        </w:tc>
      </w:tr>
    </w:tbl>
    <w:p w14:paraId="30D89696" w14:textId="77777777" w:rsidR="00F37897" w:rsidRPr="006F0E17" w:rsidRDefault="00F37897" w:rsidP="00F37897">
      <w:pPr>
        <w:pStyle w:val="ListParagraph"/>
        <w:ind w:left="0"/>
        <w:jc w:val="both"/>
        <w:rPr>
          <w:rFonts w:ascii="Arial" w:hAnsi="Arial" w:cs="Arial"/>
          <w:lang w:eastAsia="en-ZA"/>
        </w:rPr>
      </w:pPr>
    </w:p>
    <w:p w14:paraId="0015CD51" w14:textId="77777777" w:rsidR="00F37897" w:rsidRPr="006F0E17" w:rsidRDefault="00F37897" w:rsidP="00F37897">
      <w:pPr>
        <w:pStyle w:val="ListParagraph"/>
        <w:ind w:left="0"/>
        <w:jc w:val="both"/>
        <w:rPr>
          <w:rFonts w:ascii="Arial" w:eastAsia="Times New Roman" w:hAnsi="Arial" w:cs="Arial"/>
        </w:rPr>
      </w:pPr>
    </w:p>
    <w:p w14:paraId="3D3CBBF1" w14:textId="6A46CFD6" w:rsidR="00F37897" w:rsidRPr="006F0E17" w:rsidRDefault="00F37897" w:rsidP="006F0E17">
      <w:pPr>
        <w:jc w:val="both"/>
        <w:rPr>
          <w:rFonts w:ascii="Arial" w:eastAsia="Calibri" w:hAnsi="Arial" w:cs="Arial"/>
        </w:rPr>
      </w:pPr>
      <w:r w:rsidRPr="006F0E17">
        <w:rPr>
          <w:rFonts w:ascii="Arial" w:eastAsia="Calibri" w:hAnsi="Arial" w:cs="Arial"/>
        </w:rPr>
        <w:t>The JRA continues to strive towards zero work related accidents and injuries. The depots are demonstrating an improvement in terms of the efficiency of their control measures</w:t>
      </w:r>
      <w:r w:rsidR="006F0E17" w:rsidRPr="006F0E17">
        <w:rPr>
          <w:rFonts w:ascii="Arial" w:eastAsia="Calibri" w:hAnsi="Arial" w:cs="Arial"/>
        </w:rPr>
        <w:t xml:space="preserve"> including </w:t>
      </w:r>
      <w:r w:rsidRPr="006F0E17">
        <w:rPr>
          <w:rFonts w:ascii="Arial" w:eastAsia="Calibri" w:hAnsi="Arial" w:cs="Arial"/>
        </w:rPr>
        <w:t>safe behaviour</w:t>
      </w:r>
      <w:r w:rsidR="006F0E17" w:rsidRPr="006F0E17">
        <w:rPr>
          <w:rFonts w:ascii="Arial" w:eastAsia="Calibri" w:hAnsi="Arial" w:cs="Arial"/>
        </w:rPr>
        <w:t xml:space="preserve"> and </w:t>
      </w:r>
      <w:r w:rsidRPr="006F0E17">
        <w:rPr>
          <w:rFonts w:ascii="Arial" w:eastAsia="Calibri" w:hAnsi="Arial" w:cs="Arial"/>
        </w:rPr>
        <w:t>management commitment to enforce</w:t>
      </w:r>
      <w:r w:rsidR="006F0E17" w:rsidRPr="006F0E17">
        <w:rPr>
          <w:rFonts w:ascii="Arial" w:eastAsia="Calibri" w:hAnsi="Arial" w:cs="Arial"/>
        </w:rPr>
        <w:t>ment</w:t>
      </w:r>
      <w:r w:rsidRPr="006F0E17">
        <w:rPr>
          <w:rFonts w:ascii="Arial" w:eastAsia="Calibri" w:hAnsi="Arial" w:cs="Arial"/>
        </w:rPr>
        <w:t>, supervis</w:t>
      </w:r>
      <w:r w:rsidR="006F0E17" w:rsidRPr="006F0E17">
        <w:rPr>
          <w:rFonts w:ascii="Arial" w:eastAsia="Calibri" w:hAnsi="Arial" w:cs="Arial"/>
        </w:rPr>
        <w:t>ion and implementation of h</w:t>
      </w:r>
      <w:r w:rsidRPr="006F0E17">
        <w:rPr>
          <w:rFonts w:ascii="Arial" w:eastAsia="Calibri" w:hAnsi="Arial" w:cs="Arial"/>
        </w:rPr>
        <w:t>ealth and safety compliance requirements.</w:t>
      </w:r>
    </w:p>
    <w:p w14:paraId="5E02CF4F" w14:textId="77777777" w:rsidR="00F37897" w:rsidRPr="00A13A06" w:rsidRDefault="00F37897" w:rsidP="00F37897">
      <w:pPr>
        <w:spacing w:before="120"/>
        <w:jc w:val="both"/>
        <w:rPr>
          <w:rFonts w:ascii="Arial" w:eastAsia="Calibri" w:hAnsi="Arial" w:cs="Arial"/>
          <w:color w:val="FF0000"/>
        </w:rPr>
      </w:pPr>
    </w:p>
    <w:tbl>
      <w:tblPr>
        <w:tblStyle w:val="TableGrid"/>
        <w:tblW w:w="0" w:type="auto"/>
        <w:tblInd w:w="1242" w:type="dxa"/>
        <w:tblLayout w:type="fixed"/>
        <w:tblLook w:val="04A0" w:firstRow="1" w:lastRow="0" w:firstColumn="1" w:lastColumn="0" w:noHBand="0" w:noVBand="1"/>
      </w:tblPr>
      <w:tblGrid>
        <w:gridCol w:w="1418"/>
        <w:gridCol w:w="1276"/>
        <w:gridCol w:w="1985"/>
        <w:gridCol w:w="1417"/>
      </w:tblGrid>
      <w:tr w:rsidR="00F37897" w:rsidRPr="00E80067" w14:paraId="5C69E34B" w14:textId="77777777" w:rsidTr="006F0E17">
        <w:tc>
          <w:tcPr>
            <w:tcW w:w="1418" w:type="dxa"/>
          </w:tcPr>
          <w:p w14:paraId="2CD803D5" w14:textId="77777777" w:rsidR="00F37897" w:rsidRPr="00E80067" w:rsidRDefault="00F37897" w:rsidP="0074729D">
            <w:pPr>
              <w:spacing w:before="120"/>
              <w:jc w:val="both"/>
              <w:rPr>
                <w:rFonts w:ascii="Arial" w:eastAsia="Calibri" w:hAnsi="Arial" w:cs="Arial"/>
              </w:rPr>
            </w:pPr>
            <w:r w:rsidRPr="00E80067">
              <w:rPr>
                <w:rFonts w:ascii="Arial" w:eastAsia="Calibri" w:hAnsi="Arial" w:cs="Arial"/>
              </w:rPr>
              <w:t>Incidents: 2013/14</w:t>
            </w:r>
          </w:p>
        </w:tc>
        <w:tc>
          <w:tcPr>
            <w:tcW w:w="1276" w:type="dxa"/>
          </w:tcPr>
          <w:p w14:paraId="7617DF10" w14:textId="77777777" w:rsidR="00F37897" w:rsidRPr="00E80067" w:rsidRDefault="00F37897" w:rsidP="0074729D">
            <w:pPr>
              <w:spacing w:before="120"/>
              <w:jc w:val="both"/>
              <w:rPr>
                <w:rFonts w:ascii="Arial" w:eastAsia="Calibri" w:hAnsi="Arial" w:cs="Arial"/>
              </w:rPr>
            </w:pPr>
            <w:r w:rsidRPr="00E80067">
              <w:rPr>
                <w:rFonts w:ascii="Arial" w:eastAsia="Calibri" w:hAnsi="Arial" w:cs="Arial"/>
              </w:rPr>
              <w:t>Incidents:</w:t>
            </w:r>
          </w:p>
          <w:p w14:paraId="0CD55D1B" w14:textId="77777777" w:rsidR="00F37897" w:rsidRPr="00E80067" w:rsidRDefault="00F37897" w:rsidP="0074729D">
            <w:pPr>
              <w:spacing w:before="120"/>
              <w:jc w:val="both"/>
              <w:rPr>
                <w:rFonts w:ascii="Arial" w:eastAsia="Calibri" w:hAnsi="Arial" w:cs="Arial"/>
              </w:rPr>
            </w:pPr>
            <w:r w:rsidRPr="00E80067">
              <w:rPr>
                <w:rFonts w:ascii="Arial" w:eastAsia="Calibri" w:hAnsi="Arial" w:cs="Arial"/>
              </w:rPr>
              <w:t>2014/15</w:t>
            </w:r>
          </w:p>
        </w:tc>
        <w:tc>
          <w:tcPr>
            <w:tcW w:w="1985" w:type="dxa"/>
          </w:tcPr>
          <w:p w14:paraId="706184AF" w14:textId="77777777" w:rsidR="00F37897" w:rsidRPr="00E80067" w:rsidRDefault="00F37897" w:rsidP="0074729D">
            <w:pPr>
              <w:spacing w:before="120"/>
              <w:ind w:left="-108" w:firstLine="108"/>
              <w:jc w:val="both"/>
              <w:rPr>
                <w:rFonts w:ascii="Arial" w:eastAsia="Calibri" w:hAnsi="Arial" w:cs="Arial"/>
              </w:rPr>
            </w:pPr>
            <w:r w:rsidRPr="00E80067">
              <w:rPr>
                <w:rFonts w:ascii="Arial" w:eastAsia="Calibri" w:hAnsi="Arial" w:cs="Arial"/>
                <w:noProof/>
                <w:lang w:eastAsia="en-ZA"/>
              </w:rPr>
              <mc:AlternateContent>
                <mc:Choice Requires="wps">
                  <w:drawing>
                    <wp:anchor distT="0" distB="0" distL="114300" distR="114300" simplePos="0" relativeHeight="251896853" behindDoc="0" locked="0" layoutInCell="1" allowOverlap="1" wp14:anchorId="13ECCEBA" wp14:editId="125D9319">
                      <wp:simplePos x="0" y="0"/>
                      <wp:positionH relativeFrom="column">
                        <wp:posOffset>-72390</wp:posOffset>
                      </wp:positionH>
                      <wp:positionV relativeFrom="paragraph">
                        <wp:posOffset>187960</wp:posOffset>
                      </wp:positionV>
                      <wp:extent cx="1238250" cy="541655"/>
                      <wp:effectExtent l="0" t="19050" r="38100" b="29845"/>
                      <wp:wrapNone/>
                      <wp:docPr id="116" name="Right Arrow 116"/>
                      <wp:cNvGraphicFramePr/>
                      <a:graphic xmlns:a="http://schemas.openxmlformats.org/drawingml/2006/main">
                        <a:graphicData uri="http://schemas.microsoft.com/office/word/2010/wordprocessingShape">
                          <wps:wsp>
                            <wps:cNvSpPr/>
                            <wps:spPr>
                              <a:xfrm>
                                <a:off x="0" y="0"/>
                                <a:ext cx="1238250" cy="541655"/>
                              </a:xfrm>
                              <a:prstGeom prst="right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8E5AA" w14:textId="759CF7CE" w:rsidR="005F57EE" w:rsidRPr="0013617C" w:rsidRDefault="005F57EE" w:rsidP="00F37897">
                                  <w:pPr>
                                    <w:jc w:val="center"/>
                                    <w:rPr>
                                      <w:rFonts w:ascii="Arial" w:hAnsi="Arial" w:cs="Arial"/>
                                      <w:b/>
                                    </w:rPr>
                                  </w:pPr>
                                  <w:r>
                                    <w:rPr>
                                      <w:rFonts w:ascii="Arial" w:hAnsi="Arial" w:cs="Arial"/>
                                      <w:b/>
                                    </w:rPr>
                                    <w:t>DECREASE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6" o:spid="_x0000_s1118" type="#_x0000_t13" style="position:absolute;left:0;text-align:left;margin-left:-5.7pt;margin-top:14.8pt;width:97.5pt;height:42.65pt;z-index:251896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" adj="16876" fillcolor="#f79646 [3209]" strokecolor="#f79646 [3209]" strokeweight="2pt">
                      <v:textbox>
                        <w:txbxContent>
                          <w:p w14:paraId="2AE8E5AA" w14:textId="759CF7CE" w:rsidR="00AA5806" w:rsidRPr="0013617C" w:rsidRDefault="00AA5806" w:rsidP="00F37897">
                            <w:pPr>
                              <w:jc w:val="center"/>
                              <w:rPr>
                                <w:rFonts w:ascii="Arial" w:hAnsi="Arial" w:cs="Arial"/>
                                <w:b/>
                              </w:rPr>
                            </w:pPr>
                            <w:r>
                              <w:rPr>
                                <w:rFonts w:ascii="Arial" w:hAnsi="Arial" w:cs="Arial"/>
                                <w:b/>
                              </w:rPr>
                              <w:t>DECREASE</w:t>
                            </w:r>
                          </w:p>
                        </w:txbxContent>
                      </v:textbox>
                    </v:shape>
                  </w:pict>
                </mc:Fallback>
              </mc:AlternateContent>
            </w:r>
          </w:p>
        </w:tc>
        <w:tc>
          <w:tcPr>
            <w:tcW w:w="1417" w:type="dxa"/>
            <w:shd w:val="clear" w:color="auto" w:fill="FBD4B4" w:themeFill="accent6" w:themeFillTint="66"/>
          </w:tcPr>
          <w:p w14:paraId="682C3066" w14:textId="77777777" w:rsidR="00F37897" w:rsidRPr="006F0E17" w:rsidRDefault="00F37897" w:rsidP="0074729D">
            <w:pPr>
              <w:spacing w:before="120"/>
              <w:jc w:val="both"/>
              <w:rPr>
                <w:rFonts w:ascii="Arial" w:eastAsia="Calibri" w:hAnsi="Arial" w:cs="Arial"/>
              </w:rPr>
            </w:pPr>
            <w:r w:rsidRPr="006F0E17">
              <w:rPr>
                <w:rFonts w:ascii="Arial" w:eastAsia="Calibri" w:hAnsi="Arial" w:cs="Arial"/>
              </w:rPr>
              <w:t>Incidents:</w:t>
            </w:r>
          </w:p>
          <w:p w14:paraId="02499871" w14:textId="77777777" w:rsidR="00F37897" w:rsidRPr="00E80067" w:rsidRDefault="00F37897" w:rsidP="0074729D">
            <w:pPr>
              <w:spacing w:before="120"/>
              <w:jc w:val="both"/>
              <w:rPr>
                <w:rFonts w:ascii="Arial" w:eastAsia="Calibri" w:hAnsi="Arial" w:cs="Arial"/>
              </w:rPr>
            </w:pPr>
            <w:r w:rsidRPr="006F0E17">
              <w:rPr>
                <w:rFonts w:ascii="Arial" w:eastAsia="Calibri" w:hAnsi="Arial" w:cs="Arial"/>
              </w:rPr>
              <w:t>2015/16</w:t>
            </w:r>
          </w:p>
        </w:tc>
      </w:tr>
      <w:tr w:rsidR="006F0E17" w:rsidRPr="006F0E17" w14:paraId="01D92A4B" w14:textId="77777777" w:rsidTr="006F0E17">
        <w:tc>
          <w:tcPr>
            <w:tcW w:w="1418" w:type="dxa"/>
          </w:tcPr>
          <w:p w14:paraId="65418F96" w14:textId="77777777" w:rsidR="00F37897" w:rsidRPr="006F0E17" w:rsidRDefault="00F37897" w:rsidP="0074729D">
            <w:pPr>
              <w:spacing w:before="120"/>
              <w:jc w:val="both"/>
              <w:rPr>
                <w:rFonts w:ascii="Arial" w:eastAsia="Calibri" w:hAnsi="Arial" w:cs="Arial"/>
              </w:rPr>
            </w:pPr>
            <w:r w:rsidRPr="006F0E17">
              <w:rPr>
                <w:rFonts w:ascii="Arial" w:eastAsia="Calibri" w:hAnsi="Arial" w:cs="Arial"/>
              </w:rPr>
              <w:t>57</w:t>
            </w:r>
          </w:p>
        </w:tc>
        <w:tc>
          <w:tcPr>
            <w:tcW w:w="1276" w:type="dxa"/>
          </w:tcPr>
          <w:p w14:paraId="1F2E4815" w14:textId="77777777" w:rsidR="00F37897" w:rsidRPr="006F0E17" w:rsidRDefault="00F37897" w:rsidP="0074729D">
            <w:pPr>
              <w:spacing w:before="120"/>
              <w:jc w:val="both"/>
              <w:rPr>
                <w:rFonts w:ascii="Arial" w:eastAsia="Calibri" w:hAnsi="Arial" w:cs="Arial"/>
              </w:rPr>
            </w:pPr>
            <w:r w:rsidRPr="006F0E17">
              <w:rPr>
                <w:rFonts w:ascii="Arial" w:eastAsia="Calibri" w:hAnsi="Arial" w:cs="Arial"/>
              </w:rPr>
              <w:t>67</w:t>
            </w:r>
          </w:p>
        </w:tc>
        <w:tc>
          <w:tcPr>
            <w:tcW w:w="1985" w:type="dxa"/>
          </w:tcPr>
          <w:p w14:paraId="4D901842" w14:textId="77777777" w:rsidR="00F37897" w:rsidRPr="006F0E17" w:rsidRDefault="00F37897" w:rsidP="0074729D">
            <w:pPr>
              <w:spacing w:before="120"/>
              <w:jc w:val="both"/>
              <w:rPr>
                <w:rFonts w:ascii="Arial" w:eastAsia="Calibri" w:hAnsi="Arial" w:cs="Arial"/>
              </w:rPr>
            </w:pPr>
          </w:p>
        </w:tc>
        <w:tc>
          <w:tcPr>
            <w:tcW w:w="1417" w:type="dxa"/>
            <w:shd w:val="clear" w:color="auto" w:fill="FBD4B4" w:themeFill="accent6" w:themeFillTint="66"/>
          </w:tcPr>
          <w:p w14:paraId="2BFF7285" w14:textId="77777777" w:rsidR="00F37897" w:rsidRPr="006F0E17" w:rsidRDefault="00F37897" w:rsidP="0074729D">
            <w:pPr>
              <w:spacing w:before="120"/>
              <w:jc w:val="both"/>
              <w:rPr>
                <w:rFonts w:ascii="Arial" w:eastAsia="Calibri" w:hAnsi="Arial" w:cs="Arial"/>
              </w:rPr>
            </w:pPr>
            <w:r w:rsidRPr="006F0E17">
              <w:rPr>
                <w:rFonts w:ascii="Arial" w:eastAsia="Calibri" w:hAnsi="Arial" w:cs="Arial"/>
              </w:rPr>
              <w:t>57</w:t>
            </w:r>
          </w:p>
        </w:tc>
      </w:tr>
    </w:tbl>
    <w:p w14:paraId="033827C9" w14:textId="77777777" w:rsidR="00F37897" w:rsidRPr="006F0E17" w:rsidRDefault="00F37897" w:rsidP="00F37897">
      <w:pPr>
        <w:spacing w:before="120"/>
        <w:jc w:val="both"/>
        <w:rPr>
          <w:rFonts w:ascii="Arial" w:eastAsia="Calibri" w:hAnsi="Arial" w:cs="Arial"/>
        </w:rPr>
      </w:pPr>
    </w:p>
    <w:p w14:paraId="1C5B07C4" w14:textId="45B8E6B7" w:rsidR="00F37897" w:rsidRPr="00E80067" w:rsidRDefault="001F129C" w:rsidP="00F37897">
      <w:pPr>
        <w:spacing w:before="240"/>
        <w:jc w:val="both"/>
        <w:rPr>
          <w:rFonts w:ascii="Arial" w:eastAsia="Calibri" w:hAnsi="Arial" w:cs="Arial"/>
        </w:rPr>
      </w:pPr>
      <w:r>
        <w:rPr>
          <w:noProof/>
          <w:lang w:eastAsia="en-ZA"/>
        </w:rPr>
        <w:lastRenderedPageBreak/>
        <w:drawing>
          <wp:inline distT="0" distB="0" distL="0" distR="0" wp14:anchorId="6177C688" wp14:editId="01D74486">
            <wp:extent cx="4572000" cy="3309937"/>
            <wp:effectExtent l="0" t="0" r="19050" b="241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06F99D3" w14:textId="77777777" w:rsidR="006F0E17" w:rsidRDefault="006F0E17" w:rsidP="00F37897">
      <w:pPr>
        <w:rPr>
          <w:highlight w:val="yellow"/>
        </w:rPr>
      </w:pPr>
    </w:p>
    <w:p w14:paraId="3DB3B330" w14:textId="630E72EE" w:rsidR="00F37897" w:rsidRPr="006F0E17" w:rsidRDefault="00F37897" w:rsidP="006F0E17">
      <w:pPr>
        <w:jc w:val="both"/>
        <w:rPr>
          <w:rFonts w:ascii="Arial" w:hAnsi="Arial" w:cs="Arial"/>
        </w:rPr>
      </w:pPr>
      <w:r w:rsidRPr="00A85E6A">
        <w:rPr>
          <w:rFonts w:ascii="Arial" w:hAnsi="Arial" w:cs="Arial"/>
        </w:rPr>
        <w:t>The graph above illustrates incident trend where there is a slight decrease of incidents in the 15/16 financial year compared to the previous financial year. However there is evidence of increasing incidents from Quarter (3) three (10) to Quarter four (13).</w:t>
      </w:r>
      <w:r w:rsidR="00AA5806">
        <w:rPr>
          <w:rFonts w:ascii="Arial" w:hAnsi="Arial" w:cs="Arial"/>
        </w:rPr>
        <w:t xml:space="preserve"> The nature of the incidents are being categorised to indicate specific areas of the business which require interventions. Incidents are generally of a more minor nature and relate to </w:t>
      </w:r>
      <w:r w:rsidR="005A3C8E">
        <w:rPr>
          <w:rFonts w:ascii="Arial" w:hAnsi="Arial" w:cs="Arial"/>
        </w:rPr>
        <w:t>cuts, sprains and bruising which are being addressed by the reinforcing of the need to use protective clothing (e.g. gloves) and to exercise caution when lifting equipment and alighting from vehicles.</w:t>
      </w:r>
    </w:p>
    <w:p w14:paraId="31EE0970" w14:textId="77777777" w:rsidR="00F37897" w:rsidRPr="00E80067" w:rsidRDefault="00F37897" w:rsidP="00F37897">
      <w:pPr>
        <w:spacing w:before="120"/>
        <w:jc w:val="both"/>
        <w:rPr>
          <w:rFonts w:ascii="Arial" w:eastAsia="Calibri" w:hAnsi="Arial" w:cs="Arial"/>
        </w:rPr>
      </w:pPr>
    </w:p>
    <w:p w14:paraId="2E3BC15F" w14:textId="77777777" w:rsidR="004478C9" w:rsidRPr="00E80067" w:rsidRDefault="004478C9" w:rsidP="00E80067">
      <w:pPr>
        <w:spacing w:before="120"/>
        <w:jc w:val="both"/>
        <w:rPr>
          <w:rFonts w:ascii="Arial" w:eastAsia="Calibri" w:hAnsi="Arial" w:cs="Arial"/>
          <w:bCs/>
        </w:rPr>
      </w:pPr>
    </w:p>
    <w:p w14:paraId="21D4FD2A" w14:textId="77777777" w:rsidR="004478C9" w:rsidRPr="00E80067" w:rsidRDefault="004478C9" w:rsidP="00E80067">
      <w:pPr>
        <w:spacing w:before="120"/>
        <w:jc w:val="both"/>
        <w:rPr>
          <w:rFonts w:ascii="Arial" w:eastAsia="Calibri" w:hAnsi="Arial" w:cs="Arial"/>
          <w:bCs/>
        </w:rPr>
      </w:pPr>
    </w:p>
    <w:p w14:paraId="5B2C0C25" w14:textId="77777777" w:rsidR="004478C9" w:rsidRPr="00E80067" w:rsidRDefault="004478C9" w:rsidP="00E80067">
      <w:pPr>
        <w:tabs>
          <w:tab w:val="left" w:pos="851"/>
        </w:tabs>
        <w:spacing w:before="240"/>
        <w:jc w:val="both"/>
        <w:rPr>
          <w:rFonts w:ascii="Arial" w:hAnsi="Arial" w:cs="Arial"/>
          <w:b/>
          <w:bCs/>
        </w:rPr>
      </w:pPr>
    </w:p>
    <w:p w14:paraId="43DAD43D" w14:textId="77777777" w:rsidR="004478C9" w:rsidRPr="00E80067" w:rsidRDefault="004478C9" w:rsidP="00E80067">
      <w:pPr>
        <w:tabs>
          <w:tab w:val="left" w:pos="851"/>
        </w:tabs>
        <w:spacing w:before="240"/>
        <w:jc w:val="both"/>
        <w:rPr>
          <w:rFonts w:ascii="Arial" w:hAnsi="Arial" w:cs="Arial"/>
          <w:b/>
          <w:bCs/>
        </w:rPr>
      </w:pPr>
    </w:p>
    <w:p w14:paraId="3D0CF81C" w14:textId="77777777" w:rsidR="004478C9" w:rsidRPr="00E80067" w:rsidRDefault="004478C9" w:rsidP="00E80067">
      <w:pPr>
        <w:tabs>
          <w:tab w:val="left" w:pos="851"/>
        </w:tabs>
        <w:spacing w:before="240"/>
        <w:jc w:val="both"/>
        <w:rPr>
          <w:rFonts w:ascii="Arial" w:hAnsi="Arial" w:cs="Arial"/>
          <w:b/>
          <w:bCs/>
        </w:rPr>
      </w:pPr>
    </w:p>
    <w:p w14:paraId="35971CBE" w14:textId="77777777" w:rsidR="004478C9" w:rsidRPr="00E80067" w:rsidRDefault="004478C9" w:rsidP="00E80067">
      <w:pPr>
        <w:tabs>
          <w:tab w:val="left" w:pos="851"/>
        </w:tabs>
        <w:spacing w:before="240"/>
        <w:jc w:val="both"/>
        <w:rPr>
          <w:rFonts w:ascii="Arial" w:hAnsi="Arial" w:cs="Arial"/>
          <w:b/>
          <w:bCs/>
        </w:rPr>
      </w:pPr>
    </w:p>
    <w:p w14:paraId="0136854F" w14:textId="77777777" w:rsidR="004478C9" w:rsidRPr="00E80067" w:rsidRDefault="004478C9" w:rsidP="00E80067">
      <w:pPr>
        <w:tabs>
          <w:tab w:val="left" w:pos="851"/>
        </w:tabs>
        <w:spacing w:before="240"/>
        <w:jc w:val="both"/>
        <w:rPr>
          <w:rFonts w:ascii="Arial" w:hAnsi="Arial" w:cs="Arial"/>
          <w:b/>
          <w:bCs/>
        </w:rPr>
      </w:pPr>
    </w:p>
    <w:p w14:paraId="23A4EAD6" w14:textId="77777777" w:rsidR="004478C9" w:rsidRPr="00E80067" w:rsidRDefault="004478C9" w:rsidP="00E80067">
      <w:pPr>
        <w:tabs>
          <w:tab w:val="left" w:pos="851"/>
        </w:tabs>
        <w:spacing w:before="240"/>
        <w:jc w:val="both"/>
        <w:rPr>
          <w:rFonts w:ascii="Arial" w:hAnsi="Arial" w:cs="Arial"/>
          <w:b/>
          <w:bCs/>
        </w:rPr>
      </w:pPr>
    </w:p>
    <w:p w14:paraId="08D1E3FF" w14:textId="77777777" w:rsidR="004478C9" w:rsidRPr="00E80067" w:rsidRDefault="004478C9" w:rsidP="00E80067">
      <w:pPr>
        <w:tabs>
          <w:tab w:val="left" w:pos="851"/>
        </w:tabs>
        <w:spacing w:before="240"/>
        <w:jc w:val="both"/>
        <w:rPr>
          <w:rFonts w:ascii="Arial" w:hAnsi="Arial" w:cs="Arial"/>
          <w:b/>
          <w:bCs/>
        </w:rPr>
      </w:pPr>
    </w:p>
    <w:p w14:paraId="2E43C06F" w14:textId="57ED2B11" w:rsidR="009F1106" w:rsidRDefault="009F1106">
      <w:pPr>
        <w:spacing w:after="200" w:line="276" w:lineRule="auto"/>
        <w:rPr>
          <w:rFonts w:ascii="Arial" w:eastAsia="Calibri" w:hAnsi="Arial" w:cs="Arial"/>
          <w:sz w:val="22"/>
          <w:szCs w:val="22"/>
        </w:rPr>
      </w:pPr>
      <w:r>
        <w:rPr>
          <w:rFonts w:ascii="Arial" w:eastAsia="Calibri" w:hAnsi="Arial" w:cs="Arial"/>
          <w:sz w:val="22"/>
          <w:szCs w:val="22"/>
        </w:rPr>
        <w:br w:type="page"/>
      </w:r>
    </w:p>
    <w:p w14:paraId="409A22E9" w14:textId="77777777" w:rsidR="004478C9" w:rsidRPr="00092486" w:rsidRDefault="004478C9" w:rsidP="004478C9">
      <w:pPr>
        <w:spacing w:before="120" w:line="276" w:lineRule="auto"/>
        <w:jc w:val="both"/>
        <w:rPr>
          <w:rFonts w:ascii="Arial" w:eastAsia="Calibri"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478C9" w:rsidRPr="00490809" w14:paraId="30DDCF7E" w14:textId="77777777" w:rsidTr="00A97D45">
        <w:tc>
          <w:tcPr>
            <w:tcW w:w="9242" w:type="dxa"/>
            <w:shd w:val="clear" w:color="auto" w:fill="auto"/>
          </w:tcPr>
          <w:p w14:paraId="783A2528" w14:textId="77777777" w:rsidR="004478C9" w:rsidRPr="00A97D45" w:rsidRDefault="004478C9" w:rsidP="004478C9">
            <w:pPr>
              <w:spacing w:before="60"/>
              <w:jc w:val="center"/>
              <w:rPr>
                <w:rFonts w:ascii="Arial" w:hAnsi="Arial" w:cs="Arial"/>
                <w:b/>
                <w:color w:val="E36C0A" w:themeColor="accent6" w:themeShade="BF"/>
                <w:sz w:val="28"/>
                <w:szCs w:val="28"/>
              </w:rPr>
            </w:pPr>
            <w:r w:rsidRPr="00A97D45">
              <w:rPr>
                <w:rFonts w:ascii="Arial" w:hAnsi="Arial" w:cs="Arial"/>
                <w:b/>
                <w:color w:val="E36C0A" w:themeColor="accent6" w:themeShade="BF"/>
                <w:sz w:val="28"/>
                <w:szCs w:val="28"/>
              </w:rPr>
              <w:t>CHAPTER FIVE</w:t>
            </w:r>
          </w:p>
          <w:p w14:paraId="69B070A1" w14:textId="77777777" w:rsidR="004478C9" w:rsidRPr="00490809" w:rsidRDefault="004478C9" w:rsidP="004478C9">
            <w:pPr>
              <w:spacing w:before="60" w:after="60"/>
              <w:jc w:val="center"/>
              <w:rPr>
                <w:rFonts w:ascii="Arial" w:hAnsi="Arial" w:cs="Arial"/>
                <w:b/>
                <w:i/>
                <w:color w:val="FF0000"/>
                <w:sz w:val="22"/>
                <w:szCs w:val="22"/>
              </w:rPr>
            </w:pPr>
            <w:r w:rsidRPr="00A97D45">
              <w:rPr>
                <w:rFonts w:ascii="Arial" w:hAnsi="Arial" w:cs="Arial"/>
                <w:b/>
                <w:i/>
                <w:color w:val="E36C0A" w:themeColor="accent6" w:themeShade="BF"/>
                <w:sz w:val="28"/>
                <w:szCs w:val="28"/>
              </w:rPr>
              <w:t>FINANCIAL PERFORMANCE and FINANCIAL STATEMENTS</w:t>
            </w:r>
          </w:p>
        </w:tc>
      </w:tr>
    </w:tbl>
    <w:p w14:paraId="486DEA0B" w14:textId="77777777" w:rsidR="004478C9" w:rsidRPr="00490809" w:rsidRDefault="004478C9" w:rsidP="004478C9">
      <w:pPr>
        <w:spacing w:line="276" w:lineRule="auto"/>
        <w:ind w:left="709" w:hanging="709"/>
        <w:jc w:val="both"/>
        <w:rPr>
          <w:rFonts w:ascii="Arial" w:hAnsi="Arial" w:cs="Arial"/>
          <w:b/>
          <w:bCs/>
          <w:sz w:val="22"/>
          <w:szCs w:val="22"/>
        </w:rPr>
      </w:pPr>
    </w:p>
    <w:p w14:paraId="44625C88" w14:textId="3F4A966B" w:rsidR="002B3244" w:rsidRPr="0024505C" w:rsidRDefault="00A85E6A" w:rsidP="001A1FF4">
      <w:pPr>
        <w:pStyle w:val="ListParagraph"/>
        <w:numPr>
          <w:ilvl w:val="1"/>
          <w:numId w:val="66"/>
        </w:numPr>
        <w:spacing w:line="276" w:lineRule="auto"/>
        <w:ind w:left="567" w:hanging="567"/>
        <w:jc w:val="both"/>
        <w:rPr>
          <w:rFonts w:ascii="Arial" w:hAnsi="Arial" w:cs="Arial"/>
          <w:b/>
          <w:bCs/>
          <w:sz w:val="22"/>
          <w:szCs w:val="22"/>
        </w:rPr>
      </w:pPr>
      <w:r w:rsidRPr="0024505C">
        <w:rPr>
          <w:rFonts w:ascii="Arial" w:hAnsi="Arial" w:cs="Arial"/>
          <w:b/>
          <w:bCs/>
          <w:sz w:val="22"/>
          <w:szCs w:val="22"/>
        </w:rPr>
        <w:t>Statement of Financial Position and Notes</w:t>
      </w:r>
    </w:p>
    <w:p w14:paraId="3BA0F4A9" w14:textId="08E94ACC" w:rsidR="00A85E6A" w:rsidRPr="0024505C" w:rsidRDefault="00A85E6A" w:rsidP="001A1FF4">
      <w:pPr>
        <w:pStyle w:val="ListParagraph"/>
        <w:numPr>
          <w:ilvl w:val="1"/>
          <w:numId w:val="66"/>
        </w:numPr>
        <w:spacing w:line="276" w:lineRule="auto"/>
        <w:ind w:left="567" w:hanging="567"/>
        <w:jc w:val="both"/>
        <w:rPr>
          <w:rFonts w:ascii="Arial" w:hAnsi="Arial" w:cs="Arial"/>
          <w:b/>
          <w:bCs/>
          <w:sz w:val="22"/>
          <w:szCs w:val="22"/>
        </w:rPr>
      </w:pPr>
      <w:r w:rsidRPr="0024505C">
        <w:rPr>
          <w:rFonts w:ascii="Arial" w:hAnsi="Arial" w:cs="Arial"/>
          <w:b/>
          <w:bCs/>
          <w:sz w:val="22"/>
          <w:szCs w:val="22"/>
        </w:rPr>
        <w:t>Statement of Financial Performance and Notes</w:t>
      </w:r>
    </w:p>
    <w:p w14:paraId="28D6C71F" w14:textId="3394CEE6" w:rsidR="00A85E6A" w:rsidRPr="0024505C" w:rsidRDefault="00A85E6A" w:rsidP="001A1FF4">
      <w:pPr>
        <w:pStyle w:val="ListParagraph"/>
        <w:numPr>
          <w:ilvl w:val="1"/>
          <w:numId w:val="66"/>
        </w:numPr>
        <w:spacing w:line="276" w:lineRule="auto"/>
        <w:ind w:left="567" w:hanging="567"/>
        <w:jc w:val="both"/>
        <w:rPr>
          <w:rFonts w:ascii="Arial" w:hAnsi="Arial" w:cs="Arial"/>
          <w:b/>
          <w:bCs/>
          <w:sz w:val="22"/>
          <w:szCs w:val="22"/>
        </w:rPr>
      </w:pPr>
      <w:r w:rsidRPr="0024505C">
        <w:rPr>
          <w:rFonts w:ascii="Arial" w:hAnsi="Arial" w:cs="Arial"/>
          <w:b/>
          <w:bCs/>
          <w:sz w:val="22"/>
          <w:szCs w:val="22"/>
        </w:rPr>
        <w:t>Spending against Capital Budget</w:t>
      </w:r>
    </w:p>
    <w:p w14:paraId="2B674F09" w14:textId="6ED227C4" w:rsidR="00A85E6A" w:rsidRPr="0024505C" w:rsidRDefault="00A85E6A" w:rsidP="001A1FF4">
      <w:pPr>
        <w:pStyle w:val="ListParagraph"/>
        <w:numPr>
          <w:ilvl w:val="1"/>
          <w:numId w:val="66"/>
        </w:numPr>
        <w:spacing w:line="276" w:lineRule="auto"/>
        <w:ind w:left="567" w:hanging="567"/>
        <w:jc w:val="both"/>
        <w:rPr>
          <w:rFonts w:ascii="Arial" w:hAnsi="Arial" w:cs="Arial"/>
          <w:b/>
          <w:bCs/>
          <w:sz w:val="22"/>
          <w:szCs w:val="22"/>
        </w:rPr>
      </w:pPr>
      <w:r w:rsidRPr="0024505C">
        <w:rPr>
          <w:rFonts w:ascii="Arial" w:hAnsi="Arial" w:cs="Arial"/>
          <w:b/>
          <w:bCs/>
          <w:sz w:val="22"/>
          <w:szCs w:val="22"/>
        </w:rPr>
        <w:t>Cash Flow Statement</w:t>
      </w:r>
    </w:p>
    <w:p w14:paraId="0C84AAEC" w14:textId="0BCF172B" w:rsidR="002B3244" w:rsidRPr="0024505C" w:rsidRDefault="00A85E6A" w:rsidP="001A1FF4">
      <w:pPr>
        <w:pStyle w:val="ListParagraph"/>
        <w:numPr>
          <w:ilvl w:val="1"/>
          <w:numId w:val="66"/>
        </w:numPr>
        <w:spacing w:line="276" w:lineRule="auto"/>
        <w:ind w:left="567" w:hanging="567"/>
        <w:jc w:val="both"/>
        <w:rPr>
          <w:rFonts w:ascii="Arial" w:hAnsi="Arial" w:cs="Arial"/>
          <w:b/>
          <w:bCs/>
          <w:sz w:val="22"/>
          <w:szCs w:val="22"/>
        </w:rPr>
      </w:pPr>
      <w:r w:rsidRPr="0024505C">
        <w:rPr>
          <w:rFonts w:ascii="Arial" w:hAnsi="Arial" w:cs="Arial"/>
          <w:b/>
          <w:bCs/>
          <w:sz w:val="22"/>
          <w:szCs w:val="22"/>
        </w:rPr>
        <w:t>Statement of Changes in Net Assets</w:t>
      </w:r>
    </w:p>
    <w:p w14:paraId="0F4C7EB8" w14:textId="73CE5974" w:rsidR="00A85E6A" w:rsidRPr="0024505C" w:rsidRDefault="00A85E6A" w:rsidP="001A1FF4">
      <w:pPr>
        <w:pStyle w:val="ListParagraph"/>
        <w:numPr>
          <w:ilvl w:val="1"/>
          <w:numId w:val="66"/>
        </w:numPr>
        <w:spacing w:line="276" w:lineRule="auto"/>
        <w:ind w:left="567" w:hanging="567"/>
        <w:jc w:val="both"/>
        <w:rPr>
          <w:rFonts w:ascii="Arial" w:hAnsi="Arial" w:cs="Arial"/>
          <w:b/>
          <w:bCs/>
          <w:sz w:val="22"/>
          <w:szCs w:val="22"/>
        </w:rPr>
      </w:pPr>
      <w:r w:rsidRPr="0024505C">
        <w:rPr>
          <w:rFonts w:ascii="Arial" w:hAnsi="Arial" w:cs="Arial"/>
          <w:b/>
          <w:bCs/>
          <w:sz w:val="22"/>
          <w:szCs w:val="22"/>
        </w:rPr>
        <w:t>Report on Irregular, Fruitless and Wasteful Expenditure and legal process</w:t>
      </w:r>
    </w:p>
    <w:p w14:paraId="3BB87699" w14:textId="77777777" w:rsidR="004478C9" w:rsidRPr="0024505C" w:rsidRDefault="004478C9" w:rsidP="001A1FF4">
      <w:pPr>
        <w:pStyle w:val="ListParagraph"/>
        <w:numPr>
          <w:ilvl w:val="1"/>
          <w:numId w:val="66"/>
        </w:numPr>
        <w:spacing w:line="276" w:lineRule="auto"/>
        <w:ind w:left="567" w:hanging="567"/>
        <w:jc w:val="both"/>
        <w:rPr>
          <w:rFonts w:ascii="Arial" w:hAnsi="Arial" w:cs="Arial"/>
          <w:b/>
          <w:bCs/>
          <w:sz w:val="22"/>
          <w:szCs w:val="22"/>
        </w:rPr>
      </w:pPr>
      <w:r w:rsidRPr="0024505C">
        <w:rPr>
          <w:rFonts w:ascii="Arial" w:hAnsi="Arial" w:cs="Arial"/>
          <w:b/>
          <w:bCs/>
          <w:sz w:val="22"/>
          <w:szCs w:val="22"/>
        </w:rPr>
        <w:t>Directors’ Responsibility and approval</w:t>
      </w:r>
    </w:p>
    <w:p w14:paraId="5A8F0F5C" w14:textId="4E39A0F0" w:rsidR="00156D68" w:rsidRDefault="00156D68">
      <w:pPr>
        <w:spacing w:after="200" w:line="276" w:lineRule="auto"/>
        <w:rPr>
          <w:rFonts w:ascii="Arial" w:hAnsi="Arial" w:cs="Arial"/>
          <w:i/>
          <w:sz w:val="20"/>
          <w:szCs w:val="20"/>
        </w:rPr>
      </w:pPr>
      <w:r>
        <w:rPr>
          <w:rFonts w:ascii="Arial" w:hAnsi="Arial" w:cs="Arial"/>
          <w:i/>
          <w:sz w:val="20"/>
          <w:szCs w:val="20"/>
        </w:rPr>
        <w:br w:type="page"/>
      </w:r>
    </w:p>
    <w:p w14:paraId="13DFECE9" w14:textId="77777777" w:rsidR="006334D1" w:rsidRDefault="006334D1" w:rsidP="001C510D">
      <w:pPr>
        <w:autoSpaceDE w:val="0"/>
        <w:autoSpaceDN w:val="0"/>
        <w:adjustRightInd w:val="0"/>
        <w:jc w:val="center"/>
        <w:rPr>
          <w:rFonts w:ascii="Arial" w:hAnsi="Arial" w:cs="Arial"/>
          <w:i/>
          <w:sz w:val="20"/>
          <w:szCs w:val="20"/>
        </w:rPr>
      </w:pPr>
    </w:p>
    <w:p w14:paraId="317434FF" w14:textId="77777777" w:rsidR="001C510D" w:rsidRPr="00CE47D6" w:rsidRDefault="001C510D" w:rsidP="001C510D">
      <w:pPr>
        <w:autoSpaceDE w:val="0"/>
        <w:autoSpaceDN w:val="0"/>
        <w:adjustRightInd w:val="0"/>
        <w:jc w:val="center"/>
        <w:rPr>
          <w:rFonts w:ascii="Arial" w:hAnsi="Arial" w:cs="Arial"/>
          <w:i/>
          <w:sz w:val="20"/>
          <w:szCs w:val="20"/>
        </w:rPr>
      </w:pPr>
      <w:r w:rsidRPr="00CE47D6">
        <w:rPr>
          <w:rFonts w:ascii="Arial" w:hAnsi="Arial" w:cs="Arial"/>
          <w:i/>
          <w:sz w:val="20"/>
          <w:szCs w:val="20"/>
        </w:rPr>
        <w:t xml:space="preserve">Statutory requirements include a statement of Directors’ responsibility and Directors’ Report as an integral part of the Financial Report </w:t>
      </w:r>
    </w:p>
    <w:p w14:paraId="5221DB13" w14:textId="77777777" w:rsidR="001C510D" w:rsidRPr="00DF4B35" w:rsidRDefault="001C510D" w:rsidP="001C510D">
      <w:pPr>
        <w:autoSpaceDE w:val="0"/>
        <w:autoSpaceDN w:val="0"/>
        <w:adjustRightInd w:val="0"/>
        <w:jc w:val="both"/>
        <w:rPr>
          <w:rFonts w:ascii="Arial" w:hAnsi="Arial" w:cs="Arial"/>
        </w:rPr>
      </w:pPr>
    </w:p>
    <w:p w14:paraId="77DE49D5" w14:textId="77777777" w:rsidR="001C510D" w:rsidRPr="00DF4B35" w:rsidRDefault="001C510D" w:rsidP="001C510D">
      <w:pPr>
        <w:autoSpaceDE w:val="0"/>
        <w:autoSpaceDN w:val="0"/>
        <w:adjustRightInd w:val="0"/>
        <w:jc w:val="both"/>
        <w:rPr>
          <w:rFonts w:ascii="Arial" w:hAnsi="Arial" w:cs="Arial"/>
        </w:rPr>
      </w:pPr>
    </w:p>
    <w:p w14:paraId="25C359BB" w14:textId="0EDD3B7C" w:rsidR="001C510D" w:rsidRPr="00DF4B35" w:rsidRDefault="001C510D" w:rsidP="001C510D">
      <w:pPr>
        <w:jc w:val="both"/>
        <w:rPr>
          <w:rFonts w:ascii="Arial" w:hAnsi="Arial" w:cs="Arial"/>
        </w:rPr>
      </w:pPr>
      <w:r w:rsidRPr="00DF4B35">
        <w:rPr>
          <w:rFonts w:ascii="Arial" w:hAnsi="Arial" w:cs="Arial"/>
        </w:rPr>
        <w:t>We, the Directors, have pleasure in presenting our report on the activities of the Company, fo</w:t>
      </w:r>
      <w:r>
        <w:rPr>
          <w:rFonts w:ascii="Arial" w:hAnsi="Arial" w:cs="Arial"/>
        </w:rPr>
        <w:t>r the period ending 30 June 2016</w:t>
      </w:r>
      <w:r w:rsidRPr="00DF4B35">
        <w:rPr>
          <w:rFonts w:ascii="Arial" w:hAnsi="Arial" w:cs="Arial"/>
        </w:rPr>
        <w:t>.</w:t>
      </w:r>
    </w:p>
    <w:p w14:paraId="52561D3F" w14:textId="77777777" w:rsidR="001C510D" w:rsidRPr="00DF4B35" w:rsidRDefault="001C510D" w:rsidP="001C510D">
      <w:pPr>
        <w:jc w:val="both"/>
        <w:rPr>
          <w:rFonts w:ascii="Arial" w:hAnsi="Arial" w:cs="Arial"/>
        </w:rPr>
      </w:pPr>
    </w:p>
    <w:p w14:paraId="4CACCA36" w14:textId="77777777" w:rsidR="001C510D" w:rsidRPr="00DF4B35" w:rsidRDefault="001C510D" w:rsidP="001C510D">
      <w:pPr>
        <w:jc w:val="both"/>
        <w:rPr>
          <w:rFonts w:ascii="Arial" w:hAnsi="Arial" w:cs="Arial"/>
          <w:b/>
        </w:rPr>
      </w:pPr>
      <w:r w:rsidRPr="00DF4B35">
        <w:rPr>
          <w:rFonts w:ascii="Arial" w:hAnsi="Arial" w:cs="Arial"/>
          <w:b/>
        </w:rPr>
        <w:t>Incorporation</w:t>
      </w:r>
    </w:p>
    <w:p w14:paraId="1BD648AB" w14:textId="77777777" w:rsidR="001C510D" w:rsidRPr="00DF4B35" w:rsidRDefault="001C510D" w:rsidP="001C510D">
      <w:pPr>
        <w:jc w:val="both"/>
        <w:rPr>
          <w:rFonts w:ascii="Arial" w:hAnsi="Arial" w:cs="Arial"/>
        </w:rPr>
      </w:pPr>
    </w:p>
    <w:p w14:paraId="06AE93CD" w14:textId="77777777" w:rsidR="001C510D" w:rsidRPr="00DF4B35" w:rsidRDefault="001C510D" w:rsidP="001C510D">
      <w:pPr>
        <w:jc w:val="both"/>
        <w:rPr>
          <w:rFonts w:ascii="Arial" w:hAnsi="Arial" w:cs="Arial"/>
        </w:rPr>
      </w:pPr>
      <w:r w:rsidRPr="00DF4B35">
        <w:rPr>
          <w:rFonts w:ascii="Arial" w:hAnsi="Arial" w:cs="Arial"/>
        </w:rPr>
        <w:t>The entity was incorporated on 17 November 2000 and obtained its certificate to commence business on the same day.</w:t>
      </w:r>
    </w:p>
    <w:tbl>
      <w:tblPr>
        <w:tblW w:w="0" w:type="auto"/>
        <w:tblLayout w:type="fixed"/>
        <w:tblCellMar>
          <w:left w:w="0" w:type="dxa"/>
          <w:right w:w="0" w:type="dxa"/>
        </w:tblCellMar>
        <w:tblLook w:val="0000" w:firstRow="0" w:lastRow="0" w:firstColumn="0" w:lastColumn="0" w:noHBand="0" w:noVBand="0"/>
      </w:tblPr>
      <w:tblGrid>
        <w:gridCol w:w="9921"/>
      </w:tblGrid>
      <w:tr w:rsidR="001C510D" w:rsidRPr="00DF4B35" w14:paraId="7C895F14" w14:textId="77777777" w:rsidTr="001C510D">
        <w:tc>
          <w:tcPr>
            <w:tcW w:w="9921" w:type="dxa"/>
            <w:tcBorders>
              <w:top w:val="nil"/>
              <w:left w:val="nil"/>
              <w:bottom w:val="nil"/>
              <w:right w:val="nil"/>
            </w:tcBorders>
          </w:tcPr>
          <w:p w14:paraId="7268E47B" w14:textId="77777777" w:rsidR="001C510D" w:rsidRPr="00DF4B35" w:rsidRDefault="001C510D" w:rsidP="001C510D">
            <w:pPr>
              <w:pStyle w:val="REPOWNER-HEADING"/>
              <w:rPr>
                <w:sz w:val="24"/>
                <w:szCs w:val="24"/>
              </w:rPr>
            </w:pPr>
            <w:r w:rsidRPr="00DF4B35">
              <w:rPr>
                <w:sz w:val="24"/>
                <w:szCs w:val="24"/>
              </w:rPr>
              <w:t>Review of Activities</w:t>
            </w:r>
          </w:p>
          <w:p w14:paraId="3D1227B0" w14:textId="77777777" w:rsidR="001C510D" w:rsidRPr="00DF4B35" w:rsidRDefault="001C510D" w:rsidP="001C510D">
            <w:pPr>
              <w:pStyle w:val="REPOWNER-HEADING"/>
              <w:rPr>
                <w:b w:val="0"/>
                <w:sz w:val="24"/>
                <w:szCs w:val="24"/>
              </w:rPr>
            </w:pPr>
            <w:r w:rsidRPr="00DF4B35">
              <w:rPr>
                <w:b w:val="0"/>
                <w:sz w:val="24"/>
                <w:szCs w:val="24"/>
              </w:rPr>
              <w:t>The entity is engaged in construction and maintenance of roads, traffic signals and storm water infrastructure and operates principally in Johannesburg, South Africa.</w:t>
            </w:r>
          </w:p>
        </w:tc>
      </w:tr>
    </w:tbl>
    <w:p w14:paraId="3D1181CB" w14:textId="77777777" w:rsidR="001C510D" w:rsidRPr="00DF4B35" w:rsidRDefault="001C510D" w:rsidP="001C510D">
      <w:pPr>
        <w:pStyle w:val="REPOWNER-INPUTTEXT"/>
        <w:ind w:left="0"/>
        <w:rPr>
          <w:sz w:val="24"/>
          <w:szCs w:val="24"/>
        </w:rPr>
      </w:pPr>
      <w:r w:rsidRPr="00DF4B35">
        <w:rPr>
          <w:sz w:val="24"/>
          <w:szCs w:val="24"/>
        </w:rPr>
        <w:t>The operating results and state of affairs of the entity are fully set out in the attached annual financial statements. For further details reference can be made to the Chairman's Report and the Accounting Officer's Report. These reports do not form part of the annual financial statements and can be requested from the company secretary.</w:t>
      </w:r>
    </w:p>
    <w:p w14:paraId="40ABB61F" w14:textId="77777777" w:rsidR="001C510D" w:rsidRPr="00DF4B35" w:rsidRDefault="001C510D" w:rsidP="001C510D">
      <w:pPr>
        <w:autoSpaceDE w:val="0"/>
        <w:autoSpaceDN w:val="0"/>
        <w:adjustRightInd w:val="0"/>
        <w:jc w:val="both"/>
        <w:rPr>
          <w:rFonts w:ascii="Arial" w:hAnsi="Arial" w:cs="Arial"/>
        </w:rPr>
      </w:pPr>
    </w:p>
    <w:p w14:paraId="5C5983F0" w14:textId="77777777" w:rsidR="001C510D" w:rsidRPr="00DF4B35" w:rsidRDefault="001C510D" w:rsidP="001C510D">
      <w:pPr>
        <w:pStyle w:val="RES-INPUTTEXT"/>
        <w:ind w:left="0"/>
        <w:rPr>
          <w:b/>
          <w:sz w:val="24"/>
          <w:szCs w:val="24"/>
        </w:rPr>
      </w:pPr>
      <w:r w:rsidRPr="00DF4B35">
        <w:rPr>
          <w:b/>
          <w:sz w:val="24"/>
          <w:szCs w:val="24"/>
        </w:rPr>
        <w:t>Responsibility and Assurances</w:t>
      </w:r>
    </w:p>
    <w:p w14:paraId="71278492" w14:textId="77777777" w:rsidR="001C510D" w:rsidRPr="00DF4B35" w:rsidRDefault="001C510D" w:rsidP="001C510D">
      <w:pPr>
        <w:pStyle w:val="RES-INPUTTEXT"/>
        <w:ind w:left="0"/>
        <w:rPr>
          <w:sz w:val="24"/>
          <w:szCs w:val="24"/>
        </w:rPr>
      </w:pPr>
      <w:r w:rsidRPr="00DF4B35">
        <w:rPr>
          <w:sz w:val="24"/>
          <w:szCs w:val="24"/>
        </w:rPr>
        <w:t xml:space="preserve">The Directors are required by the Municipal Finance Management Act, to maintain adequate accounting records and are responsible for the content and integrity of the annual financial statements and related financial information included in this report. It is the responsibility of the Directors to ensure that the annual financial statements fairly present the state of affairs of the entity as at the end of the financial year and the results of its operations and cash flows for the period ended. </w:t>
      </w:r>
    </w:p>
    <w:p w14:paraId="1415D4F2" w14:textId="77777777" w:rsidR="001C510D" w:rsidRPr="00DF4B35" w:rsidRDefault="001C510D" w:rsidP="001C510D">
      <w:pPr>
        <w:autoSpaceDE w:val="0"/>
        <w:autoSpaceDN w:val="0"/>
        <w:adjustRightInd w:val="0"/>
        <w:jc w:val="both"/>
        <w:rPr>
          <w:rFonts w:ascii="Arial" w:hAnsi="Arial" w:cs="Arial"/>
        </w:rPr>
      </w:pPr>
    </w:p>
    <w:p w14:paraId="2496FDCA" w14:textId="77777777" w:rsidR="001C510D" w:rsidRPr="00DF4B35" w:rsidRDefault="001C510D" w:rsidP="001C510D">
      <w:pPr>
        <w:pStyle w:val="CommentText"/>
        <w:jc w:val="both"/>
        <w:rPr>
          <w:rFonts w:ascii="Arial" w:hAnsi="Arial" w:cs="Arial"/>
          <w:sz w:val="24"/>
          <w:szCs w:val="24"/>
        </w:rPr>
      </w:pPr>
      <w:r w:rsidRPr="00DF4B35">
        <w:rPr>
          <w:rFonts w:ascii="Arial" w:hAnsi="Arial" w:cs="Arial"/>
          <w:sz w:val="24"/>
          <w:szCs w:val="24"/>
        </w:rPr>
        <w:t>The directors rely on the system of internal controls, together with information provided by management and the internal auditors. The external auditors are engaged to express an independent opinion on the annual financial statements and were given unrestricted access to all financial records and related data.</w:t>
      </w:r>
    </w:p>
    <w:p w14:paraId="4F92F8DC" w14:textId="77777777" w:rsidR="001C510D" w:rsidRPr="00DF4B35" w:rsidRDefault="001C510D" w:rsidP="001C510D">
      <w:pPr>
        <w:pStyle w:val="CommentText"/>
        <w:jc w:val="both"/>
        <w:rPr>
          <w:rFonts w:ascii="Arial" w:hAnsi="Arial" w:cs="Arial"/>
          <w:sz w:val="24"/>
          <w:szCs w:val="24"/>
        </w:rPr>
      </w:pPr>
    </w:p>
    <w:p w14:paraId="5461FEE4" w14:textId="77777777" w:rsidR="001C510D" w:rsidRPr="00DF4B35" w:rsidRDefault="001C510D" w:rsidP="001C510D">
      <w:pPr>
        <w:jc w:val="both"/>
        <w:rPr>
          <w:rFonts w:ascii="Arial" w:hAnsi="Arial" w:cs="Arial"/>
        </w:rPr>
      </w:pPr>
      <w:r w:rsidRPr="00DF4B35">
        <w:rPr>
          <w:rFonts w:ascii="Arial" w:hAnsi="Arial" w:cs="Arial"/>
        </w:rPr>
        <w:t xml:space="preserve">Reliance is also placed on the comments of the external auditors based on the results of their audit. Against this body of information the Board is able to provide a reasonable assurance: </w:t>
      </w:r>
    </w:p>
    <w:p w14:paraId="4E7C4B0B" w14:textId="77777777" w:rsidR="001C510D" w:rsidRPr="00DF4B35" w:rsidRDefault="001C510D" w:rsidP="001C510D">
      <w:pPr>
        <w:autoSpaceDE w:val="0"/>
        <w:autoSpaceDN w:val="0"/>
        <w:adjustRightInd w:val="0"/>
        <w:jc w:val="both"/>
        <w:rPr>
          <w:rFonts w:ascii="Arial" w:hAnsi="Arial" w:cs="Arial"/>
        </w:rPr>
      </w:pPr>
    </w:p>
    <w:p w14:paraId="1157B326" w14:textId="77777777" w:rsidR="001C510D" w:rsidRPr="00DF4B35" w:rsidRDefault="001C510D" w:rsidP="001A1FF4">
      <w:pPr>
        <w:numPr>
          <w:ilvl w:val="0"/>
          <w:numId w:val="50"/>
        </w:numPr>
        <w:autoSpaceDE w:val="0"/>
        <w:autoSpaceDN w:val="0"/>
        <w:adjustRightInd w:val="0"/>
        <w:jc w:val="both"/>
        <w:rPr>
          <w:rFonts w:ascii="Arial" w:hAnsi="Arial" w:cs="Arial"/>
        </w:rPr>
      </w:pPr>
      <w:r w:rsidRPr="00DF4B35">
        <w:rPr>
          <w:rFonts w:ascii="Arial" w:hAnsi="Arial" w:cs="Arial"/>
        </w:rPr>
        <w:t>as to the reliability and integrity of financial and operating information</w:t>
      </w:r>
    </w:p>
    <w:p w14:paraId="6C807D96" w14:textId="77777777" w:rsidR="001C510D" w:rsidRPr="00DF4B35" w:rsidRDefault="001C510D" w:rsidP="001A1FF4">
      <w:pPr>
        <w:numPr>
          <w:ilvl w:val="0"/>
          <w:numId w:val="50"/>
        </w:numPr>
        <w:autoSpaceDE w:val="0"/>
        <w:autoSpaceDN w:val="0"/>
        <w:adjustRightInd w:val="0"/>
        <w:jc w:val="both"/>
        <w:rPr>
          <w:rFonts w:ascii="Arial" w:hAnsi="Arial" w:cs="Arial"/>
        </w:rPr>
      </w:pPr>
      <w:r w:rsidRPr="00DF4B35">
        <w:rPr>
          <w:rFonts w:ascii="Arial" w:hAnsi="Arial" w:cs="Arial"/>
        </w:rPr>
        <w:t>of the compliance of systems with policies, plans, procedures, laws and regulations</w:t>
      </w:r>
    </w:p>
    <w:p w14:paraId="185ED9F5" w14:textId="77777777" w:rsidR="001C510D" w:rsidRPr="00DF4B35" w:rsidRDefault="001C510D" w:rsidP="001A1FF4">
      <w:pPr>
        <w:numPr>
          <w:ilvl w:val="0"/>
          <w:numId w:val="50"/>
        </w:numPr>
        <w:autoSpaceDE w:val="0"/>
        <w:autoSpaceDN w:val="0"/>
        <w:adjustRightInd w:val="0"/>
        <w:jc w:val="both"/>
        <w:rPr>
          <w:rFonts w:ascii="Arial" w:hAnsi="Arial" w:cs="Arial"/>
        </w:rPr>
      </w:pPr>
      <w:r w:rsidRPr="00DF4B35">
        <w:rPr>
          <w:rFonts w:ascii="Arial" w:hAnsi="Arial" w:cs="Arial"/>
        </w:rPr>
        <w:t>that assets are safeguarded against unauthorized use or dispossession</w:t>
      </w:r>
    </w:p>
    <w:p w14:paraId="09DC463A" w14:textId="77777777" w:rsidR="001C510D" w:rsidRPr="00DF4B35" w:rsidRDefault="001C510D" w:rsidP="001A1FF4">
      <w:pPr>
        <w:numPr>
          <w:ilvl w:val="0"/>
          <w:numId w:val="50"/>
        </w:numPr>
        <w:autoSpaceDE w:val="0"/>
        <w:autoSpaceDN w:val="0"/>
        <w:adjustRightInd w:val="0"/>
        <w:jc w:val="both"/>
        <w:rPr>
          <w:rFonts w:ascii="Arial" w:hAnsi="Arial" w:cs="Arial"/>
        </w:rPr>
      </w:pPr>
      <w:r w:rsidRPr="00DF4B35">
        <w:rPr>
          <w:rFonts w:ascii="Arial" w:hAnsi="Arial" w:cs="Arial"/>
        </w:rPr>
        <w:t>as to the economic, effective and efficient utilization of resources</w:t>
      </w:r>
    </w:p>
    <w:p w14:paraId="627ED7B7" w14:textId="77777777" w:rsidR="001C510D" w:rsidRPr="00DF4B35" w:rsidRDefault="001C510D" w:rsidP="001A1FF4">
      <w:pPr>
        <w:numPr>
          <w:ilvl w:val="0"/>
          <w:numId w:val="50"/>
        </w:numPr>
        <w:autoSpaceDE w:val="0"/>
        <w:autoSpaceDN w:val="0"/>
        <w:adjustRightInd w:val="0"/>
        <w:jc w:val="both"/>
        <w:rPr>
          <w:rFonts w:ascii="Arial" w:hAnsi="Arial" w:cs="Arial"/>
        </w:rPr>
      </w:pPr>
      <w:r w:rsidRPr="00DF4B35">
        <w:rPr>
          <w:rFonts w:ascii="Arial" w:hAnsi="Arial" w:cs="Arial"/>
        </w:rPr>
        <w:t>of the adequate prevention and detection of fraud and irregularities, and</w:t>
      </w:r>
    </w:p>
    <w:p w14:paraId="37266D9C" w14:textId="77777777" w:rsidR="001C510D" w:rsidRPr="00DF4B35" w:rsidRDefault="001C510D" w:rsidP="001A1FF4">
      <w:pPr>
        <w:numPr>
          <w:ilvl w:val="0"/>
          <w:numId w:val="50"/>
        </w:numPr>
        <w:autoSpaceDE w:val="0"/>
        <w:autoSpaceDN w:val="0"/>
        <w:adjustRightInd w:val="0"/>
        <w:jc w:val="both"/>
        <w:rPr>
          <w:rFonts w:ascii="Arial" w:hAnsi="Arial" w:cs="Arial"/>
        </w:rPr>
      </w:pPr>
      <w:r w:rsidRPr="00DF4B35">
        <w:rPr>
          <w:rFonts w:ascii="Arial" w:hAnsi="Arial" w:cs="Arial"/>
        </w:rPr>
        <w:t>of the achievement of the approved strategy and established objectives and goals for the company</w:t>
      </w:r>
    </w:p>
    <w:p w14:paraId="5847C340" w14:textId="77777777" w:rsidR="001C510D" w:rsidRPr="00DF4B35" w:rsidRDefault="001C510D" w:rsidP="001C510D">
      <w:pPr>
        <w:autoSpaceDE w:val="0"/>
        <w:autoSpaceDN w:val="0"/>
        <w:adjustRightInd w:val="0"/>
        <w:ind w:left="360"/>
        <w:jc w:val="both"/>
        <w:rPr>
          <w:rFonts w:ascii="Arial" w:hAnsi="Arial" w:cs="Arial"/>
        </w:rPr>
      </w:pPr>
    </w:p>
    <w:p w14:paraId="541A5653" w14:textId="4D3A6422" w:rsidR="001C510D" w:rsidRPr="00DF4B35" w:rsidRDefault="000D533D" w:rsidP="001C510D">
      <w:pPr>
        <w:pStyle w:val="RES-INPUTTEXT"/>
        <w:ind w:left="0"/>
        <w:rPr>
          <w:sz w:val="24"/>
          <w:szCs w:val="24"/>
        </w:rPr>
      </w:pPr>
      <w:r>
        <w:rPr>
          <w:sz w:val="24"/>
          <w:szCs w:val="24"/>
        </w:rPr>
        <w:lastRenderedPageBreak/>
        <w:t>T</w:t>
      </w:r>
      <w:r w:rsidR="001C510D" w:rsidRPr="00DF4B35">
        <w:rPr>
          <w:sz w:val="24"/>
          <w:szCs w:val="24"/>
        </w:rPr>
        <w:t xml:space="preserve">he directors </w:t>
      </w:r>
      <w:r>
        <w:rPr>
          <w:sz w:val="24"/>
          <w:szCs w:val="24"/>
        </w:rPr>
        <w:t xml:space="preserve">have noted with concern that a number </w:t>
      </w:r>
      <w:r w:rsidR="007C01EF">
        <w:rPr>
          <w:sz w:val="24"/>
          <w:szCs w:val="24"/>
        </w:rPr>
        <w:t xml:space="preserve">of control shortcomings which were identified as previous audit findings were not addressed timeously. This has resulted in a regression in the audit outcome and has raised questions around </w:t>
      </w:r>
      <w:proofErr w:type="gramStart"/>
      <w:r w:rsidR="007C01EF">
        <w:rPr>
          <w:sz w:val="24"/>
          <w:szCs w:val="24"/>
        </w:rPr>
        <w:t xml:space="preserve">the </w:t>
      </w:r>
      <w:r w:rsidR="001C510D" w:rsidRPr="00DF4B35">
        <w:rPr>
          <w:sz w:val="24"/>
          <w:szCs w:val="24"/>
        </w:rPr>
        <w:t xml:space="preserve"> functioning</w:t>
      </w:r>
      <w:proofErr w:type="gramEnd"/>
      <w:r w:rsidR="001C510D" w:rsidRPr="00DF4B35">
        <w:rPr>
          <w:sz w:val="24"/>
          <w:szCs w:val="24"/>
        </w:rPr>
        <w:t xml:space="preserve"> of the controls, procedures or systems during the year under review.  </w:t>
      </w:r>
      <w:r w:rsidR="007C01EF">
        <w:rPr>
          <w:sz w:val="24"/>
          <w:szCs w:val="24"/>
        </w:rPr>
        <w:t>Despite this, t</w:t>
      </w:r>
      <w:r w:rsidR="001C510D" w:rsidRPr="00DF4B35">
        <w:rPr>
          <w:sz w:val="24"/>
          <w:szCs w:val="24"/>
        </w:rPr>
        <w:t xml:space="preserve">he Directors are </w:t>
      </w:r>
      <w:r w:rsidR="007C01EF">
        <w:rPr>
          <w:sz w:val="24"/>
          <w:szCs w:val="24"/>
        </w:rPr>
        <w:t xml:space="preserve">still </w:t>
      </w:r>
      <w:r w:rsidR="001C510D" w:rsidRPr="00DF4B35">
        <w:rPr>
          <w:sz w:val="24"/>
          <w:szCs w:val="24"/>
        </w:rPr>
        <w:t>of the opinion, based on the information and explanations given by management</w:t>
      </w:r>
      <w:r w:rsidR="007C01EF">
        <w:rPr>
          <w:sz w:val="24"/>
          <w:szCs w:val="24"/>
        </w:rPr>
        <w:t>,</w:t>
      </w:r>
      <w:r w:rsidR="001C510D" w:rsidRPr="00DF4B35">
        <w:rPr>
          <w:sz w:val="24"/>
          <w:szCs w:val="24"/>
        </w:rPr>
        <w:t xml:space="preserve"> that the system of internal control provides reasonable assurance that the financial records may be relied on for the preparation of the annual financial statements. However, any system of internal financial control can provide only reasonable, and not absolute, assurance against material misstatement.</w:t>
      </w:r>
    </w:p>
    <w:p w14:paraId="116E9375" w14:textId="632D42FB" w:rsidR="001C510D" w:rsidRPr="00DF4B35" w:rsidRDefault="001C510D" w:rsidP="001C510D">
      <w:pPr>
        <w:jc w:val="both"/>
        <w:rPr>
          <w:rFonts w:ascii="Arial" w:hAnsi="Arial" w:cs="Arial"/>
        </w:rPr>
      </w:pPr>
      <w:r w:rsidRPr="00DF4B35">
        <w:rPr>
          <w:rFonts w:ascii="Arial" w:hAnsi="Arial" w:cs="Arial"/>
        </w:rPr>
        <w:t>The external auditors have concurred with the opinion of the Board in this regard and further confirm that they did not identify any material internal control weaknesses during their audit</w:t>
      </w:r>
      <w:r w:rsidR="007C01EF">
        <w:rPr>
          <w:rFonts w:ascii="Arial" w:hAnsi="Arial" w:cs="Arial"/>
        </w:rPr>
        <w:t xml:space="preserve"> although shortcomings have been brought to the attention of management for remedial interventions</w:t>
      </w:r>
      <w:r w:rsidRPr="00DF4B35">
        <w:rPr>
          <w:rFonts w:ascii="Arial" w:hAnsi="Arial" w:cs="Arial"/>
        </w:rPr>
        <w:t xml:space="preserve">. The entity has </w:t>
      </w:r>
      <w:r w:rsidR="007C01EF">
        <w:rPr>
          <w:rFonts w:ascii="Arial" w:hAnsi="Arial" w:cs="Arial"/>
        </w:rPr>
        <w:t xml:space="preserve">not been able to maintain its clean audit but has been given </w:t>
      </w:r>
      <w:proofErr w:type="gramStart"/>
      <w:r w:rsidR="007C01EF">
        <w:rPr>
          <w:rFonts w:ascii="Arial" w:hAnsi="Arial" w:cs="Arial"/>
        </w:rPr>
        <w:t xml:space="preserve">an </w:t>
      </w:r>
      <w:r w:rsidRPr="00DF4B35">
        <w:rPr>
          <w:rFonts w:ascii="Arial" w:hAnsi="Arial" w:cs="Arial"/>
        </w:rPr>
        <w:t xml:space="preserve"> unqualified</w:t>
      </w:r>
      <w:proofErr w:type="gramEnd"/>
      <w:r w:rsidR="007C01EF">
        <w:rPr>
          <w:rFonts w:ascii="Arial" w:hAnsi="Arial" w:cs="Arial"/>
        </w:rPr>
        <w:t xml:space="preserve"> </w:t>
      </w:r>
      <w:r w:rsidRPr="00DF4B35">
        <w:rPr>
          <w:rFonts w:ascii="Arial" w:hAnsi="Arial" w:cs="Arial"/>
        </w:rPr>
        <w:t xml:space="preserve"> audit </w:t>
      </w:r>
      <w:r w:rsidR="007C01EF" w:rsidRPr="00DF4B35">
        <w:rPr>
          <w:rFonts w:ascii="Arial" w:hAnsi="Arial" w:cs="Arial"/>
        </w:rPr>
        <w:t xml:space="preserve">report </w:t>
      </w:r>
      <w:r w:rsidR="007C01EF">
        <w:rPr>
          <w:rFonts w:ascii="Arial" w:hAnsi="Arial" w:cs="Arial"/>
        </w:rPr>
        <w:t xml:space="preserve">with two </w:t>
      </w:r>
      <w:r w:rsidRPr="00DF4B35">
        <w:rPr>
          <w:rFonts w:ascii="Arial" w:hAnsi="Arial" w:cs="Arial"/>
        </w:rPr>
        <w:t xml:space="preserve"> no matters of emphasis (see attached).</w:t>
      </w:r>
    </w:p>
    <w:p w14:paraId="5A1BB928" w14:textId="77777777" w:rsidR="001C510D" w:rsidRPr="00DF4B35" w:rsidRDefault="001C510D" w:rsidP="001C510D">
      <w:pPr>
        <w:jc w:val="both"/>
        <w:rPr>
          <w:rFonts w:ascii="Arial" w:hAnsi="Arial" w:cs="Arial"/>
        </w:rPr>
      </w:pPr>
    </w:p>
    <w:p w14:paraId="749B2292" w14:textId="77777777" w:rsidR="001C510D" w:rsidRPr="00DF4B35" w:rsidRDefault="001C510D" w:rsidP="001C510D">
      <w:pPr>
        <w:pStyle w:val="CommentText"/>
        <w:jc w:val="both"/>
        <w:rPr>
          <w:rFonts w:ascii="Arial" w:hAnsi="Arial" w:cs="Arial"/>
          <w:sz w:val="24"/>
          <w:szCs w:val="24"/>
        </w:rPr>
      </w:pPr>
      <w:r w:rsidRPr="00DF4B35">
        <w:rPr>
          <w:rFonts w:ascii="Arial" w:hAnsi="Arial" w:cs="Arial"/>
          <w:sz w:val="24"/>
          <w:szCs w:val="24"/>
        </w:rPr>
        <w:t>The details of the company’s corporate governance structures and practices have been set out in the governance section of this report as well as the Sustainability and Social &amp; Ethics Committee Report.</w:t>
      </w:r>
    </w:p>
    <w:p w14:paraId="7E8A4295" w14:textId="77777777" w:rsidR="001C510D" w:rsidRPr="00DF4B35" w:rsidRDefault="001C510D" w:rsidP="001C510D">
      <w:pPr>
        <w:pStyle w:val="CommentText"/>
        <w:jc w:val="both"/>
        <w:rPr>
          <w:rFonts w:ascii="Arial" w:hAnsi="Arial" w:cs="Arial"/>
          <w:sz w:val="24"/>
          <w:szCs w:val="24"/>
        </w:rPr>
      </w:pPr>
      <w:r w:rsidRPr="00DF4B35">
        <w:rPr>
          <w:rFonts w:ascii="Arial" w:hAnsi="Arial" w:cs="Arial"/>
          <w:sz w:val="24"/>
          <w:szCs w:val="24"/>
        </w:rPr>
        <w:t>Particulars relating to the JRA’s internal controls and audit approach, and to the role and function of the Audit and Finance and Risk and IT Committees, are set out in the Governance Report and the Audit Committee Report. The audit approach ensures a thorough understanding of the JRA’s financial and business objectives, and also provides an analysis of the underlying systems and procedures.</w:t>
      </w:r>
    </w:p>
    <w:p w14:paraId="19293E99" w14:textId="77777777" w:rsidR="001C510D" w:rsidRPr="00DF4B35" w:rsidRDefault="001C510D" w:rsidP="001C510D">
      <w:pPr>
        <w:pStyle w:val="CommentText"/>
        <w:jc w:val="both"/>
        <w:rPr>
          <w:rFonts w:ascii="Arial" w:hAnsi="Arial" w:cs="Arial"/>
          <w:sz w:val="24"/>
          <w:szCs w:val="24"/>
        </w:rPr>
      </w:pPr>
      <w:r w:rsidRPr="00DF4B35">
        <w:rPr>
          <w:rFonts w:ascii="Arial" w:hAnsi="Arial" w:cs="Arial"/>
          <w:sz w:val="24"/>
          <w:szCs w:val="24"/>
        </w:rPr>
        <w:t>The focus of risk management entails identifying, assessing, managing and monitoring all known forms of risk. While operating risk cannot be fully eliminated, we endeavour to minimize it by ensuring that the appropriate infrastructure, controls, systems and ethics are applied across all aspects of our business and are managed within approved procedures and constraints.</w:t>
      </w:r>
    </w:p>
    <w:p w14:paraId="5E533FC8" w14:textId="77777777" w:rsidR="001C510D" w:rsidRPr="00DF4B35" w:rsidRDefault="001C510D" w:rsidP="001C510D">
      <w:pPr>
        <w:pStyle w:val="CommentText"/>
        <w:jc w:val="both"/>
        <w:rPr>
          <w:rFonts w:ascii="Arial" w:hAnsi="Arial" w:cs="Arial"/>
          <w:sz w:val="24"/>
          <w:szCs w:val="24"/>
        </w:rPr>
      </w:pPr>
    </w:p>
    <w:p w14:paraId="3AC2D172" w14:textId="77777777" w:rsidR="001C510D" w:rsidRPr="00DF4B35" w:rsidRDefault="001C510D" w:rsidP="001C510D">
      <w:pPr>
        <w:pStyle w:val="CommentText"/>
        <w:jc w:val="both"/>
        <w:rPr>
          <w:rFonts w:ascii="Arial" w:hAnsi="Arial" w:cs="Arial"/>
          <w:sz w:val="24"/>
          <w:szCs w:val="24"/>
        </w:rPr>
      </w:pPr>
    </w:p>
    <w:p w14:paraId="5EE9CA92" w14:textId="77777777" w:rsidR="001C510D" w:rsidRPr="00DF4B35" w:rsidRDefault="001C510D" w:rsidP="001C510D">
      <w:pPr>
        <w:jc w:val="both"/>
        <w:rPr>
          <w:rFonts w:ascii="Arial" w:hAnsi="Arial" w:cs="Arial"/>
        </w:rPr>
      </w:pPr>
      <w:r w:rsidRPr="00DF4B35">
        <w:rPr>
          <w:rFonts w:ascii="Arial" w:hAnsi="Arial" w:cs="Arial"/>
        </w:rPr>
        <w:t>An independent examination of the financial statements is carried out by the external auditors in accordance with Generally Recognized Accounting Practices (GRAP) issued by the Accounting Standards Board as the prescribed framework of National Treasury. The financial statements were prepared in accordance with these accounting standards as well as the Municipal Finance Management Act, No 56 of 2003 and Companies Act, No 71 of 2008. Appropriate accounting policies, supported by reasonable and prudent judgments and estimates were applied in the preparation of the financial statements. The Directors are of the opinion that the financial statements fairly present the financial performance and cash flows of the company as at 30 June 2015.</w:t>
      </w:r>
    </w:p>
    <w:p w14:paraId="4A0D19CE" w14:textId="77777777" w:rsidR="001C510D" w:rsidRPr="00DF4B35" w:rsidRDefault="001C510D" w:rsidP="001C510D">
      <w:pPr>
        <w:pStyle w:val="CommentText"/>
        <w:jc w:val="both"/>
        <w:rPr>
          <w:rFonts w:ascii="Arial" w:hAnsi="Arial" w:cs="Arial"/>
          <w:sz w:val="24"/>
          <w:szCs w:val="24"/>
        </w:rPr>
      </w:pPr>
    </w:p>
    <w:p w14:paraId="73A3DAB6" w14:textId="77777777" w:rsidR="001C510D" w:rsidRPr="00DF4B35" w:rsidRDefault="001C510D" w:rsidP="001C510D">
      <w:pPr>
        <w:pStyle w:val="CommentText"/>
        <w:jc w:val="both"/>
        <w:rPr>
          <w:rFonts w:ascii="Arial" w:hAnsi="Arial" w:cs="Arial"/>
          <w:b/>
          <w:sz w:val="24"/>
          <w:szCs w:val="24"/>
        </w:rPr>
      </w:pPr>
      <w:r w:rsidRPr="00DF4B35">
        <w:rPr>
          <w:rFonts w:ascii="Arial" w:hAnsi="Arial" w:cs="Arial"/>
          <w:b/>
          <w:sz w:val="24"/>
          <w:szCs w:val="24"/>
        </w:rPr>
        <w:t>Going Concern</w:t>
      </w:r>
    </w:p>
    <w:p w14:paraId="700A6104" w14:textId="77777777" w:rsidR="001C510D" w:rsidRPr="00DF4B35" w:rsidRDefault="001C510D" w:rsidP="001C510D">
      <w:pPr>
        <w:pStyle w:val="CommentText"/>
        <w:jc w:val="both"/>
        <w:rPr>
          <w:rFonts w:ascii="Arial" w:hAnsi="Arial" w:cs="Arial"/>
          <w:sz w:val="24"/>
          <w:szCs w:val="24"/>
        </w:rPr>
      </w:pPr>
    </w:p>
    <w:p w14:paraId="5938BBAE" w14:textId="77777777" w:rsidR="001C510D" w:rsidRPr="00DF4B35" w:rsidRDefault="001C510D" w:rsidP="001C510D">
      <w:pPr>
        <w:pStyle w:val="CommentText"/>
        <w:jc w:val="both"/>
        <w:rPr>
          <w:rFonts w:ascii="Arial" w:hAnsi="Arial" w:cs="Arial"/>
          <w:sz w:val="24"/>
          <w:szCs w:val="24"/>
        </w:rPr>
      </w:pPr>
      <w:r w:rsidRPr="00DF4B35">
        <w:rPr>
          <w:rFonts w:ascii="Arial" w:hAnsi="Arial" w:cs="Arial"/>
          <w:sz w:val="24"/>
          <w:szCs w:val="24"/>
        </w:rPr>
        <w:t xml:space="preserve">The entity is a State Owned Company with the City of Johannesburg Metropolitan Municipality (The City) being the sole shareholder. The JRA is wholly dependent on the City for continued funding of operations. The annual financial statements are prepared on the basis that the entity is a going concern and that the City has </w:t>
      </w:r>
      <w:proofErr w:type="gramStart"/>
      <w:r w:rsidRPr="00DF4B35">
        <w:rPr>
          <w:rFonts w:ascii="Arial" w:hAnsi="Arial" w:cs="Arial"/>
          <w:sz w:val="24"/>
          <w:szCs w:val="24"/>
        </w:rPr>
        <w:t xml:space="preserve">neither </w:t>
      </w:r>
      <w:r w:rsidRPr="00DF4B35">
        <w:rPr>
          <w:rFonts w:ascii="Arial" w:hAnsi="Arial" w:cs="Arial"/>
          <w:sz w:val="24"/>
          <w:szCs w:val="24"/>
        </w:rPr>
        <w:lastRenderedPageBreak/>
        <w:t>the intention, nor the need, to liquidate or materially curtail the scale of, or funding to, the entity</w:t>
      </w:r>
      <w:proofErr w:type="gramEnd"/>
      <w:r>
        <w:rPr>
          <w:rFonts w:ascii="Arial" w:hAnsi="Arial" w:cs="Arial"/>
          <w:sz w:val="24"/>
          <w:szCs w:val="24"/>
        </w:rPr>
        <w:t>.</w:t>
      </w:r>
    </w:p>
    <w:p w14:paraId="7084EB55" w14:textId="77777777" w:rsidR="001C510D" w:rsidRPr="00DF4B35" w:rsidRDefault="001C510D" w:rsidP="001C510D">
      <w:pPr>
        <w:pStyle w:val="CommentText"/>
        <w:jc w:val="both"/>
        <w:rPr>
          <w:rFonts w:ascii="Arial" w:hAnsi="Arial" w:cs="Arial"/>
          <w:sz w:val="24"/>
          <w:szCs w:val="24"/>
        </w:rPr>
      </w:pPr>
    </w:p>
    <w:p w14:paraId="36451603" w14:textId="77777777" w:rsidR="001C510D" w:rsidRPr="00DF4B35" w:rsidRDefault="001C510D" w:rsidP="001C510D">
      <w:pPr>
        <w:pStyle w:val="CommentText"/>
        <w:rPr>
          <w:rFonts w:ascii="Arial" w:hAnsi="Arial" w:cs="Arial"/>
          <w:sz w:val="24"/>
          <w:szCs w:val="24"/>
        </w:rPr>
      </w:pPr>
      <w:r w:rsidRPr="00DF4B35">
        <w:rPr>
          <w:rFonts w:ascii="Arial" w:hAnsi="Arial" w:cs="Arial"/>
          <w:sz w:val="24"/>
          <w:szCs w:val="24"/>
        </w:rPr>
        <w:t>This basis presumes that funds will be available to finance future operations and that the realisation of assets and settlement of liabilities, contingent obligations and commitments will occur in the ordinary course of business.</w:t>
      </w:r>
    </w:p>
    <w:p w14:paraId="136A4DC7" w14:textId="5F491B15" w:rsidR="001C510D" w:rsidRPr="00DF4B35" w:rsidRDefault="001C510D" w:rsidP="001C510D">
      <w:pPr>
        <w:pStyle w:val="CommentText"/>
        <w:rPr>
          <w:rFonts w:ascii="Arial" w:hAnsi="Arial" w:cs="Arial"/>
          <w:sz w:val="24"/>
          <w:szCs w:val="24"/>
        </w:rPr>
      </w:pPr>
      <w:r w:rsidRPr="00DF4B35">
        <w:rPr>
          <w:rFonts w:ascii="Arial" w:hAnsi="Arial" w:cs="Arial"/>
          <w:sz w:val="24"/>
          <w:szCs w:val="24"/>
        </w:rPr>
        <w:br/>
      </w:r>
      <w:r w:rsidRPr="00BC5FD1">
        <w:rPr>
          <w:rFonts w:ascii="Arial" w:hAnsi="Arial" w:cs="Arial"/>
          <w:sz w:val="24"/>
          <w:szCs w:val="24"/>
        </w:rPr>
        <w:t>The approved operating budget for the 2015/2016 financial year is R R9</w:t>
      </w:r>
      <w:r w:rsidR="00BC5FD1" w:rsidRPr="00BC5FD1">
        <w:rPr>
          <w:rFonts w:ascii="Arial" w:hAnsi="Arial" w:cs="Arial"/>
          <w:sz w:val="24"/>
          <w:szCs w:val="24"/>
        </w:rPr>
        <w:t>19 200 000</w:t>
      </w:r>
      <w:r w:rsidRPr="00BC5FD1">
        <w:rPr>
          <w:rFonts w:ascii="Arial" w:hAnsi="Arial" w:cs="Arial"/>
          <w:sz w:val="24"/>
          <w:szCs w:val="24"/>
        </w:rPr>
        <w:t xml:space="preserve"> and the approved capital budget for the 2015/2016 financial year is R 1</w:t>
      </w:r>
      <w:r w:rsidR="00BC5FD1" w:rsidRPr="00BC5FD1">
        <w:rPr>
          <w:rFonts w:ascii="Arial" w:hAnsi="Arial" w:cs="Arial"/>
          <w:sz w:val="24"/>
          <w:szCs w:val="24"/>
        </w:rPr>
        <w:t> 340 500 000</w:t>
      </w:r>
      <w:r w:rsidRPr="00BC5FD1">
        <w:rPr>
          <w:rFonts w:ascii="Arial" w:hAnsi="Arial" w:cs="Arial"/>
          <w:sz w:val="24"/>
          <w:szCs w:val="24"/>
        </w:rPr>
        <w:t>.</w:t>
      </w:r>
    </w:p>
    <w:p w14:paraId="70369937" w14:textId="77777777" w:rsidR="001C510D" w:rsidRPr="00DF4B35" w:rsidRDefault="001C510D" w:rsidP="001C510D">
      <w:pPr>
        <w:jc w:val="both"/>
        <w:rPr>
          <w:rFonts w:ascii="Arial" w:hAnsi="Arial" w:cs="Arial"/>
          <w:u w:val="single"/>
        </w:rPr>
      </w:pPr>
    </w:p>
    <w:p w14:paraId="79A0CF95" w14:textId="77777777" w:rsidR="001C510D" w:rsidRPr="00DF4B35" w:rsidRDefault="001C510D" w:rsidP="001C510D">
      <w:pPr>
        <w:jc w:val="both"/>
        <w:rPr>
          <w:rFonts w:ascii="Arial" w:hAnsi="Arial" w:cs="Arial"/>
          <w:b/>
        </w:rPr>
      </w:pPr>
      <w:r w:rsidRPr="00DF4B35">
        <w:rPr>
          <w:rFonts w:ascii="Arial" w:hAnsi="Arial" w:cs="Arial"/>
          <w:b/>
        </w:rPr>
        <w:t>Events after reporting date</w:t>
      </w:r>
    </w:p>
    <w:p w14:paraId="29488A08" w14:textId="77777777" w:rsidR="001C510D" w:rsidRPr="00DF4B35" w:rsidRDefault="001C510D" w:rsidP="001C510D">
      <w:pPr>
        <w:jc w:val="both"/>
        <w:rPr>
          <w:rFonts w:ascii="Arial" w:hAnsi="Arial" w:cs="Arial"/>
          <w:u w:val="single"/>
        </w:rPr>
      </w:pPr>
    </w:p>
    <w:p w14:paraId="5EE414F8" w14:textId="77777777" w:rsidR="001C510D" w:rsidRPr="00DF4B35" w:rsidRDefault="001C510D" w:rsidP="001C510D">
      <w:pPr>
        <w:jc w:val="both"/>
        <w:rPr>
          <w:rFonts w:ascii="Arial" w:hAnsi="Arial" w:cs="Arial"/>
        </w:rPr>
      </w:pPr>
      <w:r w:rsidRPr="00DF4B35">
        <w:rPr>
          <w:rFonts w:ascii="Arial" w:hAnsi="Arial" w:cs="Arial"/>
        </w:rPr>
        <w:t>There have been no material changes in the affairs or financial position of the Company since the reporting date.</w:t>
      </w:r>
    </w:p>
    <w:p w14:paraId="6F05538B" w14:textId="77777777" w:rsidR="001C510D" w:rsidRPr="00DF4B35" w:rsidRDefault="001C510D" w:rsidP="001C510D">
      <w:pPr>
        <w:jc w:val="both"/>
        <w:rPr>
          <w:rFonts w:ascii="Arial" w:hAnsi="Arial" w:cs="Arial"/>
        </w:rPr>
      </w:pPr>
    </w:p>
    <w:p w14:paraId="3A62F974" w14:textId="77777777" w:rsidR="001C510D" w:rsidRPr="00DF4B35" w:rsidRDefault="001C510D" w:rsidP="001C510D">
      <w:pPr>
        <w:autoSpaceDE w:val="0"/>
        <w:autoSpaceDN w:val="0"/>
        <w:adjustRightInd w:val="0"/>
        <w:jc w:val="both"/>
        <w:rPr>
          <w:rFonts w:ascii="Arial" w:hAnsi="Arial" w:cs="Arial"/>
          <w:b/>
        </w:rPr>
      </w:pPr>
      <w:r w:rsidRPr="00DF4B35">
        <w:rPr>
          <w:rFonts w:ascii="Arial" w:hAnsi="Arial" w:cs="Arial"/>
          <w:b/>
        </w:rPr>
        <w:t>Corporate Information</w:t>
      </w:r>
    </w:p>
    <w:p w14:paraId="020897A8" w14:textId="77777777" w:rsidR="001C510D" w:rsidRPr="00DF4B35" w:rsidRDefault="001C510D" w:rsidP="001C510D">
      <w:pPr>
        <w:autoSpaceDE w:val="0"/>
        <w:autoSpaceDN w:val="0"/>
        <w:adjustRightInd w:val="0"/>
        <w:jc w:val="both"/>
        <w:rPr>
          <w:rFonts w:ascii="Arial" w:hAnsi="Arial" w:cs="Arial"/>
          <w:u w:val="single"/>
        </w:rPr>
      </w:pPr>
    </w:p>
    <w:p w14:paraId="1EAECA92" w14:textId="77777777" w:rsidR="001C510D" w:rsidRPr="00DF4B35" w:rsidRDefault="001C510D" w:rsidP="001A1FF4">
      <w:pPr>
        <w:numPr>
          <w:ilvl w:val="0"/>
          <w:numId w:val="51"/>
        </w:numPr>
        <w:autoSpaceDE w:val="0"/>
        <w:autoSpaceDN w:val="0"/>
        <w:adjustRightInd w:val="0"/>
        <w:jc w:val="both"/>
        <w:rPr>
          <w:rFonts w:ascii="Arial" w:hAnsi="Arial" w:cs="Arial"/>
        </w:rPr>
      </w:pPr>
      <w:r w:rsidRPr="00DF4B35">
        <w:rPr>
          <w:rFonts w:ascii="Arial" w:hAnsi="Arial" w:cs="Arial"/>
        </w:rPr>
        <w:t>Company Registration number: 2000/028993/07</w:t>
      </w:r>
    </w:p>
    <w:p w14:paraId="329E01E8" w14:textId="77777777" w:rsidR="001C510D" w:rsidRPr="00DF4B35" w:rsidRDefault="001C510D" w:rsidP="001A1FF4">
      <w:pPr>
        <w:numPr>
          <w:ilvl w:val="0"/>
          <w:numId w:val="51"/>
        </w:numPr>
        <w:autoSpaceDE w:val="0"/>
        <w:autoSpaceDN w:val="0"/>
        <w:adjustRightInd w:val="0"/>
        <w:jc w:val="both"/>
        <w:rPr>
          <w:rFonts w:ascii="Arial" w:hAnsi="Arial" w:cs="Arial"/>
        </w:rPr>
      </w:pPr>
      <w:r w:rsidRPr="00DF4B35">
        <w:rPr>
          <w:rFonts w:ascii="Arial" w:hAnsi="Arial" w:cs="Arial"/>
        </w:rPr>
        <w:t xml:space="preserve">Company Secretary: Karen Elizabeth Mills </w:t>
      </w:r>
    </w:p>
    <w:p w14:paraId="72BBFAF8" w14:textId="77777777" w:rsidR="001C510D" w:rsidRPr="001C510D" w:rsidRDefault="001C510D" w:rsidP="001A1FF4">
      <w:pPr>
        <w:numPr>
          <w:ilvl w:val="0"/>
          <w:numId w:val="51"/>
        </w:numPr>
        <w:autoSpaceDE w:val="0"/>
        <w:autoSpaceDN w:val="0"/>
        <w:adjustRightInd w:val="0"/>
        <w:jc w:val="both"/>
        <w:rPr>
          <w:rFonts w:ascii="Arial" w:hAnsi="Arial" w:cs="Arial"/>
        </w:rPr>
      </w:pPr>
      <w:r w:rsidRPr="00DF4B35">
        <w:rPr>
          <w:rFonts w:ascii="Arial" w:hAnsi="Arial" w:cs="Arial"/>
        </w:rPr>
        <w:t xml:space="preserve">Registered Office and Business Address: </w:t>
      </w:r>
      <w:r w:rsidRPr="001C510D">
        <w:rPr>
          <w:rFonts w:ascii="Arial" w:hAnsi="Arial" w:cs="Arial"/>
        </w:rPr>
        <w:t xml:space="preserve">66 </w:t>
      </w:r>
      <w:proofErr w:type="spellStart"/>
      <w:r w:rsidRPr="001C510D">
        <w:rPr>
          <w:rFonts w:ascii="Arial" w:hAnsi="Arial" w:cs="Arial"/>
        </w:rPr>
        <w:t>Pixley</w:t>
      </w:r>
      <w:proofErr w:type="spellEnd"/>
      <w:r w:rsidRPr="001C510D">
        <w:rPr>
          <w:rFonts w:ascii="Arial" w:hAnsi="Arial" w:cs="Arial"/>
        </w:rPr>
        <w:t xml:space="preserve"> </w:t>
      </w:r>
      <w:proofErr w:type="spellStart"/>
      <w:r w:rsidRPr="001C510D">
        <w:rPr>
          <w:rFonts w:ascii="Arial" w:hAnsi="Arial" w:cs="Arial"/>
        </w:rPr>
        <w:t>Seme</w:t>
      </w:r>
      <w:proofErr w:type="spellEnd"/>
      <w:r w:rsidRPr="001C510D">
        <w:rPr>
          <w:rFonts w:ascii="Arial" w:hAnsi="Arial" w:cs="Arial"/>
        </w:rPr>
        <w:t xml:space="preserve"> Street, Johannesburg</w:t>
      </w:r>
    </w:p>
    <w:p w14:paraId="3097E632" w14:textId="77777777" w:rsidR="001C510D" w:rsidRPr="00DF4B35" w:rsidRDefault="001C510D" w:rsidP="001A1FF4">
      <w:pPr>
        <w:numPr>
          <w:ilvl w:val="0"/>
          <w:numId w:val="51"/>
        </w:numPr>
        <w:autoSpaceDE w:val="0"/>
        <w:autoSpaceDN w:val="0"/>
        <w:adjustRightInd w:val="0"/>
        <w:jc w:val="both"/>
        <w:rPr>
          <w:rFonts w:ascii="Arial" w:hAnsi="Arial" w:cs="Arial"/>
        </w:rPr>
      </w:pPr>
      <w:r w:rsidRPr="00DF4B35">
        <w:rPr>
          <w:rFonts w:ascii="Arial" w:hAnsi="Arial" w:cs="Arial"/>
        </w:rPr>
        <w:t>Auditors: Auditor General of South Africa</w:t>
      </w:r>
    </w:p>
    <w:p w14:paraId="4E66C76F" w14:textId="77777777" w:rsidR="001C510D" w:rsidRPr="00DF4B35" w:rsidRDefault="001C510D" w:rsidP="001C510D">
      <w:pPr>
        <w:jc w:val="both"/>
        <w:rPr>
          <w:rFonts w:ascii="Arial" w:hAnsi="Arial" w:cs="Arial"/>
          <w:u w:val="single"/>
        </w:rPr>
      </w:pPr>
    </w:p>
    <w:tbl>
      <w:tblPr>
        <w:tblW w:w="0" w:type="auto"/>
        <w:tblLayout w:type="fixed"/>
        <w:tblCellMar>
          <w:left w:w="0" w:type="dxa"/>
          <w:right w:w="0" w:type="dxa"/>
        </w:tblCellMar>
        <w:tblLook w:val="0000" w:firstRow="0" w:lastRow="0" w:firstColumn="0" w:lastColumn="0" w:noHBand="0" w:noVBand="0"/>
      </w:tblPr>
      <w:tblGrid>
        <w:gridCol w:w="9921"/>
      </w:tblGrid>
      <w:tr w:rsidR="001C510D" w:rsidRPr="00DF4B35" w14:paraId="3BF41D45" w14:textId="77777777" w:rsidTr="001C510D">
        <w:tc>
          <w:tcPr>
            <w:tcW w:w="9921" w:type="dxa"/>
            <w:tcBorders>
              <w:top w:val="nil"/>
              <w:left w:val="nil"/>
              <w:bottom w:val="nil"/>
              <w:right w:val="nil"/>
            </w:tcBorders>
          </w:tcPr>
          <w:p w14:paraId="57FDBACD" w14:textId="77777777" w:rsidR="001C510D" w:rsidRPr="00DF4B35" w:rsidRDefault="001C510D" w:rsidP="001C510D">
            <w:pPr>
              <w:pStyle w:val="REPOWNER-HEADING"/>
              <w:rPr>
                <w:sz w:val="24"/>
                <w:szCs w:val="24"/>
              </w:rPr>
            </w:pPr>
            <w:r w:rsidRPr="00DF4B35">
              <w:rPr>
                <w:sz w:val="24"/>
                <w:szCs w:val="24"/>
              </w:rPr>
              <w:t>Directors’ interests in contracts</w:t>
            </w:r>
          </w:p>
        </w:tc>
      </w:tr>
    </w:tbl>
    <w:p w14:paraId="1F13AEE5" w14:textId="77777777" w:rsidR="001C510D" w:rsidRPr="00DF4B35" w:rsidRDefault="001C510D" w:rsidP="001C510D">
      <w:pPr>
        <w:pStyle w:val="REPOWNER-INPUTTEXT"/>
        <w:ind w:hanging="169"/>
        <w:rPr>
          <w:sz w:val="24"/>
          <w:szCs w:val="24"/>
        </w:rPr>
      </w:pPr>
      <w:r w:rsidRPr="00DF4B35">
        <w:rPr>
          <w:sz w:val="24"/>
          <w:szCs w:val="24"/>
        </w:rPr>
        <w:t>The Directors have declared that they do not have any interests in the contracts of the entity.</w:t>
      </w:r>
    </w:p>
    <w:tbl>
      <w:tblPr>
        <w:tblW w:w="0" w:type="auto"/>
        <w:tblLayout w:type="fixed"/>
        <w:tblCellMar>
          <w:left w:w="0" w:type="dxa"/>
          <w:right w:w="0" w:type="dxa"/>
        </w:tblCellMar>
        <w:tblLook w:val="0000" w:firstRow="0" w:lastRow="0" w:firstColumn="0" w:lastColumn="0" w:noHBand="0" w:noVBand="0"/>
      </w:tblPr>
      <w:tblGrid>
        <w:gridCol w:w="9921"/>
      </w:tblGrid>
      <w:tr w:rsidR="001C510D" w:rsidRPr="00DF4B35" w14:paraId="363AFE1B" w14:textId="77777777" w:rsidTr="001C510D">
        <w:tc>
          <w:tcPr>
            <w:tcW w:w="9921" w:type="dxa"/>
            <w:tcBorders>
              <w:top w:val="nil"/>
              <w:left w:val="nil"/>
              <w:bottom w:val="nil"/>
              <w:right w:val="nil"/>
            </w:tcBorders>
          </w:tcPr>
          <w:p w14:paraId="51293DF7" w14:textId="77777777" w:rsidR="001C510D" w:rsidRPr="00DF4B35" w:rsidRDefault="001C510D" w:rsidP="001C510D">
            <w:pPr>
              <w:pStyle w:val="REPOWNER-HEADING"/>
              <w:rPr>
                <w:sz w:val="24"/>
                <w:szCs w:val="24"/>
              </w:rPr>
            </w:pPr>
            <w:r w:rsidRPr="00DF4B35">
              <w:rPr>
                <w:sz w:val="24"/>
                <w:szCs w:val="24"/>
              </w:rPr>
              <w:t>Accounting Policies</w:t>
            </w:r>
          </w:p>
        </w:tc>
      </w:tr>
    </w:tbl>
    <w:p w14:paraId="10330F54" w14:textId="77777777" w:rsidR="001C510D" w:rsidRPr="00DF4B35" w:rsidRDefault="001C510D" w:rsidP="001C510D">
      <w:pPr>
        <w:pStyle w:val="REPOWNER-INPUTTEXT"/>
        <w:ind w:left="0"/>
        <w:rPr>
          <w:sz w:val="24"/>
          <w:szCs w:val="24"/>
        </w:rPr>
      </w:pPr>
      <w:r w:rsidRPr="00DF4B35">
        <w:rPr>
          <w:sz w:val="24"/>
          <w:szCs w:val="24"/>
        </w:rPr>
        <w:t>The annual financial statements prepared in accordance with the prescribed Standards of Generally Recognized Accounting Practices (GRAP) issued by the Accounting Standards Board as the prescribed framework by National Treasury.</w:t>
      </w:r>
    </w:p>
    <w:tbl>
      <w:tblPr>
        <w:tblW w:w="0" w:type="auto"/>
        <w:tblLayout w:type="fixed"/>
        <w:tblCellMar>
          <w:left w:w="0" w:type="dxa"/>
          <w:right w:w="0" w:type="dxa"/>
        </w:tblCellMar>
        <w:tblLook w:val="0000" w:firstRow="0" w:lastRow="0" w:firstColumn="0" w:lastColumn="0" w:noHBand="0" w:noVBand="0"/>
      </w:tblPr>
      <w:tblGrid>
        <w:gridCol w:w="9921"/>
      </w:tblGrid>
      <w:tr w:rsidR="001C510D" w:rsidRPr="00DF4B35" w14:paraId="501D058A" w14:textId="77777777" w:rsidTr="001C510D">
        <w:tc>
          <w:tcPr>
            <w:tcW w:w="9921" w:type="dxa"/>
            <w:tcBorders>
              <w:top w:val="nil"/>
              <w:left w:val="nil"/>
              <w:bottom w:val="nil"/>
              <w:right w:val="nil"/>
            </w:tcBorders>
          </w:tcPr>
          <w:p w14:paraId="11DFC1DD" w14:textId="77777777" w:rsidR="001C510D" w:rsidRPr="00DF4B35" w:rsidRDefault="001C510D" w:rsidP="001C510D">
            <w:pPr>
              <w:pStyle w:val="REPOWNER-HEADING"/>
              <w:rPr>
                <w:sz w:val="24"/>
                <w:szCs w:val="24"/>
              </w:rPr>
            </w:pPr>
            <w:r w:rsidRPr="00DF4B35">
              <w:rPr>
                <w:sz w:val="24"/>
                <w:szCs w:val="24"/>
              </w:rPr>
              <w:t>Share Capital</w:t>
            </w:r>
          </w:p>
        </w:tc>
      </w:tr>
    </w:tbl>
    <w:p w14:paraId="046A5933" w14:textId="77777777" w:rsidR="001C510D" w:rsidRPr="00DF4B35" w:rsidRDefault="001C510D" w:rsidP="001C510D">
      <w:pPr>
        <w:pStyle w:val="REPOWNER-INPUTTEXT"/>
        <w:ind w:left="0"/>
        <w:rPr>
          <w:sz w:val="24"/>
          <w:szCs w:val="24"/>
        </w:rPr>
      </w:pPr>
      <w:r w:rsidRPr="00DF4B35">
        <w:rPr>
          <w:sz w:val="24"/>
          <w:szCs w:val="24"/>
        </w:rPr>
        <w:t xml:space="preserve">There were no changes in the </w:t>
      </w:r>
      <w:proofErr w:type="spellStart"/>
      <w:r w:rsidRPr="00DF4B35">
        <w:rPr>
          <w:sz w:val="24"/>
          <w:szCs w:val="24"/>
        </w:rPr>
        <w:t>authorised</w:t>
      </w:r>
      <w:proofErr w:type="spellEnd"/>
      <w:r w:rsidRPr="00DF4B35">
        <w:rPr>
          <w:sz w:val="24"/>
          <w:szCs w:val="24"/>
        </w:rPr>
        <w:t xml:space="preserve"> or issued share capital of the entity during the year under review.</w:t>
      </w:r>
    </w:p>
    <w:tbl>
      <w:tblPr>
        <w:tblW w:w="9921" w:type="dxa"/>
        <w:tblLayout w:type="fixed"/>
        <w:tblCellMar>
          <w:left w:w="0" w:type="dxa"/>
          <w:right w:w="0" w:type="dxa"/>
        </w:tblCellMar>
        <w:tblLook w:val="0000" w:firstRow="0" w:lastRow="0" w:firstColumn="0" w:lastColumn="0" w:noHBand="0" w:noVBand="0"/>
      </w:tblPr>
      <w:tblGrid>
        <w:gridCol w:w="9921"/>
      </w:tblGrid>
      <w:tr w:rsidR="001C510D" w:rsidRPr="00DF4B35" w14:paraId="5A9E7B0C" w14:textId="77777777" w:rsidTr="001C510D">
        <w:tc>
          <w:tcPr>
            <w:tcW w:w="9921" w:type="dxa"/>
            <w:tcBorders>
              <w:top w:val="nil"/>
              <w:left w:val="nil"/>
              <w:bottom w:val="nil"/>
              <w:right w:val="nil"/>
            </w:tcBorders>
          </w:tcPr>
          <w:p w14:paraId="7EECB9BD" w14:textId="77777777" w:rsidR="001C510D" w:rsidRPr="00DF4B35" w:rsidRDefault="001C510D" w:rsidP="001C510D">
            <w:pPr>
              <w:pStyle w:val="REPOWNER-HEADING"/>
              <w:rPr>
                <w:sz w:val="24"/>
                <w:szCs w:val="24"/>
              </w:rPr>
            </w:pPr>
            <w:r w:rsidRPr="00DF4B35">
              <w:rPr>
                <w:sz w:val="24"/>
                <w:szCs w:val="24"/>
              </w:rPr>
              <w:t>Board</w:t>
            </w:r>
          </w:p>
        </w:tc>
      </w:tr>
    </w:tbl>
    <w:p w14:paraId="0CE37113" w14:textId="77777777" w:rsidR="001C510D" w:rsidRPr="00DF4B35" w:rsidRDefault="001C510D" w:rsidP="001C510D">
      <w:pPr>
        <w:pStyle w:val="REPOWNER-INPUTTEXT"/>
        <w:ind w:left="0"/>
        <w:rPr>
          <w:sz w:val="24"/>
          <w:szCs w:val="24"/>
        </w:rPr>
      </w:pPr>
      <w:r w:rsidRPr="00DF4B35">
        <w:rPr>
          <w:sz w:val="24"/>
          <w:szCs w:val="24"/>
        </w:rPr>
        <w:t>The Directors of the entity during the year and to the date of this report are as follows:</w:t>
      </w:r>
    </w:p>
    <w:tbl>
      <w:tblPr>
        <w:tblW w:w="8789" w:type="dxa"/>
        <w:tblLayout w:type="fixed"/>
        <w:tblCellMar>
          <w:left w:w="0" w:type="dxa"/>
          <w:right w:w="39" w:type="dxa"/>
        </w:tblCellMar>
        <w:tblLook w:val="0000" w:firstRow="0" w:lastRow="0" w:firstColumn="0" w:lastColumn="0" w:noHBand="0" w:noVBand="0"/>
      </w:tblPr>
      <w:tblGrid>
        <w:gridCol w:w="4248"/>
        <w:gridCol w:w="1699"/>
        <w:gridCol w:w="2842"/>
      </w:tblGrid>
      <w:tr w:rsidR="001C510D" w:rsidRPr="00DF4B35" w14:paraId="46CD579A" w14:textId="77777777" w:rsidTr="001C510D">
        <w:tc>
          <w:tcPr>
            <w:tcW w:w="4248" w:type="dxa"/>
            <w:tcBorders>
              <w:top w:val="nil"/>
              <w:left w:val="nil"/>
              <w:bottom w:val="nil"/>
              <w:right w:val="nil"/>
            </w:tcBorders>
          </w:tcPr>
          <w:p w14:paraId="0C75A718" w14:textId="77777777" w:rsidR="001C510D" w:rsidRPr="00DF4B35" w:rsidRDefault="001C510D" w:rsidP="001C510D">
            <w:pPr>
              <w:pStyle w:val="REPOWNER-TABLESPACE"/>
              <w:rPr>
                <w:sz w:val="24"/>
                <w:szCs w:val="24"/>
              </w:rPr>
            </w:pPr>
          </w:p>
        </w:tc>
        <w:tc>
          <w:tcPr>
            <w:tcW w:w="1699" w:type="dxa"/>
            <w:tcBorders>
              <w:top w:val="nil"/>
              <w:left w:val="nil"/>
              <w:bottom w:val="nil"/>
              <w:right w:val="nil"/>
            </w:tcBorders>
          </w:tcPr>
          <w:p w14:paraId="1897F83F" w14:textId="77777777" w:rsidR="001C510D" w:rsidRPr="00DF4B35" w:rsidRDefault="001C510D" w:rsidP="001C510D">
            <w:pPr>
              <w:pStyle w:val="REPOWNER-TABLESPACE"/>
              <w:rPr>
                <w:sz w:val="24"/>
                <w:szCs w:val="24"/>
              </w:rPr>
            </w:pPr>
          </w:p>
        </w:tc>
        <w:tc>
          <w:tcPr>
            <w:tcW w:w="2842" w:type="dxa"/>
            <w:tcBorders>
              <w:top w:val="nil"/>
              <w:left w:val="nil"/>
              <w:bottom w:val="nil"/>
              <w:right w:val="nil"/>
            </w:tcBorders>
          </w:tcPr>
          <w:p w14:paraId="191B4907" w14:textId="77777777" w:rsidR="001C510D" w:rsidRPr="00DF4B35" w:rsidRDefault="001C510D" w:rsidP="001C510D">
            <w:pPr>
              <w:pStyle w:val="REPOWNER-TABLESPACE"/>
              <w:rPr>
                <w:sz w:val="24"/>
                <w:szCs w:val="24"/>
              </w:rPr>
            </w:pPr>
          </w:p>
        </w:tc>
      </w:tr>
      <w:tr w:rsidR="001C510D" w:rsidRPr="00DF4B35" w14:paraId="798B576D" w14:textId="77777777" w:rsidTr="001C510D">
        <w:tc>
          <w:tcPr>
            <w:tcW w:w="4248" w:type="dxa"/>
            <w:tcBorders>
              <w:top w:val="nil"/>
              <w:left w:val="nil"/>
              <w:bottom w:val="nil"/>
              <w:right w:val="nil"/>
            </w:tcBorders>
          </w:tcPr>
          <w:p w14:paraId="4EA6826A" w14:textId="77777777" w:rsidR="001C510D" w:rsidRPr="00DF4B35" w:rsidRDefault="001C510D" w:rsidP="001C510D">
            <w:pPr>
              <w:pStyle w:val="REPOWNER-THEAD"/>
              <w:rPr>
                <w:sz w:val="24"/>
                <w:szCs w:val="24"/>
              </w:rPr>
            </w:pPr>
            <w:r w:rsidRPr="00DF4B35">
              <w:rPr>
                <w:sz w:val="24"/>
                <w:szCs w:val="24"/>
              </w:rPr>
              <w:t>Name</w:t>
            </w:r>
          </w:p>
        </w:tc>
        <w:tc>
          <w:tcPr>
            <w:tcW w:w="1699" w:type="dxa"/>
            <w:tcBorders>
              <w:top w:val="nil"/>
              <w:left w:val="nil"/>
              <w:bottom w:val="nil"/>
              <w:right w:val="nil"/>
            </w:tcBorders>
          </w:tcPr>
          <w:p w14:paraId="64E603AF" w14:textId="77777777" w:rsidR="001C510D" w:rsidRPr="00DF4B35" w:rsidRDefault="001C510D" w:rsidP="001C510D">
            <w:pPr>
              <w:pStyle w:val="REPOWNER-THEAD-LEFT"/>
              <w:rPr>
                <w:sz w:val="24"/>
                <w:szCs w:val="24"/>
              </w:rPr>
            </w:pPr>
            <w:r w:rsidRPr="00DF4B35">
              <w:rPr>
                <w:sz w:val="24"/>
                <w:szCs w:val="24"/>
              </w:rPr>
              <w:t>Nationality</w:t>
            </w:r>
          </w:p>
        </w:tc>
        <w:tc>
          <w:tcPr>
            <w:tcW w:w="2842" w:type="dxa"/>
            <w:tcBorders>
              <w:top w:val="nil"/>
              <w:left w:val="nil"/>
              <w:bottom w:val="nil"/>
              <w:right w:val="nil"/>
            </w:tcBorders>
          </w:tcPr>
          <w:p w14:paraId="67282EFB" w14:textId="77777777" w:rsidR="001C510D" w:rsidRPr="00DF4B35" w:rsidRDefault="001C510D" w:rsidP="001C510D">
            <w:pPr>
              <w:pStyle w:val="REPOWNER-THEAD-LEFT"/>
              <w:jc w:val="center"/>
              <w:rPr>
                <w:sz w:val="24"/>
                <w:szCs w:val="24"/>
              </w:rPr>
            </w:pPr>
            <w:r w:rsidRPr="00DF4B35">
              <w:rPr>
                <w:sz w:val="24"/>
                <w:szCs w:val="24"/>
              </w:rPr>
              <w:t>Status</w:t>
            </w:r>
          </w:p>
          <w:p w14:paraId="0B9F4E4B" w14:textId="77777777" w:rsidR="001C510D" w:rsidRPr="00DF4B35" w:rsidRDefault="001C510D" w:rsidP="001C510D">
            <w:pPr>
              <w:pStyle w:val="REPOWNER-THEAD-LEFT"/>
              <w:jc w:val="center"/>
              <w:rPr>
                <w:sz w:val="24"/>
                <w:szCs w:val="24"/>
              </w:rPr>
            </w:pPr>
          </w:p>
        </w:tc>
      </w:tr>
      <w:tr w:rsidR="001C510D" w:rsidRPr="00DF4B35" w14:paraId="24825FC8" w14:textId="77777777" w:rsidTr="001C510D">
        <w:tc>
          <w:tcPr>
            <w:tcW w:w="4248" w:type="dxa"/>
            <w:tcBorders>
              <w:top w:val="nil"/>
              <w:left w:val="nil"/>
              <w:bottom w:val="nil"/>
              <w:right w:val="nil"/>
            </w:tcBorders>
          </w:tcPr>
          <w:p w14:paraId="71A5FC09" w14:textId="1A1788A9" w:rsidR="001C510D" w:rsidRPr="00DF4B35" w:rsidRDefault="001C510D" w:rsidP="001C510D">
            <w:pPr>
              <w:pStyle w:val="REPOWNER-TABLETEXT"/>
              <w:rPr>
                <w:sz w:val="24"/>
                <w:szCs w:val="24"/>
              </w:rPr>
            </w:pPr>
          </w:p>
        </w:tc>
        <w:tc>
          <w:tcPr>
            <w:tcW w:w="1699" w:type="dxa"/>
            <w:tcBorders>
              <w:top w:val="nil"/>
              <w:left w:val="nil"/>
              <w:bottom w:val="nil"/>
              <w:right w:val="nil"/>
            </w:tcBorders>
          </w:tcPr>
          <w:p w14:paraId="07C2E6D3" w14:textId="1D6DD881" w:rsidR="001C510D" w:rsidRPr="00DF4B35" w:rsidRDefault="001C510D" w:rsidP="001C510D">
            <w:pPr>
              <w:pStyle w:val="REPOWNER-TABLETEXTRT"/>
              <w:rPr>
                <w:sz w:val="24"/>
                <w:szCs w:val="24"/>
              </w:rPr>
            </w:pPr>
          </w:p>
        </w:tc>
        <w:tc>
          <w:tcPr>
            <w:tcW w:w="2842" w:type="dxa"/>
            <w:tcBorders>
              <w:top w:val="nil"/>
              <w:left w:val="nil"/>
              <w:bottom w:val="nil"/>
              <w:right w:val="nil"/>
            </w:tcBorders>
          </w:tcPr>
          <w:p w14:paraId="5B1DE260" w14:textId="583FAA1C" w:rsidR="001C510D" w:rsidRPr="00DF4B35" w:rsidRDefault="001C510D" w:rsidP="001C510D">
            <w:pPr>
              <w:pStyle w:val="REPOWNER-TABLETEXTRT"/>
              <w:jc w:val="center"/>
              <w:rPr>
                <w:sz w:val="24"/>
                <w:szCs w:val="24"/>
              </w:rPr>
            </w:pPr>
          </w:p>
        </w:tc>
      </w:tr>
      <w:tr w:rsidR="001C510D" w:rsidRPr="00DF4B35" w14:paraId="5C0686BF" w14:textId="77777777" w:rsidTr="001C510D">
        <w:tc>
          <w:tcPr>
            <w:tcW w:w="4248" w:type="dxa"/>
            <w:tcBorders>
              <w:top w:val="nil"/>
              <w:left w:val="nil"/>
              <w:bottom w:val="nil"/>
              <w:right w:val="nil"/>
            </w:tcBorders>
          </w:tcPr>
          <w:p w14:paraId="38A14C81" w14:textId="7079760B" w:rsidR="001C510D" w:rsidRPr="00DF4B35" w:rsidRDefault="001C510D" w:rsidP="001C510D">
            <w:pPr>
              <w:pStyle w:val="REPOWNER-TABLETEXT"/>
              <w:rPr>
                <w:sz w:val="24"/>
                <w:szCs w:val="24"/>
              </w:rPr>
            </w:pPr>
            <w:r>
              <w:rPr>
                <w:sz w:val="24"/>
                <w:szCs w:val="24"/>
              </w:rPr>
              <w:t>S Phillips</w:t>
            </w:r>
            <w:r w:rsidRPr="00DF4B35">
              <w:rPr>
                <w:sz w:val="24"/>
                <w:szCs w:val="24"/>
              </w:rPr>
              <w:t xml:space="preserve"> (Managing Director)</w:t>
            </w:r>
          </w:p>
        </w:tc>
        <w:tc>
          <w:tcPr>
            <w:tcW w:w="1699" w:type="dxa"/>
            <w:tcBorders>
              <w:top w:val="nil"/>
              <w:left w:val="nil"/>
              <w:bottom w:val="nil"/>
              <w:right w:val="nil"/>
            </w:tcBorders>
          </w:tcPr>
          <w:p w14:paraId="1F00CA54" w14:textId="77777777" w:rsidR="001C510D" w:rsidRPr="00DF4B35" w:rsidRDefault="001C510D" w:rsidP="001C510D">
            <w:pPr>
              <w:pStyle w:val="REPOWNER-TABLETEXTRT"/>
              <w:rPr>
                <w:sz w:val="24"/>
                <w:szCs w:val="24"/>
              </w:rPr>
            </w:pPr>
            <w:r w:rsidRPr="00DF4B35">
              <w:rPr>
                <w:sz w:val="24"/>
                <w:szCs w:val="24"/>
              </w:rPr>
              <w:t>South African</w:t>
            </w:r>
          </w:p>
        </w:tc>
        <w:tc>
          <w:tcPr>
            <w:tcW w:w="2842" w:type="dxa"/>
            <w:tcBorders>
              <w:top w:val="nil"/>
              <w:left w:val="nil"/>
              <w:bottom w:val="nil"/>
              <w:right w:val="nil"/>
            </w:tcBorders>
          </w:tcPr>
          <w:p w14:paraId="7C5ECDB5" w14:textId="550DD0E8" w:rsidR="001C510D" w:rsidRPr="00DF4B35" w:rsidRDefault="001C510D" w:rsidP="001C510D">
            <w:pPr>
              <w:pStyle w:val="REPOWNER-TABLETEXTRT"/>
              <w:jc w:val="center"/>
              <w:rPr>
                <w:sz w:val="24"/>
                <w:szCs w:val="24"/>
              </w:rPr>
            </w:pPr>
            <w:r>
              <w:rPr>
                <w:sz w:val="24"/>
                <w:szCs w:val="24"/>
              </w:rPr>
              <w:t>Appointed 1 May 2016</w:t>
            </w:r>
          </w:p>
        </w:tc>
      </w:tr>
      <w:tr w:rsidR="001C510D" w:rsidRPr="00DF4B35" w14:paraId="2FB55E8E" w14:textId="77777777" w:rsidTr="001C510D">
        <w:tc>
          <w:tcPr>
            <w:tcW w:w="4248" w:type="dxa"/>
            <w:tcBorders>
              <w:top w:val="nil"/>
              <w:left w:val="nil"/>
              <w:bottom w:val="nil"/>
              <w:right w:val="nil"/>
            </w:tcBorders>
          </w:tcPr>
          <w:p w14:paraId="016C401B" w14:textId="77777777" w:rsidR="001C510D" w:rsidRPr="00DF4B35" w:rsidRDefault="001C510D" w:rsidP="001C510D">
            <w:pPr>
              <w:pStyle w:val="REPOWNER-TABLETEXT"/>
              <w:rPr>
                <w:sz w:val="24"/>
                <w:szCs w:val="24"/>
              </w:rPr>
            </w:pPr>
            <w:r w:rsidRPr="00DF4B35">
              <w:rPr>
                <w:sz w:val="24"/>
                <w:szCs w:val="24"/>
              </w:rPr>
              <w:t>GP Mbatha (Chief Finance Director)</w:t>
            </w:r>
          </w:p>
        </w:tc>
        <w:tc>
          <w:tcPr>
            <w:tcW w:w="1699" w:type="dxa"/>
            <w:tcBorders>
              <w:top w:val="nil"/>
              <w:left w:val="nil"/>
              <w:bottom w:val="nil"/>
              <w:right w:val="nil"/>
            </w:tcBorders>
          </w:tcPr>
          <w:p w14:paraId="30E402CF" w14:textId="77777777" w:rsidR="001C510D" w:rsidRPr="00DF4B35" w:rsidRDefault="001C510D" w:rsidP="001C510D">
            <w:pPr>
              <w:pStyle w:val="REPOWNER-TABLETEXTRT"/>
              <w:rPr>
                <w:sz w:val="24"/>
                <w:szCs w:val="24"/>
              </w:rPr>
            </w:pPr>
            <w:r w:rsidRPr="00DF4B35">
              <w:rPr>
                <w:sz w:val="24"/>
                <w:szCs w:val="24"/>
              </w:rPr>
              <w:t>South African</w:t>
            </w:r>
          </w:p>
        </w:tc>
        <w:tc>
          <w:tcPr>
            <w:tcW w:w="2842" w:type="dxa"/>
            <w:tcBorders>
              <w:top w:val="nil"/>
              <w:left w:val="nil"/>
              <w:bottom w:val="nil"/>
              <w:right w:val="nil"/>
            </w:tcBorders>
          </w:tcPr>
          <w:p w14:paraId="364C7F1D" w14:textId="0C9A08A6" w:rsidR="001C510D" w:rsidRPr="00DF4B35" w:rsidRDefault="001C510D" w:rsidP="001C510D">
            <w:pPr>
              <w:pStyle w:val="REPOWNER-TABLETEXTRT"/>
              <w:jc w:val="center"/>
              <w:rPr>
                <w:sz w:val="24"/>
                <w:szCs w:val="24"/>
              </w:rPr>
            </w:pPr>
            <w:r w:rsidRPr="00DF4B35">
              <w:rPr>
                <w:sz w:val="24"/>
                <w:szCs w:val="24"/>
              </w:rPr>
              <w:t xml:space="preserve">Reappointed </w:t>
            </w:r>
            <w:r>
              <w:rPr>
                <w:sz w:val="24"/>
                <w:szCs w:val="24"/>
              </w:rPr>
              <w:t xml:space="preserve">March </w:t>
            </w:r>
            <w:r w:rsidRPr="00DF4B35">
              <w:rPr>
                <w:sz w:val="24"/>
                <w:szCs w:val="24"/>
              </w:rPr>
              <w:t>201</w:t>
            </w:r>
            <w:r>
              <w:rPr>
                <w:sz w:val="24"/>
                <w:szCs w:val="24"/>
              </w:rPr>
              <w:t>6</w:t>
            </w:r>
          </w:p>
        </w:tc>
      </w:tr>
      <w:tr w:rsidR="001C510D" w:rsidRPr="00DF4B35" w14:paraId="5255D8E1" w14:textId="77777777" w:rsidTr="001C510D">
        <w:tc>
          <w:tcPr>
            <w:tcW w:w="4248" w:type="dxa"/>
            <w:tcBorders>
              <w:top w:val="nil"/>
              <w:left w:val="nil"/>
              <w:bottom w:val="nil"/>
              <w:right w:val="nil"/>
            </w:tcBorders>
          </w:tcPr>
          <w:p w14:paraId="5BF935BE" w14:textId="77777777" w:rsidR="001C510D" w:rsidRPr="00DF4B35" w:rsidRDefault="001C510D" w:rsidP="001C510D">
            <w:pPr>
              <w:pStyle w:val="REPOWNER-TABLETEXT"/>
              <w:rPr>
                <w:sz w:val="24"/>
                <w:szCs w:val="24"/>
              </w:rPr>
            </w:pPr>
            <w:r w:rsidRPr="00DF4B35">
              <w:rPr>
                <w:sz w:val="24"/>
                <w:szCs w:val="24"/>
              </w:rPr>
              <w:t>L Nxumalo</w:t>
            </w:r>
          </w:p>
        </w:tc>
        <w:tc>
          <w:tcPr>
            <w:tcW w:w="1699" w:type="dxa"/>
            <w:tcBorders>
              <w:top w:val="nil"/>
              <w:left w:val="nil"/>
              <w:bottom w:val="nil"/>
              <w:right w:val="nil"/>
            </w:tcBorders>
          </w:tcPr>
          <w:p w14:paraId="028F90CB" w14:textId="77777777" w:rsidR="001C510D" w:rsidRPr="00DF4B35" w:rsidRDefault="001C510D" w:rsidP="001C510D">
            <w:pPr>
              <w:pStyle w:val="REPOWNER-TABLETEXTRT"/>
              <w:rPr>
                <w:sz w:val="24"/>
                <w:szCs w:val="24"/>
              </w:rPr>
            </w:pPr>
            <w:r w:rsidRPr="00DF4B35">
              <w:rPr>
                <w:sz w:val="24"/>
                <w:szCs w:val="24"/>
              </w:rPr>
              <w:t>South African</w:t>
            </w:r>
          </w:p>
        </w:tc>
        <w:tc>
          <w:tcPr>
            <w:tcW w:w="2842" w:type="dxa"/>
            <w:tcBorders>
              <w:top w:val="nil"/>
              <w:left w:val="nil"/>
              <w:bottom w:val="nil"/>
              <w:right w:val="nil"/>
            </w:tcBorders>
          </w:tcPr>
          <w:p w14:paraId="58B27C42" w14:textId="377F357E" w:rsidR="001C510D" w:rsidRPr="00DF4B35" w:rsidRDefault="001C510D" w:rsidP="001C510D">
            <w:pPr>
              <w:pStyle w:val="REPOWNER-TABLETEXTRT"/>
              <w:jc w:val="center"/>
              <w:rPr>
                <w:sz w:val="24"/>
                <w:szCs w:val="24"/>
              </w:rPr>
            </w:pPr>
            <w:r w:rsidRPr="00DF4B35">
              <w:rPr>
                <w:sz w:val="24"/>
                <w:szCs w:val="24"/>
              </w:rPr>
              <w:t xml:space="preserve">Reappointed </w:t>
            </w:r>
            <w:r>
              <w:rPr>
                <w:sz w:val="24"/>
                <w:szCs w:val="24"/>
              </w:rPr>
              <w:t xml:space="preserve">March </w:t>
            </w:r>
            <w:r w:rsidRPr="00DF4B35">
              <w:rPr>
                <w:sz w:val="24"/>
                <w:szCs w:val="24"/>
              </w:rPr>
              <w:t>201</w:t>
            </w:r>
            <w:r>
              <w:rPr>
                <w:sz w:val="24"/>
                <w:szCs w:val="24"/>
              </w:rPr>
              <w:t>6</w:t>
            </w:r>
          </w:p>
        </w:tc>
      </w:tr>
      <w:tr w:rsidR="001C510D" w:rsidRPr="00DF4B35" w14:paraId="3FFE70BF" w14:textId="77777777" w:rsidTr="001C510D">
        <w:tc>
          <w:tcPr>
            <w:tcW w:w="4248" w:type="dxa"/>
            <w:tcBorders>
              <w:top w:val="nil"/>
              <w:left w:val="nil"/>
              <w:bottom w:val="nil"/>
              <w:right w:val="nil"/>
            </w:tcBorders>
          </w:tcPr>
          <w:p w14:paraId="426E059B" w14:textId="77777777" w:rsidR="001C510D" w:rsidRPr="00DF4B35" w:rsidRDefault="001C510D" w:rsidP="001C510D">
            <w:pPr>
              <w:pStyle w:val="REPOWNER-TABLETEXT"/>
              <w:rPr>
                <w:sz w:val="24"/>
                <w:szCs w:val="24"/>
              </w:rPr>
            </w:pPr>
            <w:r w:rsidRPr="00DF4B35">
              <w:rPr>
                <w:sz w:val="24"/>
                <w:szCs w:val="24"/>
              </w:rPr>
              <w:lastRenderedPageBreak/>
              <w:t>H Mashele</w:t>
            </w:r>
          </w:p>
        </w:tc>
        <w:tc>
          <w:tcPr>
            <w:tcW w:w="1699" w:type="dxa"/>
            <w:tcBorders>
              <w:top w:val="nil"/>
              <w:left w:val="nil"/>
              <w:bottom w:val="nil"/>
              <w:right w:val="nil"/>
            </w:tcBorders>
          </w:tcPr>
          <w:p w14:paraId="11D9EB4B" w14:textId="77777777" w:rsidR="001C510D" w:rsidRPr="00DF4B35" w:rsidRDefault="001C510D" w:rsidP="001C510D">
            <w:pPr>
              <w:pStyle w:val="REPOWNER-TABLETEXTRT"/>
              <w:rPr>
                <w:sz w:val="24"/>
                <w:szCs w:val="24"/>
              </w:rPr>
            </w:pPr>
            <w:r w:rsidRPr="00DF4B35">
              <w:rPr>
                <w:sz w:val="24"/>
                <w:szCs w:val="24"/>
              </w:rPr>
              <w:t>South African</w:t>
            </w:r>
          </w:p>
        </w:tc>
        <w:tc>
          <w:tcPr>
            <w:tcW w:w="2842" w:type="dxa"/>
            <w:tcBorders>
              <w:top w:val="nil"/>
              <w:left w:val="nil"/>
              <w:bottom w:val="nil"/>
              <w:right w:val="nil"/>
            </w:tcBorders>
          </w:tcPr>
          <w:p w14:paraId="702469DF" w14:textId="68A57B1F" w:rsidR="001C510D" w:rsidRPr="00DF4B35" w:rsidRDefault="001C510D" w:rsidP="001C510D">
            <w:pPr>
              <w:pStyle w:val="REPOWNER-TABLETEXTRT"/>
              <w:jc w:val="center"/>
              <w:rPr>
                <w:sz w:val="24"/>
                <w:szCs w:val="24"/>
              </w:rPr>
            </w:pPr>
            <w:r w:rsidRPr="00DF4B35">
              <w:rPr>
                <w:sz w:val="24"/>
                <w:szCs w:val="24"/>
              </w:rPr>
              <w:t xml:space="preserve">Reappointed </w:t>
            </w:r>
            <w:r>
              <w:rPr>
                <w:sz w:val="24"/>
                <w:szCs w:val="24"/>
              </w:rPr>
              <w:t xml:space="preserve">March </w:t>
            </w:r>
            <w:r w:rsidRPr="00DF4B35">
              <w:rPr>
                <w:sz w:val="24"/>
                <w:szCs w:val="24"/>
              </w:rPr>
              <w:t>201</w:t>
            </w:r>
            <w:r>
              <w:rPr>
                <w:sz w:val="24"/>
                <w:szCs w:val="24"/>
              </w:rPr>
              <w:t>6</w:t>
            </w:r>
          </w:p>
        </w:tc>
      </w:tr>
      <w:tr w:rsidR="001C510D" w:rsidRPr="00DF4B35" w14:paraId="38F925D3" w14:textId="77777777" w:rsidTr="001C510D">
        <w:tc>
          <w:tcPr>
            <w:tcW w:w="4248" w:type="dxa"/>
            <w:tcBorders>
              <w:top w:val="nil"/>
              <w:left w:val="nil"/>
              <w:bottom w:val="nil"/>
              <w:right w:val="nil"/>
            </w:tcBorders>
          </w:tcPr>
          <w:p w14:paraId="1F38160C" w14:textId="77777777" w:rsidR="001C510D" w:rsidRPr="00DF4B35" w:rsidRDefault="001C510D" w:rsidP="001C510D">
            <w:pPr>
              <w:pStyle w:val="REPOWNER-TABLETEXT"/>
              <w:rPr>
                <w:sz w:val="24"/>
                <w:szCs w:val="24"/>
              </w:rPr>
            </w:pPr>
            <w:r w:rsidRPr="00DF4B35">
              <w:rPr>
                <w:sz w:val="24"/>
                <w:szCs w:val="24"/>
              </w:rPr>
              <w:t>E Ngomane</w:t>
            </w:r>
          </w:p>
        </w:tc>
        <w:tc>
          <w:tcPr>
            <w:tcW w:w="1699" w:type="dxa"/>
            <w:tcBorders>
              <w:top w:val="nil"/>
              <w:left w:val="nil"/>
              <w:bottom w:val="nil"/>
              <w:right w:val="nil"/>
            </w:tcBorders>
          </w:tcPr>
          <w:p w14:paraId="45B288D9" w14:textId="77777777" w:rsidR="001C510D" w:rsidRPr="00DF4B35" w:rsidRDefault="001C510D" w:rsidP="001C510D">
            <w:pPr>
              <w:pStyle w:val="REPOWNER-TABLETEXTRT"/>
              <w:rPr>
                <w:sz w:val="24"/>
                <w:szCs w:val="24"/>
              </w:rPr>
            </w:pPr>
            <w:r w:rsidRPr="00DF4B35">
              <w:rPr>
                <w:sz w:val="24"/>
                <w:szCs w:val="24"/>
              </w:rPr>
              <w:t>South African</w:t>
            </w:r>
          </w:p>
        </w:tc>
        <w:tc>
          <w:tcPr>
            <w:tcW w:w="2842" w:type="dxa"/>
            <w:tcBorders>
              <w:top w:val="nil"/>
              <w:left w:val="nil"/>
              <w:bottom w:val="nil"/>
              <w:right w:val="nil"/>
            </w:tcBorders>
          </w:tcPr>
          <w:p w14:paraId="6D38D967" w14:textId="5BFA4B1D" w:rsidR="001C510D" w:rsidRPr="00DF4B35" w:rsidRDefault="001C510D" w:rsidP="001C510D">
            <w:pPr>
              <w:pStyle w:val="REPOWNER-TABLETEXTRT"/>
              <w:jc w:val="center"/>
              <w:rPr>
                <w:sz w:val="24"/>
                <w:szCs w:val="24"/>
              </w:rPr>
            </w:pPr>
            <w:r w:rsidRPr="00DF4B35">
              <w:rPr>
                <w:sz w:val="24"/>
                <w:szCs w:val="24"/>
              </w:rPr>
              <w:t xml:space="preserve">Reappointed </w:t>
            </w:r>
            <w:r>
              <w:rPr>
                <w:sz w:val="24"/>
                <w:szCs w:val="24"/>
              </w:rPr>
              <w:t xml:space="preserve">March </w:t>
            </w:r>
            <w:r w:rsidRPr="00DF4B35">
              <w:rPr>
                <w:sz w:val="24"/>
                <w:szCs w:val="24"/>
              </w:rPr>
              <w:t>201</w:t>
            </w:r>
            <w:r>
              <w:rPr>
                <w:sz w:val="24"/>
                <w:szCs w:val="24"/>
              </w:rPr>
              <w:t>6</w:t>
            </w:r>
          </w:p>
        </w:tc>
      </w:tr>
      <w:tr w:rsidR="001C510D" w:rsidRPr="00DF4B35" w14:paraId="159788DA" w14:textId="77777777" w:rsidTr="001C510D">
        <w:tc>
          <w:tcPr>
            <w:tcW w:w="4248" w:type="dxa"/>
            <w:tcBorders>
              <w:top w:val="nil"/>
              <w:left w:val="nil"/>
              <w:bottom w:val="nil"/>
              <w:right w:val="nil"/>
            </w:tcBorders>
          </w:tcPr>
          <w:p w14:paraId="492CEE96" w14:textId="77777777" w:rsidR="001C510D" w:rsidRPr="00DF4B35" w:rsidRDefault="001C510D" w:rsidP="001C510D">
            <w:pPr>
              <w:pStyle w:val="REPOWNER-TABLETEXT"/>
              <w:rPr>
                <w:sz w:val="24"/>
                <w:szCs w:val="24"/>
              </w:rPr>
            </w:pPr>
            <w:r w:rsidRPr="00DF4B35">
              <w:rPr>
                <w:sz w:val="24"/>
                <w:szCs w:val="24"/>
              </w:rPr>
              <w:t>L Mashamaite</w:t>
            </w:r>
          </w:p>
        </w:tc>
        <w:tc>
          <w:tcPr>
            <w:tcW w:w="1699" w:type="dxa"/>
            <w:tcBorders>
              <w:top w:val="nil"/>
              <w:left w:val="nil"/>
              <w:bottom w:val="nil"/>
              <w:right w:val="nil"/>
            </w:tcBorders>
          </w:tcPr>
          <w:p w14:paraId="5BC9CFA6" w14:textId="77777777" w:rsidR="001C510D" w:rsidRPr="00DF4B35" w:rsidRDefault="001C510D" w:rsidP="001C510D">
            <w:pPr>
              <w:pStyle w:val="REPOWNER-TABLETEXTRT"/>
              <w:rPr>
                <w:sz w:val="24"/>
                <w:szCs w:val="24"/>
              </w:rPr>
            </w:pPr>
            <w:r w:rsidRPr="00DF4B35">
              <w:rPr>
                <w:sz w:val="24"/>
                <w:szCs w:val="24"/>
              </w:rPr>
              <w:t>South African</w:t>
            </w:r>
          </w:p>
        </w:tc>
        <w:tc>
          <w:tcPr>
            <w:tcW w:w="2842" w:type="dxa"/>
            <w:tcBorders>
              <w:top w:val="nil"/>
              <w:left w:val="nil"/>
              <w:bottom w:val="nil"/>
              <w:right w:val="nil"/>
            </w:tcBorders>
          </w:tcPr>
          <w:p w14:paraId="6830075E" w14:textId="3CE8546C" w:rsidR="001C510D" w:rsidRPr="00DF4B35" w:rsidRDefault="001C510D" w:rsidP="001C510D">
            <w:pPr>
              <w:pStyle w:val="REPOWNER-TABLETEXTRT"/>
              <w:jc w:val="center"/>
              <w:rPr>
                <w:sz w:val="24"/>
                <w:szCs w:val="24"/>
              </w:rPr>
            </w:pPr>
            <w:r w:rsidRPr="00DF4B35">
              <w:rPr>
                <w:sz w:val="24"/>
                <w:szCs w:val="24"/>
              </w:rPr>
              <w:t xml:space="preserve">Reappointed </w:t>
            </w:r>
            <w:r>
              <w:rPr>
                <w:sz w:val="24"/>
                <w:szCs w:val="24"/>
              </w:rPr>
              <w:t xml:space="preserve">March </w:t>
            </w:r>
            <w:r w:rsidRPr="00DF4B35">
              <w:rPr>
                <w:sz w:val="24"/>
                <w:szCs w:val="24"/>
              </w:rPr>
              <w:t>201</w:t>
            </w:r>
            <w:r>
              <w:rPr>
                <w:sz w:val="24"/>
                <w:szCs w:val="24"/>
              </w:rPr>
              <w:t>6</w:t>
            </w:r>
          </w:p>
        </w:tc>
      </w:tr>
      <w:tr w:rsidR="001C510D" w:rsidRPr="00DF4B35" w14:paraId="522BA623" w14:textId="77777777" w:rsidTr="001C510D">
        <w:tc>
          <w:tcPr>
            <w:tcW w:w="4248" w:type="dxa"/>
            <w:tcBorders>
              <w:top w:val="nil"/>
              <w:left w:val="nil"/>
              <w:bottom w:val="nil"/>
              <w:right w:val="nil"/>
            </w:tcBorders>
          </w:tcPr>
          <w:p w14:paraId="3FC6F6EB" w14:textId="77777777" w:rsidR="001C510D" w:rsidRPr="00DF4B35" w:rsidRDefault="001C510D" w:rsidP="001C510D">
            <w:pPr>
              <w:pStyle w:val="REPOWNER-TABLETEXT"/>
              <w:rPr>
                <w:sz w:val="24"/>
                <w:szCs w:val="24"/>
              </w:rPr>
            </w:pPr>
            <w:r w:rsidRPr="00DF4B35">
              <w:rPr>
                <w:sz w:val="24"/>
                <w:szCs w:val="24"/>
              </w:rPr>
              <w:t>N Msezane</w:t>
            </w:r>
          </w:p>
        </w:tc>
        <w:tc>
          <w:tcPr>
            <w:tcW w:w="1699" w:type="dxa"/>
            <w:tcBorders>
              <w:top w:val="nil"/>
              <w:left w:val="nil"/>
              <w:bottom w:val="nil"/>
              <w:right w:val="nil"/>
            </w:tcBorders>
          </w:tcPr>
          <w:p w14:paraId="4EFB7787" w14:textId="77777777" w:rsidR="001C510D" w:rsidRPr="00DF4B35" w:rsidRDefault="001C510D" w:rsidP="001C510D">
            <w:pPr>
              <w:pStyle w:val="REPOWNER-TABLETEXTRT"/>
              <w:rPr>
                <w:sz w:val="24"/>
                <w:szCs w:val="24"/>
              </w:rPr>
            </w:pPr>
            <w:r w:rsidRPr="00DF4B35">
              <w:rPr>
                <w:sz w:val="24"/>
                <w:szCs w:val="24"/>
              </w:rPr>
              <w:t>South African</w:t>
            </w:r>
          </w:p>
        </w:tc>
        <w:tc>
          <w:tcPr>
            <w:tcW w:w="2842" w:type="dxa"/>
            <w:tcBorders>
              <w:top w:val="nil"/>
              <w:left w:val="nil"/>
              <w:bottom w:val="nil"/>
              <w:right w:val="nil"/>
            </w:tcBorders>
          </w:tcPr>
          <w:p w14:paraId="20254DF0" w14:textId="464EFB5F" w:rsidR="001C510D" w:rsidRPr="00DF4B35" w:rsidRDefault="001C510D" w:rsidP="001C510D">
            <w:pPr>
              <w:pStyle w:val="REPOWNER-TABLETEXTRT"/>
              <w:jc w:val="center"/>
              <w:rPr>
                <w:sz w:val="24"/>
                <w:szCs w:val="24"/>
              </w:rPr>
            </w:pPr>
            <w:r w:rsidRPr="00DF4B35">
              <w:rPr>
                <w:sz w:val="24"/>
                <w:szCs w:val="24"/>
              </w:rPr>
              <w:t xml:space="preserve">Reappointed </w:t>
            </w:r>
            <w:r>
              <w:rPr>
                <w:sz w:val="24"/>
                <w:szCs w:val="24"/>
              </w:rPr>
              <w:t xml:space="preserve">March </w:t>
            </w:r>
            <w:r w:rsidRPr="00DF4B35">
              <w:rPr>
                <w:sz w:val="24"/>
                <w:szCs w:val="24"/>
              </w:rPr>
              <w:t>201</w:t>
            </w:r>
            <w:r>
              <w:rPr>
                <w:sz w:val="24"/>
                <w:szCs w:val="24"/>
              </w:rPr>
              <w:t>6</w:t>
            </w:r>
          </w:p>
        </w:tc>
      </w:tr>
      <w:tr w:rsidR="001C510D" w:rsidRPr="00DF4B35" w14:paraId="59CA15AA" w14:textId="77777777" w:rsidTr="001C510D">
        <w:tc>
          <w:tcPr>
            <w:tcW w:w="4248" w:type="dxa"/>
            <w:tcBorders>
              <w:top w:val="nil"/>
              <w:left w:val="nil"/>
              <w:bottom w:val="nil"/>
              <w:right w:val="nil"/>
            </w:tcBorders>
          </w:tcPr>
          <w:p w14:paraId="6F915E29" w14:textId="77777777" w:rsidR="001C510D" w:rsidRPr="00DF4B35" w:rsidRDefault="001C510D" w:rsidP="001C510D">
            <w:pPr>
              <w:pStyle w:val="REPOWNER-TABLETEXT"/>
              <w:rPr>
                <w:sz w:val="24"/>
                <w:szCs w:val="24"/>
              </w:rPr>
            </w:pPr>
            <w:r>
              <w:rPr>
                <w:sz w:val="24"/>
                <w:szCs w:val="24"/>
              </w:rPr>
              <w:t>Prof</w:t>
            </w:r>
            <w:r w:rsidRPr="00DF4B35">
              <w:rPr>
                <w:sz w:val="24"/>
                <w:szCs w:val="24"/>
              </w:rPr>
              <w:t xml:space="preserve"> J Maina </w:t>
            </w:r>
          </w:p>
        </w:tc>
        <w:tc>
          <w:tcPr>
            <w:tcW w:w="1699" w:type="dxa"/>
            <w:tcBorders>
              <w:top w:val="nil"/>
              <w:left w:val="nil"/>
              <w:bottom w:val="nil"/>
              <w:right w:val="nil"/>
            </w:tcBorders>
          </w:tcPr>
          <w:p w14:paraId="36D635BE" w14:textId="77777777" w:rsidR="001C510D" w:rsidRPr="00DF4B35" w:rsidRDefault="001C510D" w:rsidP="001C510D">
            <w:pPr>
              <w:pStyle w:val="REPOWNER-TABLETEXTRT"/>
              <w:rPr>
                <w:sz w:val="24"/>
                <w:szCs w:val="24"/>
              </w:rPr>
            </w:pPr>
            <w:r w:rsidRPr="00DF4B35">
              <w:rPr>
                <w:sz w:val="24"/>
                <w:szCs w:val="24"/>
              </w:rPr>
              <w:t>South African</w:t>
            </w:r>
          </w:p>
        </w:tc>
        <w:tc>
          <w:tcPr>
            <w:tcW w:w="2842" w:type="dxa"/>
            <w:tcBorders>
              <w:top w:val="nil"/>
              <w:left w:val="nil"/>
              <w:bottom w:val="nil"/>
              <w:right w:val="nil"/>
            </w:tcBorders>
          </w:tcPr>
          <w:p w14:paraId="52D8949C" w14:textId="7119A80C" w:rsidR="001C510D" w:rsidRPr="00DF4B35" w:rsidRDefault="001C510D" w:rsidP="001C510D">
            <w:pPr>
              <w:pStyle w:val="REPOWNER-TABLETEXTRT"/>
              <w:jc w:val="center"/>
              <w:rPr>
                <w:sz w:val="24"/>
                <w:szCs w:val="24"/>
              </w:rPr>
            </w:pPr>
            <w:r>
              <w:rPr>
                <w:sz w:val="24"/>
                <w:szCs w:val="24"/>
              </w:rPr>
              <w:t>Reappointed March 2016</w:t>
            </w:r>
            <w:r w:rsidR="00607BD7">
              <w:rPr>
                <w:sz w:val="24"/>
                <w:szCs w:val="24"/>
              </w:rPr>
              <w:t xml:space="preserve"> /Resigned May 2016</w:t>
            </w:r>
          </w:p>
        </w:tc>
      </w:tr>
      <w:tr w:rsidR="001C510D" w:rsidRPr="00DF4B35" w14:paraId="00D57678" w14:textId="77777777" w:rsidTr="001C510D">
        <w:tc>
          <w:tcPr>
            <w:tcW w:w="4248" w:type="dxa"/>
            <w:tcBorders>
              <w:top w:val="nil"/>
              <w:left w:val="nil"/>
              <w:bottom w:val="nil"/>
              <w:right w:val="nil"/>
            </w:tcBorders>
          </w:tcPr>
          <w:p w14:paraId="38ADF14D" w14:textId="77777777" w:rsidR="001C510D" w:rsidRPr="00DF4B35" w:rsidRDefault="001C510D" w:rsidP="001C510D">
            <w:pPr>
              <w:pStyle w:val="REPOWNER-TABLETEXT"/>
              <w:rPr>
                <w:sz w:val="24"/>
                <w:szCs w:val="24"/>
              </w:rPr>
            </w:pPr>
            <w:r w:rsidRPr="00DF4B35">
              <w:rPr>
                <w:sz w:val="24"/>
                <w:szCs w:val="24"/>
              </w:rPr>
              <w:t xml:space="preserve">A Torres </w:t>
            </w:r>
          </w:p>
          <w:p w14:paraId="040EE8F3" w14:textId="4BF3DBD5" w:rsidR="001C510D" w:rsidRPr="00DF4B35" w:rsidRDefault="001C510D" w:rsidP="001C510D">
            <w:pPr>
              <w:pStyle w:val="REPOWNER-TABLETEXT"/>
              <w:rPr>
                <w:sz w:val="24"/>
                <w:szCs w:val="24"/>
              </w:rPr>
            </w:pPr>
            <w:r w:rsidRPr="00DF4B35">
              <w:rPr>
                <w:sz w:val="24"/>
                <w:szCs w:val="24"/>
              </w:rPr>
              <w:t>J Manche(Chairperson)</w:t>
            </w:r>
          </w:p>
          <w:p w14:paraId="7D7DA64C" w14:textId="77777777" w:rsidR="001C510D" w:rsidRDefault="001C510D" w:rsidP="001C510D">
            <w:pPr>
              <w:pStyle w:val="REPOWNER-TABLETEXT"/>
              <w:rPr>
                <w:sz w:val="24"/>
                <w:szCs w:val="24"/>
              </w:rPr>
            </w:pPr>
            <w:r w:rsidRPr="00DF4B35">
              <w:rPr>
                <w:sz w:val="24"/>
                <w:szCs w:val="24"/>
              </w:rPr>
              <w:t>B Ramasia</w:t>
            </w:r>
          </w:p>
          <w:p w14:paraId="4B0B5AD0" w14:textId="349F24F4" w:rsidR="001C510D" w:rsidRPr="00DF4B35" w:rsidRDefault="001C510D" w:rsidP="001C510D">
            <w:pPr>
              <w:pStyle w:val="REPOWNER-TABLETEXT"/>
              <w:rPr>
                <w:sz w:val="24"/>
                <w:szCs w:val="24"/>
              </w:rPr>
            </w:pPr>
            <w:r>
              <w:rPr>
                <w:sz w:val="24"/>
                <w:szCs w:val="24"/>
              </w:rPr>
              <w:t>P Govender</w:t>
            </w:r>
            <w:r w:rsidRPr="00DF4B35">
              <w:rPr>
                <w:sz w:val="24"/>
                <w:szCs w:val="24"/>
              </w:rPr>
              <w:t xml:space="preserve"> </w:t>
            </w:r>
          </w:p>
        </w:tc>
        <w:tc>
          <w:tcPr>
            <w:tcW w:w="1699" w:type="dxa"/>
            <w:tcBorders>
              <w:top w:val="nil"/>
              <w:left w:val="nil"/>
              <w:bottom w:val="nil"/>
              <w:right w:val="nil"/>
            </w:tcBorders>
          </w:tcPr>
          <w:p w14:paraId="0DA7C1AC" w14:textId="77777777" w:rsidR="001C510D" w:rsidRPr="00DF4B35" w:rsidRDefault="001C510D" w:rsidP="001C510D">
            <w:pPr>
              <w:pStyle w:val="REPOWNER-TABLETEXTRT"/>
              <w:rPr>
                <w:sz w:val="24"/>
                <w:szCs w:val="24"/>
              </w:rPr>
            </w:pPr>
            <w:r w:rsidRPr="00DF4B35">
              <w:rPr>
                <w:sz w:val="24"/>
                <w:szCs w:val="24"/>
              </w:rPr>
              <w:t>South African</w:t>
            </w:r>
          </w:p>
          <w:p w14:paraId="77BD8A5E" w14:textId="77777777" w:rsidR="001C510D" w:rsidRPr="00DF4B35" w:rsidRDefault="001C510D" w:rsidP="001C510D">
            <w:pPr>
              <w:pStyle w:val="REPOWNER-TABLETEXTRT"/>
              <w:rPr>
                <w:sz w:val="24"/>
                <w:szCs w:val="24"/>
              </w:rPr>
            </w:pPr>
            <w:r w:rsidRPr="00DF4B35">
              <w:rPr>
                <w:sz w:val="24"/>
                <w:szCs w:val="24"/>
              </w:rPr>
              <w:t>South African</w:t>
            </w:r>
          </w:p>
          <w:p w14:paraId="58596394" w14:textId="77777777" w:rsidR="001C510D" w:rsidRDefault="001C510D" w:rsidP="001C510D">
            <w:pPr>
              <w:pStyle w:val="REPOWNER-TABLETEXTRT"/>
              <w:rPr>
                <w:sz w:val="24"/>
                <w:szCs w:val="24"/>
              </w:rPr>
            </w:pPr>
            <w:r w:rsidRPr="00DF4B35">
              <w:rPr>
                <w:sz w:val="24"/>
                <w:szCs w:val="24"/>
              </w:rPr>
              <w:t>South African</w:t>
            </w:r>
          </w:p>
          <w:p w14:paraId="3D7242C4" w14:textId="66802BB3" w:rsidR="001C510D" w:rsidRPr="00DF4B35" w:rsidRDefault="001C510D" w:rsidP="001C510D">
            <w:pPr>
              <w:pStyle w:val="REPOWNER-TABLETEXTRT"/>
              <w:rPr>
                <w:sz w:val="24"/>
                <w:szCs w:val="24"/>
              </w:rPr>
            </w:pPr>
            <w:r>
              <w:rPr>
                <w:sz w:val="24"/>
                <w:szCs w:val="24"/>
              </w:rPr>
              <w:t>South African</w:t>
            </w:r>
            <w:r w:rsidRPr="00DF4B35">
              <w:rPr>
                <w:sz w:val="24"/>
                <w:szCs w:val="24"/>
              </w:rPr>
              <w:t xml:space="preserve"> </w:t>
            </w:r>
          </w:p>
        </w:tc>
        <w:tc>
          <w:tcPr>
            <w:tcW w:w="2842" w:type="dxa"/>
            <w:tcBorders>
              <w:top w:val="nil"/>
              <w:left w:val="nil"/>
              <w:bottom w:val="nil"/>
              <w:right w:val="nil"/>
            </w:tcBorders>
          </w:tcPr>
          <w:p w14:paraId="63783464" w14:textId="401D2FAA" w:rsidR="001C510D" w:rsidRPr="00DF4B35" w:rsidRDefault="001C510D" w:rsidP="001C510D">
            <w:pPr>
              <w:pStyle w:val="REPOWNER-TABLETEXTRT"/>
              <w:jc w:val="center"/>
              <w:rPr>
                <w:sz w:val="24"/>
                <w:szCs w:val="24"/>
              </w:rPr>
            </w:pPr>
            <w:r w:rsidRPr="00DF4B35">
              <w:rPr>
                <w:sz w:val="24"/>
                <w:szCs w:val="24"/>
              </w:rPr>
              <w:t xml:space="preserve">Reappointed </w:t>
            </w:r>
            <w:r>
              <w:rPr>
                <w:sz w:val="24"/>
                <w:szCs w:val="24"/>
              </w:rPr>
              <w:t xml:space="preserve">March </w:t>
            </w:r>
            <w:r w:rsidRPr="00DF4B35">
              <w:rPr>
                <w:sz w:val="24"/>
                <w:szCs w:val="24"/>
              </w:rPr>
              <w:t>201</w:t>
            </w:r>
            <w:r>
              <w:rPr>
                <w:sz w:val="24"/>
                <w:szCs w:val="24"/>
              </w:rPr>
              <w:t>6</w:t>
            </w:r>
          </w:p>
          <w:p w14:paraId="157EBC58" w14:textId="3ABA5451" w:rsidR="001C510D" w:rsidRPr="00DF4B35" w:rsidRDefault="001C510D" w:rsidP="001C510D">
            <w:pPr>
              <w:pStyle w:val="REPOWNER-TABLETEXTRT"/>
              <w:jc w:val="center"/>
              <w:rPr>
                <w:sz w:val="24"/>
                <w:szCs w:val="24"/>
              </w:rPr>
            </w:pPr>
            <w:r>
              <w:rPr>
                <w:sz w:val="24"/>
                <w:szCs w:val="24"/>
              </w:rPr>
              <w:t xml:space="preserve">Reappointed March </w:t>
            </w:r>
            <w:r w:rsidRPr="00DF4B35">
              <w:rPr>
                <w:sz w:val="24"/>
                <w:szCs w:val="24"/>
              </w:rPr>
              <w:t>201</w:t>
            </w:r>
            <w:r>
              <w:rPr>
                <w:sz w:val="24"/>
                <w:szCs w:val="24"/>
              </w:rPr>
              <w:t>6</w:t>
            </w:r>
          </w:p>
          <w:p w14:paraId="39474061" w14:textId="77777777" w:rsidR="001C510D" w:rsidRDefault="001C510D" w:rsidP="001C510D">
            <w:pPr>
              <w:pStyle w:val="REPOWNER-TABLETEXTRT"/>
              <w:jc w:val="center"/>
              <w:rPr>
                <w:sz w:val="24"/>
                <w:szCs w:val="24"/>
              </w:rPr>
            </w:pPr>
            <w:r>
              <w:rPr>
                <w:sz w:val="24"/>
                <w:szCs w:val="24"/>
              </w:rPr>
              <w:t>Resigned March 2016</w:t>
            </w:r>
          </w:p>
          <w:p w14:paraId="3A0C318B" w14:textId="5E195335" w:rsidR="001C510D" w:rsidRPr="00DF4B35" w:rsidRDefault="001C510D" w:rsidP="001C510D">
            <w:pPr>
              <w:pStyle w:val="REPOWNER-TABLETEXTRT"/>
              <w:jc w:val="center"/>
              <w:rPr>
                <w:sz w:val="24"/>
                <w:szCs w:val="24"/>
              </w:rPr>
            </w:pPr>
            <w:r>
              <w:rPr>
                <w:sz w:val="24"/>
                <w:szCs w:val="24"/>
              </w:rPr>
              <w:t>Appointed March 2016</w:t>
            </w:r>
          </w:p>
        </w:tc>
      </w:tr>
    </w:tbl>
    <w:p w14:paraId="182E8C53" w14:textId="77777777" w:rsidR="001C510D" w:rsidRPr="00DF4B35" w:rsidRDefault="001C510D" w:rsidP="001C510D">
      <w:pPr>
        <w:jc w:val="both"/>
        <w:rPr>
          <w:rFonts w:ascii="Arial" w:hAnsi="Arial" w:cs="Arial"/>
        </w:rPr>
      </w:pPr>
    </w:p>
    <w:p w14:paraId="4CC9FE81" w14:textId="77777777" w:rsidR="001C510D" w:rsidRPr="00DF4B35" w:rsidRDefault="001C510D" w:rsidP="001C510D">
      <w:pPr>
        <w:jc w:val="both"/>
        <w:rPr>
          <w:rFonts w:ascii="Arial" w:hAnsi="Arial" w:cs="Arial"/>
          <w:b/>
        </w:rPr>
      </w:pPr>
      <w:r w:rsidRPr="00DF4B35">
        <w:rPr>
          <w:rFonts w:ascii="Arial" w:hAnsi="Arial" w:cs="Arial"/>
          <w:b/>
        </w:rPr>
        <w:t>Controlling Entity</w:t>
      </w:r>
    </w:p>
    <w:p w14:paraId="7C358299" w14:textId="77777777" w:rsidR="001C510D" w:rsidRPr="00DF4B35" w:rsidRDefault="001C510D" w:rsidP="001C510D">
      <w:pPr>
        <w:jc w:val="both"/>
        <w:rPr>
          <w:rFonts w:ascii="Arial" w:hAnsi="Arial" w:cs="Arial"/>
          <w:b/>
        </w:rPr>
      </w:pPr>
    </w:p>
    <w:p w14:paraId="2BE0271D" w14:textId="77777777" w:rsidR="001C510D" w:rsidRPr="00DF4B35" w:rsidRDefault="001C510D" w:rsidP="001C510D">
      <w:pPr>
        <w:jc w:val="both"/>
        <w:rPr>
          <w:rFonts w:ascii="Arial" w:hAnsi="Arial" w:cs="Arial"/>
        </w:rPr>
      </w:pPr>
      <w:r w:rsidRPr="00DF4B35">
        <w:rPr>
          <w:rFonts w:ascii="Arial" w:hAnsi="Arial" w:cs="Arial"/>
        </w:rPr>
        <w:t>The entity's controlling entity is The City of Johannesburg Metropolitan Municipality</w:t>
      </w:r>
    </w:p>
    <w:p w14:paraId="51493CDB" w14:textId="77777777" w:rsidR="001C510D" w:rsidRPr="00DF4B35" w:rsidRDefault="001C510D" w:rsidP="001C510D">
      <w:pPr>
        <w:jc w:val="both"/>
        <w:rPr>
          <w:rFonts w:ascii="Arial" w:hAnsi="Arial" w:cs="Arial"/>
        </w:rPr>
      </w:pPr>
    </w:p>
    <w:p w14:paraId="01B075AE" w14:textId="77777777" w:rsidR="001C510D" w:rsidRPr="00DF4B35" w:rsidRDefault="001C510D" w:rsidP="001C510D">
      <w:pPr>
        <w:jc w:val="both"/>
        <w:rPr>
          <w:rFonts w:ascii="Arial" w:hAnsi="Arial" w:cs="Arial"/>
          <w:b/>
        </w:rPr>
      </w:pPr>
      <w:r w:rsidRPr="00DF4B35">
        <w:rPr>
          <w:rFonts w:ascii="Arial" w:hAnsi="Arial" w:cs="Arial"/>
          <w:b/>
        </w:rPr>
        <w:t>Special Resolutions</w:t>
      </w:r>
    </w:p>
    <w:p w14:paraId="699F38B3" w14:textId="77777777" w:rsidR="001C510D" w:rsidRPr="00DF4B35" w:rsidRDefault="001C510D" w:rsidP="001C510D">
      <w:pPr>
        <w:jc w:val="both"/>
        <w:rPr>
          <w:rFonts w:ascii="Arial" w:hAnsi="Arial" w:cs="Arial"/>
          <w:b/>
        </w:rPr>
      </w:pPr>
    </w:p>
    <w:p w14:paraId="1C4F167B" w14:textId="4F9441E1" w:rsidR="001C510D" w:rsidRPr="00DF4B35" w:rsidRDefault="001C510D" w:rsidP="001C510D">
      <w:pPr>
        <w:jc w:val="both"/>
        <w:rPr>
          <w:rFonts w:ascii="Arial" w:hAnsi="Arial" w:cs="Arial"/>
        </w:rPr>
      </w:pPr>
      <w:r w:rsidRPr="00DF4B35">
        <w:rPr>
          <w:rFonts w:ascii="Arial" w:hAnsi="Arial" w:cs="Arial"/>
        </w:rPr>
        <w:t>It was resolved that the remuneration of the non</w:t>
      </w:r>
      <w:r w:rsidRPr="00DF4B35">
        <w:rPr>
          <w:rFonts w:ascii="Arial" w:hAnsi="Arial" w:cs="Arial"/>
        </w:rPr>
        <w:noBreakHyphen/>
        <w:t>executive directors and independent audit committee members of the Company for the year ended 30 June 201</w:t>
      </w:r>
      <w:r>
        <w:rPr>
          <w:rFonts w:ascii="Arial" w:hAnsi="Arial" w:cs="Arial"/>
        </w:rPr>
        <w:t>6</w:t>
      </w:r>
      <w:r w:rsidRPr="00DF4B35">
        <w:rPr>
          <w:rFonts w:ascii="Arial" w:hAnsi="Arial" w:cs="Arial"/>
        </w:rPr>
        <w:t xml:space="preserve"> and 30 June 201</w:t>
      </w:r>
      <w:r>
        <w:rPr>
          <w:rFonts w:ascii="Arial" w:hAnsi="Arial" w:cs="Arial"/>
        </w:rPr>
        <w:t>7</w:t>
      </w:r>
      <w:r w:rsidRPr="00DF4B35">
        <w:rPr>
          <w:rFonts w:ascii="Arial" w:hAnsi="Arial" w:cs="Arial"/>
        </w:rPr>
        <w:t>, be approved, in accordance with the City of Johannesburg Metropolitan Municipality policy dealing with the remuneration of non</w:t>
      </w:r>
      <w:r w:rsidRPr="00DF4B35">
        <w:rPr>
          <w:rFonts w:ascii="Arial" w:hAnsi="Arial" w:cs="Arial"/>
        </w:rPr>
        <w:noBreakHyphen/>
        <w:t>executive directors and independent audit committee members and further, that the remuneration of the executive directors of the company for the period ending 30 June 201</w:t>
      </w:r>
      <w:r>
        <w:rPr>
          <w:rFonts w:ascii="Arial" w:hAnsi="Arial" w:cs="Arial"/>
        </w:rPr>
        <w:t>6</w:t>
      </w:r>
      <w:r w:rsidRPr="00DF4B35">
        <w:rPr>
          <w:rFonts w:ascii="Arial" w:hAnsi="Arial" w:cs="Arial"/>
        </w:rPr>
        <w:t xml:space="preserve"> and 30 June 201</w:t>
      </w:r>
      <w:r>
        <w:rPr>
          <w:rFonts w:ascii="Arial" w:hAnsi="Arial" w:cs="Arial"/>
        </w:rPr>
        <w:t>7</w:t>
      </w:r>
      <w:r w:rsidRPr="00DF4B35">
        <w:rPr>
          <w:rFonts w:ascii="Arial" w:hAnsi="Arial" w:cs="Arial"/>
        </w:rPr>
        <w:t xml:space="preserve"> be paid subject to the upper limits of remuneration as determined by the City of Johannesburg Metropolitan Municipality in terms of section 89 of the Local Government: Municipal Finance Management Act, 2003.</w:t>
      </w:r>
    </w:p>
    <w:p w14:paraId="211E22EF" w14:textId="77777777" w:rsidR="001C510D" w:rsidRPr="00DF4B35" w:rsidRDefault="001C510D" w:rsidP="001C510D">
      <w:pPr>
        <w:jc w:val="both"/>
        <w:rPr>
          <w:rFonts w:ascii="Arial" w:hAnsi="Arial" w:cs="Arial"/>
        </w:rPr>
      </w:pPr>
    </w:p>
    <w:p w14:paraId="1C2EF1C9" w14:textId="77777777" w:rsidR="001C510D" w:rsidRPr="00DF4B35" w:rsidRDefault="001C510D" w:rsidP="001C510D">
      <w:pPr>
        <w:jc w:val="both"/>
        <w:rPr>
          <w:rFonts w:ascii="Arial" w:hAnsi="Arial" w:cs="Arial"/>
          <w:b/>
        </w:rPr>
      </w:pPr>
      <w:r w:rsidRPr="00DF4B35">
        <w:rPr>
          <w:rFonts w:ascii="Arial" w:hAnsi="Arial" w:cs="Arial"/>
          <w:b/>
        </w:rPr>
        <w:t>Bankers</w:t>
      </w:r>
    </w:p>
    <w:p w14:paraId="4FFE6005" w14:textId="77777777" w:rsidR="001C510D" w:rsidRPr="00DF4B35" w:rsidRDefault="001C510D" w:rsidP="001C510D">
      <w:pPr>
        <w:jc w:val="both"/>
        <w:rPr>
          <w:rFonts w:ascii="Arial" w:hAnsi="Arial" w:cs="Arial"/>
          <w:b/>
        </w:rPr>
      </w:pPr>
      <w:r w:rsidRPr="00DF4B35">
        <w:rPr>
          <w:rFonts w:ascii="Arial" w:hAnsi="Arial" w:cs="Arial"/>
          <w:b/>
        </w:rPr>
        <w:t xml:space="preserve"> </w:t>
      </w:r>
    </w:p>
    <w:p w14:paraId="6CB67BE7" w14:textId="77777777" w:rsidR="001C510D" w:rsidRPr="00DF4B35" w:rsidRDefault="001C510D" w:rsidP="001C510D">
      <w:pPr>
        <w:jc w:val="both"/>
        <w:rPr>
          <w:rFonts w:ascii="Arial" w:hAnsi="Arial" w:cs="Arial"/>
        </w:rPr>
      </w:pPr>
      <w:r w:rsidRPr="00DF4B35">
        <w:rPr>
          <w:rFonts w:ascii="Arial" w:hAnsi="Arial" w:cs="Arial"/>
        </w:rPr>
        <w:t>Standard Bank Limited.</w:t>
      </w:r>
    </w:p>
    <w:p w14:paraId="2FBC2FD3" w14:textId="77777777" w:rsidR="001C510D" w:rsidRPr="00DF4B35" w:rsidRDefault="001C510D" w:rsidP="001C510D">
      <w:pPr>
        <w:jc w:val="both"/>
        <w:rPr>
          <w:rFonts w:ascii="Arial" w:hAnsi="Arial" w:cs="Arial"/>
        </w:rPr>
      </w:pPr>
    </w:p>
    <w:p w14:paraId="61838280" w14:textId="77777777" w:rsidR="001C510D" w:rsidRPr="00DF4B35" w:rsidRDefault="001C510D" w:rsidP="001C510D">
      <w:pPr>
        <w:jc w:val="both"/>
        <w:rPr>
          <w:rFonts w:ascii="Arial" w:hAnsi="Arial" w:cs="Arial"/>
          <w:b/>
        </w:rPr>
      </w:pPr>
      <w:r w:rsidRPr="00DF4B35">
        <w:rPr>
          <w:rFonts w:ascii="Arial" w:hAnsi="Arial" w:cs="Arial"/>
          <w:b/>
        </w:rPr>
        <w:t>Auditors</w:t>
      </w:r>
    </w:p>
    <w:p w14:paraId="0D3241F8" w14:textId="77777777" w:rsidR="001C510D" w:rsidRPr="00DF4B35" w:rsidRDefault="001C510D" w:rsidP="001C510D">
      <w:pPr>
        <w:jc w:val="both"/>
        <w:rPr>
          <w:rFonts w:ascii="Arial" w:hAnsi="Arial" w:cs="Arial"/>
          <w:b/>
          <w:u w:val="single"/>
        </w:rPr>
      </w:pPr>
    </w:p>
    <w:p w14:paraId="5C1975EC" w14:textId="77777777" w:rsidR="001C510D" w:rsidRPr="00DF4B35" w:rsidRDefault="001C510D" w:rsidP="001C510D">
      <w:pPr>
        <w:jc w:val="both"/>
        <w:rPr>
          <w:rFonts w:ascii="Arial" w:hAnsi="Arial" w:cs="Arial"/>
          <w:u w:val="single"/>
        </w:rPr>
      </w:pPr>
      <w:r w:rsidRPr="00DF4B35">
        <w:rPr>
          <w:rFonts w:ascii="Arial" w:hAnsi="Arial" w:cs="Arial"/>
        </w:rPr>
        <w:t>The Auditor</w:t>
      </w:r>
      <w:r w:rsidRPr="00DF4B35">
        <w:rPr>
          <w:rFonts w:ascii="Arial" w:hAnsi="Arial" w:cs="Arial"/>
        </w:rPr>
        <w:noBreakHyphen/>
        <w:t>General of South Africa will continue in office for the next financial period.</w:t>
      </w:r>
    </w:p>
    <w:p w14:paraId="57CDCCBA" w14:textId="77777777" w:rsidR="001C510D" w:rsidRPr="00DF4B35" w:rsidRDefault="001C510D" w:rsidP="001C510D">
      <w:pPr>
        <w:jc w:val="both"/>
        <w:rPr>
          <w:rFonts w:ascii="Arial" w:hAnsi="Arial" w:cs="Arial"/>
          <w:u w:val="single"/>
        </w:rPr>
      </w:pPr>
    </w:p>
    <w:p w14:paraId="0D33EE4A" w14:textId="77777777" w:rsidR="001C510D" w:rsidRPr="00DF4B35" w:rsidRDefault="001C510D" w:rsidP="001C510D">
      <w:pPr>
        <w:jc w:val="both"/>
        <w:rPr>
          <w:rFonts w:ascii="Arial" w:hAnsi="Arial" w:cs="Arial"/>
          <w:u w:val="single"/>
        </w:rPr>
      </w:pPr>
      <w:r w:rsidRPr="00DF4B35">
        <w:rPr>
          <w:rFonts w:ascii="Arial" w:hAnsi="Arial" w:cs="Arial"/>
          <w:b/>
        </w:rPr>
        <w:t>Meetings</w:t>
      </w:r>
    </w:p>
    <w:p w14:paraId="1C4943E2" w14:textId="3EEE1E09" w:rsidR="001C510D" w:rsidRPr="00DF4B35" w:rsidRDefault="001C510D" w:rsidP="001C510D">
      <w:pPr>
        <w:pStyle w:val="REPOWNER-INPUTTEXT"/>
        <w:ind w:left="0"/>
        <w:rPr>
          <w:sz w:val="24"/>
          <w:szCs w:val="24"/>
        </w:rPr>
      </w:pPr>
      <w:r w:rsidRPr="00A97D45">
        <w:rPr>
          <w:sz w:val="24"/>
          <w:szCs w:val="24"/>
        </w:rPr>
        <w:t>Ten (10) Board meetings</w:t>
      </w:r>
      <w:r w:rsidR="00A97D45" w:rsidRPr="00A97D45">
        <w:rPr>
          <w:sz w:val="24"/>
          <w:szCs w:val="24"/>
        </w:rPr>
        <w:t xml:space="preserve"> as well as three (3) workshops and one (1) interview process with the new MD took place. </w:t>
      </w:r>
      <w:r w:rsidRPr="00A97D45">
        <w:rPr>
          <w:sz w:val="24"/>
          <w:szCs w:val="24"/>
        </w:rPr>
        <w:t xml:space="preserve"> </w:t>
      </w:r>
      <w:r w:rsidR="00A97D45" w:rsidRPr="00A97D45">
        <w:rPr>
          <w:sz w:val="24"/>
          <w:szCs w:val="24"/>
        </w:rPr>
        <w:t>Six</w:t>
      </w:r>
      <w:r w:rsidRPr="00A97D45">
        <w:rPr>
          <w:sz w:val="24"/>
          <w:szCs w:val="24"/>
        </w:rPr>
        <w:t xml:space="preserve"> (6) Audit</w:t>
      </w:r>
      <w:r w:rsidR="00A97D45" w:rsidRPr="00A97D45">
        <w:rPr>
          <w:sz w:val="24"/>
          <w:szCs w:val="24"/>
        </w:rPr>
        <w:t xml:space="preserve"> and Finance, four (4) Risk and IT, seven (7) Service Delivery and six (6) Remuneration Social &amp; Ethics Committee </w:t>
      </w:r>
      <w:r w:rsidRPr="00A97D45">
        <w:rPr>
          <w:sz w:val="24"/>
          <w:szCs w:val="24"/>
        </w:rPr>
        <w:t>meetings were held during the period 1 July 201</w:t>
      </w:r>
      <w:r w:rsidR="00A97D45" w:rsidRPr="00A97D45">
        <w:rPr>
          <w:sz w:val="24"/>
          <w:szCs w:val="24"/>
        </w:rPr>
        <w:t>5</w:t>
      </w:r>
      <w:r w:rsidRPr="00A97D45">
        <w:rPr>
          <w:sz w:val="24"/>
          <w:szCs w:val="24"/>
        </w:rPr>
        <w:t xml:space="preserve"> to 30 June 201</w:t>
      </w:r>
      <w:r w:rsidR="00A97D45" w:rsidRPr="00A97D45">
        <w:rPr>
          <w:sz w:val="24"/>
          <w:szCs w:val="24"/>
        </w:rPr>
        <w:t>6</w:t>
      </w:r>
      <w:r w:rsidRPr="00A97D45">
        <w:rPr>
          <w:sz w:val="24"/>
          <w:szCs w:val="24"/>
        </w:rPr>
        <w:t>.</w:t>
      </w:r>
    </w:p>
    <w:p w14:paraId="41BDF504" w14:textId="77777777" w:rsidR="001C510D" w:rsidRPr="00DF4B35" w:rsidRDefault="001C510D" w:rsidP="001C510D">
      <w:pPr>
        <w:jc w:val="both"/>
        <w:rPr>
          <w:rFonts w:ascii="Arial" w:hAnsi="Arial" w:cs="Arial"/>
          <w:u w:val="single"/>
        </w:rPr>
      </w:pPr>
    </w:p>
    <w:p w14:paraId="2F6D71F9" w14:textId="77777777" w:rsidR="001C510D" w:rsidRPr="00DF4B35" w:rsidRDefault="001C510D" w:rsidP="001C510D">
      <w:pPr>
        <w:jc w:val="both"/>
        <w:rPr>
          <w:rFonts w:ascii="Arial" w:hAnsi="Arial" w:cs="Arial"/>
          <w:u w:val="single"/>
        </w:rPr>
      </w:pPr>
    </w:p>
    <w:p w14:paraId="14BA16EE" w14:textId="77777777" w:rsidR="001C510D" w:rsidRPr="00DF4B35" w:rsidRDefault="001C510D" w:rsidP="001C510D">
      <w:pPr>
        <w:jc w:val="both"/>
        <w:rPr>
          <w:rFonts w:ascii="Arial" w:hAnsi="Arial" w:cs="Arial"/>
          <w:b/>
        </w:rPr>
      </w:pPr>
      <w:r w:rsidRPr="00DF4B35">
        <w:rPr>
          <w:rFonts w:ascii="Arial" w:hAnsi="Arial" w:cs="Arial"/>
          <w:b/>
        </w:rPr>
        <w:t>Conclusion</w:t>
      </w:r>
    </w:p>
    <w:p w14:paraId="420E6826" w14:textId="77777777" w:rsidR="001C510D" w:rsidRPr="00DF4B35" w:rsidRDefault="001C510D" w:rsidP="001C510D">
      <w:pPr>
        <w:jc w:val="both"/>
        <w:rPr>
          <w:rFonts w:ascii="Arial" w:hAnsi="Arial" w:cs="Arial"/>
        </w:rPr>
      </w:pPr>
    </w:p>
    <w:p w14:paraId="3DBE62C8" w14:textId="77777777" w:rsidR="001C510D" w:rsidRPr="00DF4B35" w:rsidRDefault="001C510D" w:rsidP="001C510D">
      <w:pPr>
        <w:autoSpaceDE w:val="0"/>
        <w:autoSpaceDN w:val="0"/>
        <w:adjustRightInd w:val="0"/>
        <w:jc w:val="both"/>
        <w:rPr>
          <w:rFonts w:ascii="Arial" w:hAnsi="Arial" w:cs="Arial"/>
        </w:rPr>
      </w:pPr>
      <w:r w:rsidRPr="00DF4B35">
        <w:rPr>
          <w:rFonts w:ascii="Arial" w:hAnsi="Arial" w:cs="Arial"/>
        </w:rPr>
        <w:t xml:space="preserve">The Board of Directors acknowledges its responsibility to ensure the integrity of the integrated report. The Board has accordingly applied its mind to the integrated report and in the opinion of the Board the integrated report addresses all material issues, and presents fairly the integrated performance of the organisation and its impacts. </w:t>
      </w:r>
    </w:p>
    <w:p w14:paraId="4BE0587D" w14:textId="0A8D3E0B" w:rsidR="001C510D" w:rsidRPr="00DF4B35" w:rsidRDefault="001C510D" w:rsidP="001C510D">
      <w:pPr>
        <w:autoSpaceDE w:val="0"/>
        <w:autoSpaceDN w:val="0"/>
        <w:adjustRightInd w:val="0"/>
        <w:jc w:val="both"/>
        <w:rPr>
          <w:rFonts w:ascii="Arial" w:hAnsi="Arial" w:cs="Arial"/>
        </w:rPr>
      </w:pPr>
      <w:r w:rsidRPr="00DF4B35">
        <w:rPr>
          <w:rFonts w:ascii="Arial" w:hAnsi="Arial" w:cs="Arial"/>
        </w:rPr>
        <w:lastRenderedPageBreak/>
        <w:t xml:space="preserve">The Board authorises the integrated report for release to the member from the </w:t>
      </w:r>
      <w:r>
        <w:rPr>
          <w:rFonts w:ascii="Arial" w:hAnsi="Arial" w:cs="Arial"/>
        </w:rPr>
        <w:t>2</w:t>
      </w:r>
      <w:r w:rsidRPr="001C510D">
        <w:rPr>
          <w:rFonts w:ascii="Arial" w:hAnsi="Arial" w:cs="Arial"/>
          <w:vertAlign w:val="superscript"/>
        </w:rPr>
        <w:t>nd</w:t>
      </w:r>
      <w:r>
        <w:rPr>
          <w:rFonts w:ascii="Arial" w:hAnsi="Arial" w:cs="Arial"/>
        </w:rPr>
        <w:t xml:space="preserve"> December 2016</w:t>
      </w:r>
      <w:r w:rsidRPr="00DF4B35">
        <w:rPr>
          <w:rFonts w:ascii="Arial" w:hAnsi="Arial" w:cs="Arial"/>
        </w:rPr>
        <w:t xml:space="preserve"> and for general release on the date of the Annual General Meeting. </w:t>
      </w:r>
    </w:p>
    <w:p w14:paraId="78AF9856" w14:textId="77777777" w:rsidR="001C510D" w:rsidRPr="00DF4B35" w:rsidRDefault="001C510D" w:rsidP="001C510D">
      <w:pPr>
        <w:autoSpaceDE w:val="0"/>
        <w:autoSpaceDN w:val="0"/>
        <w:adjustRightInd w:val="0"/>
        <w:jc w:val="both"/>
        <w:rPr>
          <w:rFonts w:ascii="Arial" w:hAnsi="Arial" w:cs="Arial"/>
        </w:rPr>
      </w:pPr>
    </w:p>
    <w:p w14:paraId="03740EC9" w14:textId="541640F6" w:rsidR="001C510D" w:rsidRPr="00DF4B35" w:rsidRDefault="001C510D" w:rsidP="001C510D">
      <w:pPr>
        <w:autoSpaceDE w:val="0"/>
        <w:autoSpaceDN w:val="0"/>
        <w:adjustRightInd w:val="0"/>
        <w:jc w:val="both"/>
        <w:rPr>
          <w:rFonts w:ascii="Arial" w:hAnsi="Arial" w:cs="Arial"/>
        </w:rPr>
      </w:pPr>
      <w:r w:rsidRPr="00DF4B35">
        <w:rPr>
          <w:rFonts w:ascii="Arial" w:hAnsi="Arial" w:cs="Arial"/>
        </w:rPr>
        <w:t xml:space="preserve">The annual report was approved by the Board of Directors on </w:t>
      </w:r>
      <w:r>
        <w:rPr>
          <w:rFonts w:ascii="Arial" w:hAnsi="Arial" w:cs="Arial"/>
        </w:rPr>
        <w:t>the 2</w:t>
      </w:r>
      <w:r w:rsidRPr="001C510D">
        <w:rPr>
          <w:rFonts w:ascii="Arial" w:hAnsi="Arial" w:cs="Arial"/>
          <w:vertAlign w:val="superscript"/>
        </w:rPr>
        <w:t>nd</w:t>
      </w:r>
      <w:r>
        <w:rPr>
          <w:rFonts w:ascii="Arial" w:hAnsi="Arial" w:cs="Arial"/>
        </w:rPr>
        <w:t xml:space="preserve"> </w:t>
      </w:r>
      <w:r w:rsidR="00A97D45">
        <w:rPr>
          <w:rFonts w:ascii="Arial" w:hAnsi="Arial" w:cs="Arial"/>
        </w:rPr>
        <w:t>December 2016</w:t>
      </w:r>
      <w:r w:rsidRPr="00DF4B35">
        <w:rPr>
          <w:rFonts w:ascii="Arial" w:hAnsi="Arial" w:cs="Arial"/>
        </w:rPr>
        <w:t xml:space="preserve"> at Johannesburg and is signed on its behalf by:</w:t>
      </w:r>
    </w:p>
    <w:p w14:paraId="1667EBF2" w14:textId="77777777" w:rsidR="001C510D" w:rsidRPr="00DF4B35" w:rsidRDefault="001C510D" w:rsidP="001C510D">
      <w:pPr>
        <w:autoSpaceDE w:val="0"/>
        <w:autoSpaceDN w:val="0"/>
        <w:adjustRightInd w:val="0"/>
        <w:jc w:val="both"/>
        <w:rPr>
          <w:rFonts w:ascii="Arial" w:hAnsi="Arial" w:cs="Arial"/>
        </w:rPr>
      </w:pPr>
    </w:p>
    <w:p w14:paraId="2BD35BDC" w14:textId="77777777" w:rsidR="001C510D" w:rsidRPr="00DF4B35" w:rsidRDefault="001C510D" w:rsidP="001C510D">
      <w:pPr>
        <w:autoSpaceDE w:val="0"/>
        <w:autoSpaceDN w:val="0"/>
        <w:adjustRightInd w:val="0"/>
        <w:jc w:val="both"/>
        <w:rPr>
          <w:rFonts w:ascii="Arial" w:hAnsi="Arial" w:cs="Arial"/>
        </w:rPr>
      </w:pPr>
    </w:p>
    <w:p w14:paraId="6677E28F" w14:textId="77777777" w:rsidR="001C510D" w:rsidRPr="00DF4B35" w:rsidRDefault="001C510D" w:rsidP="001C510D">
      <w:pPr>
        <w:autoSpaceDE w:val="0"/>
        <w:autoSpaceDN w:val="0"/>
        <w:adjustRightInd w:val="0"/>
        <w:jc w:val="both"/>
        <w:rPr>
          <w:rFonts w:ascii="Arial" w:hAnsi="Arial" w:cs="Arial"/>
        </w:rPr>
      </w:pPr>
    </w:p>
    <w:p w14:paraId="203B6769" w14:textId="77777777" w:rsidR="001C510D" w:rsidRPr="00DF4B35" w:rsidRDefault="001C510D" w:rsidP="001C510D">
      <w:pPr>
        <w:autoSpaceDE w:val="0"/>
        <w:autoSpaceDN w:val="0"/>
        <w:adjustRightInd w:val="0"/>
        <w:jc w:val="both"/>
        <w:rPr>
          <w:rFonts w:ascii="Arial" w:hAnsi="Arial" w:cs="Arial"/>
        </w:rPr>
      </w:pPr>
    </w:p>
    <w:p w14:paraId="21FAEA5B" w14:textId="77777777" w:rsidR="001C510D" w:rsidRPr="00DF4B35" w:rsidRDefault="001C510D" w:rsidP="001C510D">
      <w:pPr>
        <w:autoSpaceDE w:val="0"/>
        <w:autoSpaceDN w:val="0"/>
        <w:adjustRightInd w:val="0"/>
        <w:jc w:val="both"/>
        <w:rPr>
          <w:rFonts w:ascii="Arial" w:hAnsi="Arial" w:cs="Arial"/>
        </w:rPr>
      </w:pPr>
      <w:r w:rsidRPr="00DF4B35">
        <w:rPr>
          <w:rFonts w:ascii="Arial" w:hAnsi="Arial" w:cs="Arial"/>
        </w:rPr>
        <w:t>_______________________________</w:t>
      </w:r>
    </w:p>
    <w:p w14:paraId="31FD7C47" w14:textId="77777777" w:rsidR="001C510D" w:rsidRPr="00DF4B35" w:rsidRDefault="001C510D" w:rsidP="001C510D">
      <w:pPr>
        <w:autoSpaceDE w:val="0"/>
        <w:autoSpaceDN w:val="0"/>
        <w:adjustRightInd w:val="0"/>
        <w:jc w:val="both"/>
        <w:rPr>
          <w:rFonts w:ascii="Arial" w:hAnsi="Arial" w:cs="Arial"/>
        </w:rPr>
      </w:pPr>
      <w:r w:rsidRPr="00DF4B35">
        <w:rPr>
          <w:rFonts w:ascii="Arial" w:hAnsi="Arial" w:cs="Arial"/>
        </w:rPr>
        <w:t>Chairman of the Board – Ms J Manche</w:t>
      </w:r>
    </w:p>
    <w:p w14:paraId="649573C0" w14:textId="77777777" w:rsidR="001C510D" w:rsidRPr="00DF4B35" w:rsidRDefault="001C510D" w:rsidP="001C510D">
      <w:pPr>
        <w:autoSpaceDE w:val="0"/>
        <w:autoSpaceDN w:val="0"/>
        <w:adjustRightInd w:val="0"/>
        <w:jc w:val="both"/>
        <w:rPr>
          <w:rFonts w:ascii="Arial" w:hAnsi="Arial" w:cs="Arial"/>
        </w:rPr>
      </w:pPr>
    </w:p>
    <w:p w14:paraId="54868349" w14:textId="77777777" w:rsidR="001C510D" w:rsidRPr="00DF4B35" w:rsidRDefault="001C510D" w:rsidP="001C510D">
      <w:pPr>
        <w:autoSpaceDE w:val="0"/>
        <w:autoSpaceDN w:val="0"/>
        <w:adjustRightInd w:val="0"/>
        <w:jc w:val="both"/>
        <w:rPr>
          <w:rFonts w:ascii="Arial" w:hAnsi="Arial" w:cs="Arial"/>
        </w:rPr>
      </w:pPr>
    </w:p>
    <w:p w14:paraId="47676EFF" w14:textId="77777777" w:rsidR="001C510D" w:rsidRPr="00DF4B35" w:rsidRDefault="001C510D" w:rsidP="001C510D">
      <w:pPr>
        <w:autoSpaceDE w:val="0"/>
        <w:autoSpaceDN w:val="0"/>
        <w:adjustRightInd w:val="0"/>
        <w:jc w:val="both"/>
        <w:rPr>
          <w:rFonts w:ascii="Arial" w:hAnsi="Arial" w:cs="Arial"/>
        </w:rPr>
      </w:pPr>
    </w:p>
    <w:p w14:paraId="661A008E" w14:textId="77777777" w:rsidR="001C510D" w:rsidRPr="00DF4B35" w:rsidRDefault="001C510D" w:rsidP="001C510D">
      <w:pPr>
        <w:autoSpaceDE w:val="0"/>
        <w:autoSpaceDN w:val="0"/>
        <w:adjustRightInd w:val="0"/>
        <w:jc w:val="both"/>
        <w:rPr>
          <w:rFonts w:ascii="Arial" w:hAnsi="Arial" w:cs="Arial"/>
        </w:rPr>
      </w:pPr>
    </w:p>
    <w:p w14:paraId="0E943236" w14:textId="77777777" w:rsidR="001C510D" w:rsidRPr="00DF4B35" w:rsidRDefault="001C510D" w:rsidP="001C510D">
      <w:pPr>
        <w:autoSpaceDE w:val="0"/>
        <w:autoSpaceDN w:val="0"/>
        <w:adjustRightInd w:val="0"/>
        <w:jc w:val="both"/>
        <w:rPr>
          <w:rFonts w:ascii="Arial" w:hAnsi="Arial" w:cs="Arial"/>
        </w:rPr>
      </w:pPr>
      <w:r w:rsidRPr="00DF4B35">
        <w:rPr>
          <w:rFonts w:ascii="Arial" w:hAnsi="Arial" w:cs="Arial"/>
        </w:rPr>
        <w:t>_______________________________</w:t>
      </w:r>
    </w:p>
    <w:p w14:paraId="6657074C" w14:textId="411ABFBE" w:rsidR="001C510D" w:rsidRPr="00DF4B35" w:rsidRDefault="001C510D" w:rsidP="001C510D">
      <w:pPr>
        <w:autoSpaceDE w:val="0"/>
        <w:autoSpaceDN w:val="0"/>
        <w:adjustRightInd w:val="0"/>
        <w:jc w:val="both"/>
        <w:rPr>
          <w:rFonts w:ascii="Arial" w:hAnsi="Arial" w:cs="Arial"/>
        </w:rPr>
      </w:pPr>
      <w:r w:rsidRPr="00DF4B35">
        <w:rPr>
          <w:rFonts w:ascii="Arial" w:hAnsi="Arial" w:cs="Arial"/>
        </w:rPr>
        <w:t xml:space="preserve">Managing Director / Accounting Officer – </w:t>
      </w:r>
      <w:r>
        <w:rPr>
          <w:rFonts w:ascii="Arial" w:hAnsi="Arial" w:cs="Arial"/>
        </w:rPr>
        <w:t>Dr S Phillips</w:t>
      </w:r>
    </w:p>
    <w:p w14:paraId="33BFEBF7" w14:textId="77777777" w:rsidR="001C510D" w:rsidRPr="00DF4B35" w:rsidRDefault="001C510D" w:rsidP="001C510D">
      <w:pPr>
        <w:autoSpaceDE w:val="0"/>
        <w:autoSpaceDN w:val="0"/>
        <w:adjustRightInd w:val="0"/>
        <w:jc w:val="both"/>
        <w:rPr>
          <w:rFonts w:ascii="Arial" w:hAnsi="Arial" w:cs="Arial"/>
        </w:rPr>
      </w:pPr>
    </w:p>
    <w:p w14:paraId="64CC3826" w14:textId="77777777" w:rsidR="001C510D" w:rsidRPr="00DF4B35" w:rsidRDefault="001C510D" w:rsidP="001C510D">
      <w:pPr>
        <w:autoSpaceDE w:val="0"/>
        <w:autoSpaceDN w:val="0"/>
        <w:adjustRightInd w:val="0"/>
        <w:jc w:val="both"/>
        <w:rPr>
          <w:rFonts w:ascii="Arial" w:hAnsi="Arial" w:cs="Arial"/>
        </w:rPr>
      </w:pPr>
    </w:p>
    <w:p w14:paraId="0992E658" w14:textId="77777777" w:rsidR="001C510D" w:rsidRPr="00DF4B35" w:rsidRDefault="001C510D" w:rsidP="001C510D">
      <w:pPr>
        <w:autoSpaceDE w:val="0"/>
        <w:autoSpaceDN w:val="0"/>
        <w:adjustRightInd w:val="0"/>
        <w:jc w:val="both"/>
        <w:rPr>
          <w:rFonts w:ascii="Arial" w:hAnsi="Arial" w:cs="Arial"/>
        </w:rPr>
      </w:pPr>
    </w:p>
    <w:p w14:paraId="639B7DF5" w14:textId="77777777" w:rsidR="001C510D" w:rsidRPr="00DF4B35" w:rsidRDefault="001C510D" w:rsidP="001C510D">
      <w:pPr>
        <w:autoSpaceDE w:val="0"/>
        <w:autoSpaceDN w:val="0"/>
        <w:adjustRightInd w:val="0"/>
        <w:jc w:val="both"/>
        <w:rPr>
          <w:rFonts w:ascii="Arial" w:hAnsi="Arial" w:cs="Arial"/>
        </w:rPr>
      </w:pPr>
    </w:p>
    <w:p w14:paraId="5F3BFE7D" w14:textId="77777777" w:rsidR="001C510D" w:rsidRPr="00DF4B35" w:rsidRDefault="001C510D" w:rsidP="001C510D">
      <w:pPr>
        <w:autoSpaceDE w:val="0"/>
        <w:autoSpaceDN w:val="0"/>
        <w:adjustRightInd w:val="0"/>
        <w:jc w:val="both"/>
        <w:rPr>
          <w:rFonts w:ascii="Arial" w:hAnsi="Arial" w:cs="Arial"/>
        </w:rPr>
      </w:pPr>
      <w:r w:rsidRPr="00DF4B35">
        <w:rPr>
          <w:rFonts w:ascii="Arial" w:hAnsi="Arial" w:cs="Arial"/>
        </w:rPr>
        <w:t>_______________________________</w:t>
      </w:r>
    </w:p>
    <w:p w14:paraId="1B9EDD20" w14:textId="77777777" w:rsidR="001C510D" w:rsidRPr="00DF4B35" w:rsidRDefault="001C510D" w:rsidP="001C510D">
      <w:pPr>
        <w:jc w:val="both"/>
        <w:rPr>
          <w:rFonts w:ascii="Arial" w:hAnsi="Arial" w:cs="Arial"/>
        </w:rPr>
      </w:pPr>
      <w:r w:rsidRPr="00DF4B35">
        <w:rPr>
          <w:rFonts w:ascii="Arial" w:hAnsi="Arial" w:cs="Arial"/>
        </w:rPr>
        <w:t>Chief Financial Officer – Mr G Mbatha</w:t>
      </w:r>
    </w:p>
    <w:p w14:paraId="3895D4B1" w14:textId="77777777" w:rsidR="001C510D" w:rsidRPr="00192D29" w:rsidRDefault="001C510D" w:rsidP="001C510D">
      <w:pPr>
        <w:tabs>
          <w:tab w:val="left" w:pos="3975"/>
        </w:tabs>
        <w:jc w:val="both"/>
        <w:rPr>
          <w:rFonts w:ascii="Arial" w:hAnsi="Arial" w:cs="Arial"/>
          <w:sz w:val="20"/>
          <w:szCs w:val="20"/>
        </w:rPr>
      </w:pPr>
    </w:p>
    <w:p w14:paraId="670D4963" w14:textId="77777777" w:rsidR="001C510D" w:rsidRPr="00192D29" w:rsidRDefault="001C510D" w:rsidP="001C510D">
      <w:pPr>
        <w:tabs>
          <w:tab w:val="left" w:pos="567"/>
        </w:tabs>
        <w:spacing w:before="240"/>
        <w:jc w:val="both"/>
        <w:rPr>
          <w:rFonts w:ascii="Arial" w:hAnsi="Arial" w:cs="Arial"/>
          <w:b/>
          <w:bCs/>
          <w:sz w:val="20"/>
          <w:szCs w:val="20"/>
        </w:rPr>
      </w:pPr>
    </w:p>
    <w:p w14:paraId="03C558EC" w14:textId="10905255" w:rsidR="00156D68" w:rsidRDefault="00156D68">
      <w:pPr>
        <w:spacing w:after="200" w:line="276" w:lineRule="auto"/>
        <w:rPr>
          <w:rFonts w:ascii="Arial" w:hAnsi="Arial" w:cs="Arial"/>
          <w:sz w:val="20"/>
          <w:szCs w:val="20"/>
        </w:rPr>
      </w:pPr>
      <w:r>
        <w:rPr>
          <w:rFonts w:ascii="Arial" w:hAnsi="Arial" w:cs="Arial"/>
          <w:sz w:val="20"/>
          <w:szCs w:val="20"/>
        </w:rPr>
        <w:br w:type="page"/>
      </w:r>
    </w:p>
    <w:p w14:paraId="3043189F" w14:textId="1085289B" w:rsidR="001C510D" w:rsidRPr="004E12D9" w:rsidRDefault="00156D68" w:rsidP="001A1FF4">
      <w:pPr>
        <w:pStyle w:val="ListParagraph"/>
        <w:numPr>
          <w:ilvl w:val="1"/>
          <w:numId w:val="66"/>
        </w:numPr>
        <w:spacing w:line="276" w:lineRule="auto"/>
        <w:jc w:val="both"/>
        <w:rPr>
          <w:rFonts w:ascii="Arial" w:hAnsi="Arial" w:cs="Arial"/>
          <w:b/>
          <w:bCs/>
          <w:sz w:val="22"/>
          <w:szCs w:val="22"/>
        </w:rPr>
      </w:pPr>
      <w:r>
        <w:rPr>
          <w:rFonts w:ascii="Arial" w:hAnsi="Arial" w:cs="Arial"/>
          <w:b/>
          <w:bCs/>
          <w:sz w:val="22"/>
          <w:szCs w:val="22"/>
        </w:rPr>
        <w:lastRenderedPageBreak/>
        <w:t xml:space="preserve">      </w:t>
      </w:r>
      <w:r w:rsidR="001C510D" w:rsidRPr="004E12D9">
        <w:rPr>
          <w:rFonts w:ascii="Arial" w:hAnsi="Arial" w:cs="Arial"/>
          <w:b/>
          <w:bCs/>
          <w:sz w:val="22"/>
          <w:szCs w:val="22"/>
        </w:rPr>
        <w:t>Audit Committee Report</w:t>
      </w:r>
    </w:p>
    <w:p w14:paraId="19145AD0" w14:textId="77777777" w:rsidR="001C510D" w:rsidRPr="004E12D9" w:rsidRDefault="001C510D" w:rsidP="001C510D">
      <w:pPr>
        <w:autoSpaceDE w:val="0"/>
        <w:autoSpaceDN w:val="0"/>
        <w:adjustRightInd w:val="0"/>
        <w:spacing w:line="276" w:lineRule="auto"/>
        <w:jc w:val="both"/>
        <w:rPr>
          <w:rFonts w:ascii="Arial" w:hAnsi="Arial" w:cs="Arial"/>
          <w:u w:val="single"/>
        </w:rPr>
      </w:pPr>
    </w:p>
    <w:p w14:paraId="486EA91A" w14:textId="77777777" w:rsidR="0024505C" w:rsidRDefault="0024505C" w:rsidP="001C510D">
      <w:pPr>
        <w:autoSpaceDE w:val="0"/>
        <w:autoSpaceDN w:val="0"/>
        <w:adjustRightInd w:val="0"/>
        <w:spacing w:line="276" w:lineRule="auto"/>
        <w:jc w:val="both"/>
        <w:rPr>
          <w:rFonts w:ascii="Arial" w:hAnsi="Arial" w:cs="Arial"/>
          <w:u w:val="single"/>
        </w:rPr>
      </w:pPr>
      <w:r>
        <w:rPr>
          <w:rFonts w:ascii="Arial" w:hAnsi="Arial" w:cs="Arial"/>
          <w:u w:val="single"/>
        </w:rPr>
        <w:t xml:space="preserve">Please </w:t>
      </w:r>
      <w:proofErr w:type="gramStart"/>
      <w:r>
        <w:rPr>
          <w:rFonts w:ascii="Arial" w:hAnsi="Arial" w:cs="Arial"/>
          <w:u w:val="single"/>
        </w:rPr>
        <w:t>cross refer</w:t>
      </w:r>
      <w:proofErr w:type="gramEnd"/>
      <w:r>
        <w:rPr>
          <w:rFonts w:ascii="Arial" w:hAnsi="Arial" w:cs="Arial"/>
          <w:u w:val="single"/>
        </w:rPr>
        <w:t xml:space="preserve"> to Audited Financial Statements.</w:t>
      </w:r>
    </w:p>
    <w:p w14:paraId="132978F0" w14:textId="77777777" w:rsidR="0024505C" w:rsidRDefault="0024505C" w:rsidP="001C510D">
      <w:pPr>
        <w:autoSpaceDE w:val="0"/>
        <w:autoSpaceDN w:val="0"/>
        <w:adjustRightInd w:val="0"/>
        <w:spacing w:line="276" w:lineRule="auto"/>
        <w:jc w:val="both"/>
        <w:rPr>
          <w:rFonts w:ascii="Arial" w:hAnsi="Arial" w:cs="Arial"/>
          <w:u w:val="single"/>
        </w:rPr>
      </w:pPr>
    </w:p>
    <w:p w14:paraId="127956D2" w14:textId="77777777" w:rsidR="00BC5FD1" w:rsidRDefault="00BC5FD1" w:rsidP="001C510D">
      <w:pPr>
        <w:pStyle w:val="ListParagraph"/>
        <w:spacing w:after="200" w:line="276" w:lineRule="auto"/>
        <w:ind w:left="394"/>
        <w:jc w:val="both"/>
        <w:rPr>
          <w:rFonts w:ascii="Arial" w:hAnsi="Arial" w:cs="Arial"/>
          <w:color w:val="FF0000"/>
        </w:rPr>
      </w:pPr>
    </w:p>
    <w:p w14:paraId="69C9B634" w14:textId="77777777" w:rsidR="001C510D" w:rsidRPr="00022F76" w:rsidRDefault="001C510D" w:rsidP="001C510D">
      <w:pPr>
        <w:spacing w:line="276" w:lineRule="auto"/>
        <w:jc w:val="both"/>
        <w:rPr>
          <w:rFonts w:ascii="Arial" w:hAnsi="Arial" w:cs="Arial"/>
          <w:b/>
          <w:bCs/>
          <w:sz w:val="22"/>
          <w:szCs w:val="22"/>
        </w:rPr>
      </w:pPr>
    </w:p>
    <w:p w14:paraId="7EBE2A48" w14:textId="77777777" w:rsidR="00126621" w:rsidRDefault="00126621" w:rsidP="001A1FF4">
      <w:pPr>
        <w:pStyle w:val="ListParagraph"/>
        <w:numPr>
          <w:ilvl w:val="1"/>
          <w:numId w:val="66"/>
        </w:numPr>
        <w:spacing w:line="276" w:lineRule="auto"/>
        <w:ind w:left="709" w:hanging="709"/>
        <w:jc w:val="both"/>
        <w:rPr>
          <w:rFonts w:ascii="Arial" w:hAnsi="Arial" w:cs="Arial"/>
          <w:b/>
          <w:bCs/>
          <w:sz w:val="22"/>
          <w:szCs w:val="22"/>
        </w:rPr>
      </w:pPr>
      <w:r w:rsidRPr="003D1806">
        <w:rPr>
          <w:rFonts w:ascii="Arial" w:hAnsi="Arial" w:cs="Arial"/>
          <w:b/>
          <w:bCs/>
          <w:sz w:val="22"/>
          <w:szCs w:val="22"/>
        </w:rPr>
        <w:t>Report of the Auditor-General of South Africa</w:t>
      </w:r>
    </w:p>
    <w:p w14:paraId="72498561" w14:textId="77777777" w:rsidR="00156D68" w:rsidRPr="003D1806" w:rsidRDefault="00156D68" w:rsidP="00156D68">
      <w:pPr>
        <w:pStyle w:val="ListParagraph"/>
        <w:spacing w:line="276" w:lineRule="auto"/>
        <w:ind w:left="709"/>
        <w:jc w:val="both"/>
        <w:rPr>
          <w:rFonts w:ascii="Arial" w:hAnsi="Arial" w:cs="Arial"/>
          <w:b/>
          <w:bCs/>
          <w:sz w:val="22"/>
          <w:szCs w:val="22"/>
        </w:rPr>
      </w:pPr>
    </w:p>
    <w:p w14:paraId="7AA96109" w14:textId="77777777" w:rsidR="00156D68" w:rsidRDefault="00156D68" w:rsidP="00156D68">
      <w:pPr>
        <w:autoSpaceDE w:val="0"/>
        <w:autoSpaceDN w:val="0"/>
        <w:adjustRightInd w:val="0"/>
        <w:spacing w:line="276" w:lineRule="auto"/>
        <w:jc w:val="both"/>
        <w:rPr>
          <w:rFonts w:ascii="Arial" w:hAnsi="Arial" w:cs="Arial"/>
          <w:u w:val="single"/>
        </w:rPr>
      </w:pPr>
      <w:r>
        <w:rPr>
          <w:rFonts w:ascii="Arial" w:hAnsi="Arial" w:cs="Arial"/>
          <w:u w:val="single"/>
        </w:rPr>
        <w:t xml:space="preserve">Please </w:t>
      </w:r>
      <w:proofErr w:type="gramStart"/>
      <w:r>
        <w:rPr>
          <w:rFonts w:ascii="Arial" w:hAnsi="Arial" w:cs="Arial"/>
          <w:u w:val="single"/>
        </w:rPr>
        <w:t>cross refer</w:t>
      </w:r>
      <w:proofErr w:type="gramEnd"/>
      <w:r>
        <w:rPr>
          <w:rFonts w:ascii="Arial" w:hAnsi="Arial" w:cs="Arial"/>
          <w:u w:val="single"/>
        </w:rPr>
        <w:t xml:space="preserve"> to Audited Financial Statements.</w:t>
      </w:r>
    </w:p>
    <w:p w14:paraId="4EFC7ECB" w14:textId="77777777" w:rsidR="00156D68" w:rsidRDefault="00156D68" w:rsidP="00156D68">
      <w:pPr>
        <w:autoSpaceDE w:val="0"/>
        <w:autoSpaceDN w:val="0"/>
        <w:adjustRightInd w:val="0"/>
        <w:spacing w:line="276" w:lineRule="auto"/>
        <w:jc w:val="both"/>
        <w:rPr>
          <w:rFonts w:ascii="Arial" w:hAnsi="Arial" w:cs="Arial"/>
          <w:u w:val="single"/>
        </w:rPr>
      </w:pPr>
    </w:p>
    <w:p w14:paraId="4B0B9E9D" w14:textId="739E8CD0" w:rsidR="00156D68" w:rsidRDefault="00156D68">
      <w:pPr>
        <w:spacing w:after="200" w:line="276" w:lineRule="auto"/>
        <w:rPr>
          <w:rFonts w:ascii="Arial" w:eastAsia="Calibri" w:hAnsi="Arial" w:cs="Arial"/>
          <w:b/>
          <w:bCs/>
          <w:sz w:val="22"/>
          <w:szCs w:val="22"/>
          <w:lang w:val="en-US"/>
        </w:rPr>
      </w:pPr>
      <w:r>
        <w:rPr>
          <w:rFonts w:ascii="Arial" w:hAnsi="Arial" w:cs="Arial"/>
          <w:b/>
          <w:bCs/>
          <w:sz w:val="22"/>
          <w:szCs w:val="22"/>
        </w:rPr>
        <w:br w:type="page"/>
      </w:r>
    </w:p>
    <w:p w14:paraId="248CF256" w14:textId="77777777" w:rsidR="0024505C" w:rsidRPr="003D1806" w:rsidRDefault="0024505C" w:rsidP="0024505C">
      <w:pPr>
        <w:pStyle w:val="ListParagraph"/>
        <w:spacing w:line="276" w:lineRule="auto"/>
        <w:ind w:left="360"/>
        <w:jc w:val="both"/>
        <w:rPr>
          <w:rFonts w:ascii="Arial" w:hAnsi="Arial" w:cs="Arial"/>
          <w:b/>
          <w:bCs/>
          <w:sz w:val="22"/>
          <w:szCs w:val="22"/>
        </w:rPr>
      </w:pPr>
    </w:p>
    <w:p w14:paraId="178886B1" w14:textId="2CBBB555" w:rsidR="004478C9" w:rsidRPr="003D1806" w:rsidRDefault="004478C9" w:rsidP="001A1FF4">
      <w:pPr>
        <w:pStyle w:val="ListParagraph"/>
        <w:numPr>
          <w:ilvl w:val="1"/>
          <w:numId w:val="66"/>
        </w:numPr>
        <w:spacing w:line="276" w:lineRule="auto"/>
        <w:jc w:val="both"/>
        <w:rPr>
          <w:rFonts w:ascii="Arial" w:hAnsi="Arial" w:cs="Arial"/>
          <w:b/>
          <w:bCs/>
          <w:sz w:val="22"/>
          <w:szCs w:val="22"/>
        </w:rPr>
      </w:pPr>
      <w:r w:rsidRPr="003D1806">
        <w:rPr>
          <w:rFonts w:ascii="Arial" w:hAnsi="Arial" w:cs="Arial"/>
          <w:b/>
          <w:bCs/>
          <w:sz w:val="22"/>
          <w:szCs w:val="22"/>
        </w:rPr>
        <w:t>Accounting Policies</w:t>
      </w:r>
      <w:r w:rsidR="0024505C" w:rsidRPr="003D1806">
        <w:rPr>
          <w:rFonts w:ascii="Arial" w:hAnsi="Arial" w:cs="Arial"/>
          <w:b/>
          <w:bCs/>
          <w:sz w:val="22"/>
          <w:szCs w:val="22"/>
        </w:rPr>
        <w:t xml:space="preserve"> – cross refer to Audited Financial Statements </w:t>
      </w:r>
    </w:p>
    <w:p w14:paraId="6BA3F3C3" w14:textId="7145E639" w:rsidR="004478C9" w:rsidRPr="00D46EEB" w:rsidRDefault="004478C9" w:rsidP="00D46EEB">
      <w:pPr>
        <w:pStyle w:val="ListParagraph"/>
        <w:numPr>
          <w:ilvl w:val="1"/>
          <w:numId w:val="66"/>
        </w:numPr>
        <w:spacing w:line="276" w:lineRule="auto"/>
        <w:ind w:left="709" w:hanging="709"/>
        <w:jc w:val="both"/>
        <w:rPr>
          <w:rFonts w:ascii="Arial" w:hAnsi="Arial" w:cs="Arial"/>
          <w:bCs/>
          <w:sz w:val="22"/>
          <w:szCs w:val="22"/>
        </w:rPr>
      </w:pPr>
      <w:r w:rsidRPr="003D1806">
        <w:rPr>
          <w:rFonts w:ascii="Arial" w:hAnsi="Arial" w:cs="Arial"/>
          <w:b/>
          <w:bCs/>
          <w:sz w:val="22"/>
          <w:szCs w:val="22"/>
        </w:rPr>
        <w:t>Notes to the Annual Financial Statements</w:t>
      </w:r>
      <w:r w:rsidR="0024505C" w:rsidRPr="003D1806">
        <w:rPr>
          <w:rFonts w:ascii="Arial" w:hAnsi="Arial" w:cs="Arial"/>
          <w:b/>
          <w:bCs/>
          <w:sz w:val="22"/>
          <w:szCs w:val="22"/>
        </w:rPr>
        <w:t xml:space="preserve">  – </w:t>
      </w:r>
      <w:r w:rsidR="0024505C" w:rsidRPr="00D46EEB">
        <w:rPr>
          <w:rFonts w:ascii="Arial" w:hAnsi="Arial" w:cs="Arial"/>
          <w:bCs/>
          <w:sz w:val="22"/>
          <w:szCs w:val="22"/>
        </w:rPr>
        <w:t>cross refer to Audited Financial Statements</w:t>
      </w:r>
    </w:p>
    <w:p w14:paraId="58AE6E8E" w14:textId="21D9EBC5" w:rsidR="002B3244" w:rsidRPr="00D46EEB" w:rsidRDefault="002B3244" w:rsidP="00D46EEB">
      <w:pPr>
        <w:pStyle w:val="ListParagraph"/>
        <w:numPr>
          <w:ilvl w:val="1"/>
          <w:numId w:val="66"/>
        </w:numPr>
        <w:spacing w:after="120" w:line="240" w:lineRule="atLeast"/>
        <w:ind w:left="709" w:hanging="709"/>
        <w:jc w:val="both"/>
        <w:rPr>
          <w:rFonts w:ascii="Arial" w:hAnsi="Arial" w:cs="Arial"/>
          <w:bCs/>
          <w:sz w:val="22"/>
          <w:szCs w:val="22"/>
        </w:rPr>
      </w:pPr>
      <w:r w:rsidRPr="003D1806">
        <w:rPr>
          <w:rFonts w:ascii="Arial" w:hAnsi="Arial" w:cs="Arial"/>
          <w:b/>
          <w:bCs/>
          <w:sz w:val="22"/>
          <w:szCs w:val="22"/>
        </w:rPr>
        <w:t>Statement of Comparison of Budget and Actual Amounts</w:t>
      </w:r>
      <w:r w:rsidR="0024505C" w:rsidRPr="003D1806">
        <w:rPr>
          <w:rFonts w:ascii="Arial" w:hAnsi="Arial" w:cs="Arial"/>
          <w:b/>
          <w:bCs/>
          <w:sz w:val="22"/>
          <w:szCs w:val="22"/>
        </w:rPr>
        <w:t xml:space="preserve"> – </w:t>
      </w:r>
      <w:r w:rsidR="0024505C" w:rsidRPr="00D46EEB">
        <w:rPr>
          <w:rFonts w:ascii="Arial" w:hAnsi="Arial" w:cs="Arial"/>
          <w:bCs/>
          <w:sz w:val="22"/>
          <w:szCs w:val="22"/>
        </w:rPr>
        <w:t>cross refer to Audited Financial Statements</w:t>
      </w:r>
    </w:p>
    <w:p w14:paraId="65451321" w14:textId="77777777" w:rsidR="00E8120D" w:rsidRDefault="00E8120D" w:rsidP="00E8120D">
      <w:pPr>
        <w:pStyle w:val="ListParagraph"/>
        <w:spacing w:after="120" w:line="240" w:lineRule="atLeast"/>
        <w:ind w:left="1065"/>
        <w:jc w:val="both"/>
        <w:rPr>
          <w:rFonts w:ascii="Arial" w:hAnsi="Arial" w:cs="Arial"/>
          <w:b/>
          <w:bCs/>
          <w:sz w:val="22"/>
          <w:szCs w:val="22"/>
        </w:rPr>
      </w:pPr>
    </w:p>
    <w:sectPr w:rsidR="00E8120D" w:rsidSect="00611F24">
      <w:headerReference w:type="first" r:id="rId116"/>
      <w:footerReference w:type="first" r:id="rId11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91E5D" w14:textId="77777777" w:rsidR="00A07702" w:rsidRDefault="00A07702" w:rsidP="004636E9">
      <w:r>
        <w:separator/>
      </w:r>
    </w:p>
  </w:endnote>
  <w:endnote w:type="continuationSeparator" w:id="0">
    <w:p w14:paraId="0DC2610F" w14:textId="77777777" w:rsidR="00A07702" w:rsidRDefault="00A07702" w:rsidP="004636E9">
      <w:r>
        <w:continuationSeparator/>
      </w:r>
    </w:p>
  </w:endnote>
  <w:endnote w:type="continuationNotice" w:id="1">
    <w:p w14:paraId="54BFD48A" w14:textId="77777777" w:rsidR="00A07702" w:rsidRDefault="00A07702"/>
  </w:endnote>
  <w:endnote w:id="2">
    <w:p w14:paraId="3EA88DDC" w14:textId="77777777" w:rsidR="005F57EE" w:rsidRDefault="005F57EE" w:rsidP="002F23C9">
      <w:pPr>
        <w:tabs>
          <w:tab w:val="left" w:pos="851"/>
          <w:tab w:val="num" w:pos="1440"/>
        </w:tabs>
        <w:spacing w:line="360" w:lineRule="auto"/>
        <w:jc w:val="center"/>
        <w:rPr>
          <w:rFonts w:ascii="Arial" w:hAnsi="Arial" w:cs="Arial"/>
          <w:b/>
          <w:lang w:val="en-US"/>
        </w:rPr>
      </w:pPr>
    </w:p>
    <w:p w14:paraId="28E138EC" w14:textId="77777777" w:rsidR="005F57EE" w:rsidRDefault="005F57EE" w:rsidP="002F23C9">
      <w:pPr>
        <w:pStyle w:val="EndnoteText"/>
        <w:ind w:left="42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F57EE" w:rsidRPr="00490809" w14:paraId="618BC61D" w14:textId="77777777" w:rsidTr="00CF5985">
        <w:tc>
          <w:tcPr>
            <w:tcW w:w="9242" w:type="dxa"/>
            <w:shd w:val="clear" w:color="auto" w:fill="auto"/>
          </w:tcPr>
          <w:p w14:paraId="200E7F56" w14:textId="7C3076D0" w:rsidR="005F57EE" w:rsidRPr="00A97D45" w:rsidRDefault="005F57EE" w:rsidP="00CF5985">
            <w:pPr>
              <w:spacing w:before="60"/>
              <w:jc w:val="center"/>
              <w:rPr>
                <w:rFonts w:ascii="Arial" w:hAnsi="Arial" w:cs="Arial"/>
                <w:b/>
                <w:color w:val="E36C0A" w:themeColor="accent6" w:themeShade="BF"/>
                <w:sz w:val="28"/>
                <w:szCs w:val="28"/>
              </w:rPr>
            </w:pPr>
            <w:r w:rsidRPr="00A97D45">
              <w:rPr>
                <w:rFonts w:ascii="Arial" w:hAnsi="Arial" w:cs="Arial"/>
                <w:b/>
                <w:color w:val="E36C0A" w:themeColor="accent6" w:themeShade="BF"/>
                <w:sz w:val="28"/>
                <w:szCs w:val="28"/>
              </w:rPr>
              <w:t xml:space="preserve">CHAPTER </w:t>
            </w:r>
            <w:r>
              <w:rPr>
                <w:rFonts w:ascii="Arial" w:hAnsi="Arial" w:cs="Arial"/>
                <w:b/>
                <w:color w:val="E36C0A" w:themeColor="accent6" w:themeShade="BF"/>
                <w:sz w:val="28"/>
                <w:szCs w:val="28"/>
              </w:rPr>
              <w:t>SIX</w:t>
            </w:r>
          </w:p>
          <w:p w14:paraId="776815E3" w14:textId="77777777" w:rsidR="005F57EE" w:rsidRDefault="005F57EE" w:rsidP="006334D1">
            <w:pPr>
              <w:spacing w:before="60" w:after="60"/>
              <w:jc w:val="center"/>
              <w:rPr>
                <w:rFonts w:ascii="Arial" w:hAnsi="Arial" w:cs="Arial"/>
                <w:b/>
                <w:i/>
                <w:color w:val="E36C0A" w:themeColor="accent6" w:themeShade="BF"/>
                <w:sz w:val="28"/>
                <w:szCs w:val="28"/>
              </w:rPr>
            </w:pPr>
            <w:r>
              <w:rPr>
                <w:rFonts w:ascii="Arial" w:hAnsi="Arial" w:cs="Arial"/>
                <w:b/>
                <w:i/>
                <w:color w:val="E36C0A" w:themeColor="accent6" w:themeShade="BF"/>
                <w:sz w:val="28"/>
                <w:szCs w:val="28"/>
              </w:rPr>
              <w:t>AUDITOR-GENERAL FINDINGS</w:t>
            </w:r>
          </w:p>
          <w:p w14:paraId="6F1CABA9" w14:textId="77777777" w:rsidR="005F57EE" w:rsidRDefault="005F57EE" w:rsidP="006334D1">
            <w:pPr>
              <w:spacing w:before="60" w:after="60"/>
              <w:jc w:val="center"/>
              <w:rPr>
                <w:rFonts w:ascii="Arial" w:hAnsi="Arial" w:cs="Arial"/>
                <w:b/>
                <w:i/>
                <w:color w:val="E36C0A" w:themeColor="accent6" w:themeShade="BF"/>
                <w:sz w:val="28"/>
                <w:szCs w:val="28"/>
              </w:rPr>
            </w:pPr>
          </w:p>
          <w:p w14:paraId="6737C4F5" w14:textId="0C73D4A3" w:rsidR="005F57EE" w:rsidRPr="00490809" w:rsidRDefault="005F57EE" w:rsidP="006334D1">
            <w:pPr>
              <w:spacing w:before="60" w:after="60"/>
              <w:jc w:val="center"/>
              <w:rPr>
                <w:rFonts w:ascii="Arial" w:hAnsi="Arial" w:cs="Arial"/>
                <w:b/>
                <w:i/>
                <w:color w:val="FF0000"/>
                <w:sz w:val="22"/>
                <w:szCs w:val="22"/>
              </w:rPr>
            </w:pPr>
          </w:p>
        </w:tc>
      </w:tr>
    </w:tbl>
    <w:p w14:paraId="10801041" w14:textId="1A8B91E1" w:rsidR="005F57EE" w:rsidRPr="0077046E" w:rsidRDefault="005F57EE" w:rsidP="001A1FF4">
      <w:pPr>
        <w:pStyle w:val="ListParagraph"/>
        <w:numPr>
          <w:ilvl w:val="1"/>
          <w:numId w:val="64"/>
        </w:numPr>
        <w:spacing w:line="276" w:lineRule="auto"/>
        <w:jc w:val="both"/>
        <w:rPr>
          <w:rFonts w:ascii="Arial" w:hAnsi="Arial" w:cs="Arial"/>
          <w:b/>
          <w:bCs/>
        </w:rPr>
      </w:pPr>
      <w:r w:rsidRPr="0077046E">
        <w:rPr>
          <w:rFonts w:ascii="Arial" w:hAnsi="Arial" w:cs="Arial"/>
          <w:b/>
          <w:bCs/>
        </w:rPr>
        <w:t>Historical Audit Findings and Remedial Action</w:t>
      </w:r>
    </w:p>
    <w:p w14:paraId="003C441A" w14:textId="7251B41A" w:rsidR="005F57EE" w:rsidRPr="0077046E" w:rsidRDefault="005F57EE" w:rsidP="0077046E">
      <w:pPr>
        <w:autoSpaceDE w:val="0"/>
        <w:autoSpaceDN w:val="0"/>
        <w:adjustRightInd w:val="0"/>
        <w:spacing w:before="120" w:line="276" w:lineRule="auto"/>
        <w:ind w:left="709"/>
        <w:jc w:val="both"/>
        <w:rPr>
          <w:rFonts w:ascii="Arial" w:eastAsiaTheme="minorHAnsi" w:hAnsi="Arial" w:cs="Arial"/>
        </w:rPr>
      </w:pPr>
      <w:r w:rsidRPr="0077046E">
        <w:rPr>
          <w:rFonts w:ascii="Arial" w:eastAsiaTheme="minorHAnsi" w:hAnsi="Arial" w:cs="Arial"/>
        </w:rPr>
        <w:t xml:space="preserve">Management is still in the process of addressing the three audit findings that remained unresolved as at 30 June 2016, which involve leave provisions, processes to ensure that all valid invoices from suppliers are paid within 30 days, and implementation of certain aspects of the IT governance framework of which the action plan is only due in 2018. </w:t>
      </w:r>
    </w:p>
    <w:p w14:paraId="36B749F2" w14:textId="77777777" w:rsidR="005F57EE" w:rsidRPr="0077046E" w:rsidRDefault="005F57EE" w:rsidP="0077046E">
      <w:pPr>
        <w:pStyle w:val="ListParagraph"/>
        <w:spacing w:line="276" w:lineRule="auto"/>
        <w:jc w:val="both"/>
        <w:rPr>
          <w:rFonts w:ascii="Arial" w:hAnsi="Arial" w:cs="Arial"/>
          <w:b/>
          <w:bCs/>
          <w:highlight w:val="yellow"/>
        </w:rPr>
      </w:pPr>
    </w:p>
    <w:p w14:paraId="4468D8E7" w14:textId="77777777" w:rsidR="005F57EE" w:rsidRPr="0077046E" w:rsidRDefault="005F57EE" w:rsidP="00E90FE7">
      <w:pPr>
        <w:pStyle w:val="ListParagraph"/>
        <w:spacing w:line="276" w:lineRule="auto"/>
        <w:jc w:val="both"/>
        <w:rPr>
          <w:rFonts w:ascii="Arial" w:hAnsi="Arial" w:cs="Arial"/>
          <w:b/>
          <w:bCs/>
          <w:highlight w:val="yellow"/>
        </w:rPr>
      </w:pPr>
    </w:p>
    <w:p w14:paraId="38FAAE47" w14:textId="77777777" w:rsidR="005F57EE" w:rsidRPr="0077046E" w:rsidRDefault="005F57EE" w:rsidP="001A1FF4">
      <w:pPr>
        <w:pStyle w:val="ListParagraph"/>
        <w:numPr>
          <w:ilvl w:val="1"/>
          <w:numId w:val="64"/>
        </w:numPr>
        <w:spacing w:line="276" w:lineRule="auto"/>
        <w:jc w:val="both"/>
        <w:rPr>
          <w:rFonts w:ascii="Arial" w:hAnsi="Arial" w:cs="Arial"/>
          <w:b/>
          <w:bCs/>
        </w:rPr>
      </w:pPr>
      <w:r w:rsidRPr="0077046E">
        <w:rPr>
          <w:rFonts w:ascii="Arial" w:hAnsi="Arial" w:cs="Arial"/>
          <w:b/>
          <w:bCs/>
        </w:rPr>
        <w:t>Commitment by the Board of Directors</w:t>
      </w:r>
    </w:p>
    <w:p w14:paraId="46A7F2EF" w14:textId="77777777" w:rsidR="005F57EE" w:rsidRPr="0077046E" w:rsidRDefault="005F57EE" w:rsidP="005C30A6">
      <w:pPr>
        <w:pStyle w:val="ListParagraph"/>
        <w:rPr>
          <w:rFonts w:ascii="Arial" w:hAnsi="Arial" w:cs="Arial"/>
          <w:b/>
          <w:bCs/>
        </w:rPr>
      </w:pPr>
    </w:p>
    <w:p w14:paraId="78FE163C" w14:textId="11B9612A" w:rsidR="005F57EE" w:rsidRPr="0077046E" w:rsidRDefault="005F57EE" w:rsidP="005C30A6">
      <w:pPr>
        <w:pStyle w:val="ListParagraph"/>
        <w:spacing w:line="276" w:lineRule="auto"/>
        <w:jc w:val="both"/>
        <w:rPr>
          <w:rFonts w:ascii="Arial" w:hAnsi="Arial" w:cs="Arial"/>
          <w:bCs/>
        </w:rPr>
      </w:pPr>
      <w:r w:rsidRPr="0077046E">
        <w:rPr>
          <w:rFonts w:ascii="Arial" w:hAnsi="Arial" w:cs="Arial"/>
          <w:bCs/>
        </w:rPr>
        <w:t>The Board of Directors has prioritized the resolution of audit findings during 2015/16 and in this regard delegated the monitoring and oversight thereof to the Audit and Finance Committee (AFC). The chairman of the AFC undertook engagements with management to ensure findings were addressed adequately. At an operational level this matter has been made a standing agenda item for the Executive Management Team meetings under the direct control of the Managing Director.</w:t>
      </w:r>
    </w:p>
    <w:p w14:paraId="332890C3" w14:textId="77777777" w:rsidR="005F57EE" w:rsidRPr="0077046E" w:rsidRDefault="005F57EE" w:rsidP="005C30A6">
      <w:pPr>
        <w:pStyle w:val="ListParagraph"/>
        <w:spacing w:line="276" w:lineRule="auto"/>
        <w:jc w:val="both"/>
        <w:rPr>
          <w:rFonts w:ascii="Arial" w:hAnsi="Arial" w:cs="Arial"/>
          <w:bCs/>
        </w:rPr>
      </w:pPr>
    </w:p>
    <w:p w14:paraId="0FD13751" w14:textId="32AE547E" w:rsidR="005F57EE" w:rsidRPr="0077046E" w:rsidRDefault="005F57EE" w:rsidP="005C30A6">
      <w:pPr>
        <w:pStyle w:val="ListParagraph"/>
        <w:spacing w:line="276" w:lineRule="auto"/>
        <w:jc w:val="both"/>
        <w:rPr>
          <w:rFonts w:ascii="Arial" w:hAnsi="Arial" w:cs="Arial"/>
          <w:bCs/>
        </w:rPr>
      </w:pPr>
      <w:r w:rsidRPr="0077046E">
        <w:rPr>
          <w:rFonts w:ascii="Arial" w:hAnsi="Arial" w:cs="Arial"/>
          <w:bCs/>
        </w:rPr>
        <w:t>The Board remains committed to ensuring that all audit findings, both from the Internal Audit Unit and the Auditor-General, are addressed appropriately and with the required degree of urgency and prioritization.</w:t>
      </w:r>
    </w:p>
    <w:p w14:paraId="43D1AF91" w14:textId="77777777" w:rsidR="005F57EE" w:rsidRPr="0077046E" w:rsidRDefault="005F57EE" w:rsidP="005C30A6">
      <w:pPr>
        <w:pStyle w:val="ListParagraph"/>
        <w:spacing w:line="276" w:lineRule="auto"/>
        <w:jc w:val="both"/>
        <w:rPr>
          <w:rFonts w:ascii="Arial" w:hAnsi="Arial" w:cs="Arial"/>
          <w:bCs/>
          <w:highlight w:val="yellow"/>
        </w:rPr>
      </w:pPr>
    </w:p>
    <w:p w14:paraId="1CAA1809" w14:textId="77777777" w:rsidR="005F57EE" w:rsidRPr="0077046E" w:rsidRDefault="005F57EE" w:rsidP="00E90FE7">
      <w:pPr>
        <w:pStyle w:val="ListParagraph"/>
        <w:spacing w:line="276" w:lineRule="auto"/>
        <w:jc w:val="both"/>
        <w:rPr>
          <w:rFonts w:ascii="Arial" w:hAnsi="Arial" w:cs="Arial"/>
          <w:b/>
          <w:bCs/>
          <w:highlight w:val="yellow"/>
        </w:rPr>
      </w:pPr>
    </w:p>
    <w:p w14:paraId="04BA9A9D" w14:textId="10613571" w:rsidR="005F57EE" w:rsidRPr="0077046E" w:rsidRDefault="005F57EE" w:rsidP="001A1FF4">
      <w:pPr>
        <w:pStyle w:val="ListParagraph"/>
        <w:numPr>
          <w:ilvl w:val="1"/>
          <w:numId w:val="64"/>
        </w:numPr>
        <w:spacing w:line="276" w:lineRule="auto"/>
        <w:jc w:val="both"/>
        <w:rPr>
          <w:rFonts w:ascii="Arial" w:hAnsi="Arial" w:cs="Arial"/>
          <w:b/>
          <w:bCs/>
        </w:rPr>
      </w:pPr>
      <w:r w:rsidRPr="0077046E">
        <w:rPr>
          <w:rFonts w:ascii="Arial" w:hAnsi="Arial" w:cs="Arial"/>
          <w:b/>
          <w:bCs/>
        </w:rPr>
        <w:t>Mitigating Strategies on the Assessment of the Integrated Reporting and MFMA Circular 63.</w:t>
      </w:r>
    </w:p>
    <w:p w14:paraId="7E6BC43A" w14:textId="77777777" w:rsidR="005F57EE" w:rsidRPr="0077046E" w:rsidRDefault="005F57EE" w:rsidP="00E90FE7">
      <w:pPr>
        <w:pStyle w:val="ListParagraph"/>
        <w:spacing w:line="276" w:lineRule="auto"/>
        <w:jc w:val="both"/>
        <w:rPr>
          <w:rFonts w:ascii="Arial" w:hAnsi="Arial" w:cs="Arial"/>
          <w:b/>
          <w:bCs/>
        </w:rPr>
      </w:pPr>
    </w:p>
    <w:p w14:paraId="0753F1F0" w14:textId="422B92C3" w:rsidR="005F57EE" w:rsidRPr="0077046E" w:rsidRDefault="005F57EE" w:rsidP="00E90FE7">
      <w:pPr>
        <w:pStyle w:val="ListParagraph"/>
        <w:spacing w:line="276" w:lineRule="auto"/>
        <w:jc w:val="both"/>
        <w:rPr>
          <w:rFonts w:ascii="Arial" w:hAnsi="Arial" w:cs="Arial"/>
          <w:bCs/>
        </w:rPr>
      </w:pPr>
      <w:r w:rsidRPr="0077046E">
        <w:rPr>
          <w:rFonts w:ascii="Arial" w:hAnsi="Arial" w:cs="Arial"/>
          <w:bCs/>
        </w:rPr>
        <w:t>Please cross refer to the introduction “About our annual Integrated Report”. The framework as directed by the City of Johannesburg has been used and broadly conforms to MFMA Circular 63.</w:t>
      </w:r>
    </w:p>
    <w:p w14:paraId="3C7899A7" w14:textId="77777777" w:rsidR="005F57EE" w:rsidRPr="0077046E" w:rsidRDefault="005F57EE" w:rsidP="00E90FE7">
      <w:pPr>
        <w:pStyle w:val="ListParagraph"/>
        <w:spacing w:line="276" w:lineRule="auto"/>
        <w:jc w:val="both"/>
        <w:rPr>
          <w:rFonts w:ascii="Arial" w:hAnsi="Arial" w:cs="Arial"/>
          <w:bCs/>
        </w:rPr>
      </w:pPr>
    </w:p>
    <w:p w14:paraId="79AB6C23" w14:textId="77777777" w:rsidR="005F57EE" w:rsidRPr="0077046E" w:rsidRDefault="005F57EE" w:rsidP="00E90FE7">
      <w:pPr>
        <w:pStyle w:val="ListParagraph"/>
        <w:spacing w:line="276" w:lineRule="auto"/>
        <w:jc w:val="both"/>
        <w:rPr>
          <w:rFonts w:ascii="Arial" w:hAnsi="Arial" w:cs="Arial"/>
          <w:bCs/>
        </w:rPr>
      </w:pPr>
    </w:p>
    <w:p w14:paraId="40607E10" w14:textId="77777777" w:rsidR="005F57EE" w:rsidRPr="00E90FE7" w:rsidRDefault="005F57EE" w:rsidP="00E90FE7">
      <w:pPr>
        <w:pStyle w:val="ListParagraph"/>
        <w:spacing w:line="276" w:lineRule="auto"/>
        <w:jc w:val="both"/>
        <w:rPr>
          <w:rFonts w:ascii="Arial" w:hAnsi="Arial" w:cs="Arial"/>
          <w:bCs/>
        </w:rPr>
      </w:pPr>
    </w:p>
    <w:p w14:paraId="2B965D5B" w14:textId="77777777" w:rsidR="005F57EE" w:rsidRPr="00016699" w:rsidRDefault="005F57EE" w:rsidP="00126621">
      <w:pPr>
        <w:tabs>
          <w:tab w:val="left" w:pos="851"/>
          <w:tab w:val="num" w:pos="1440"/>
        </w:tabs>
        <w:spacing w:line="360" w:lineRule="auto"/>
        <w:jc w:val="center"/>
        <w:rPr>
          <w:rFonts w:ascii="Arial" w:hAnsi="Arial" w:cs="Arial"/>
          <w:b/>
          <w:lang w:val="en-US"/>
        </w:rPr>
      </w:pPr>
      <w:r w:rsidRPr="00016699">
        <w:rPr>
          <w:rFonts w:ascii="Arial" w:hAnsi="Arial" w:cs="Arial"/>
          <w:b/>
          <w:lang w:val="en-US"/>
        </w:rPr>
        <w:t>ACRONYMS</w:t>
      </w:r>
    </w:p>
    <w:tbl>
      <w:tblPr>
        <w:tblStyle w:val="TableGrid"/>
        <w:tblW w:w="9640" w:type="dxa"/>
        <w:tblInd w:w="-176" w:type="dxa"/>
        <w:tblLook w:val="04A0" w:firstRow="1" w:lastRow="0" w:firstColumn="1" w:lastColumn="0" w:noHBand="0" w:noVBand="1"/>
      </w:tblPr>
      <w:tblGrid>
        <w:gridCol w:w="1135"/>
        <w:gridCol w:w="3544"/>
        <w:gridCol w:w="1275"/>
        <w:gridCol w:w="3686"/>
      </w:tblGrid>
      <w:tr w:rsidR="005F57EE" w:rsidRPr="009838AA" w14:paraId="75208ACA" w14:textId="77777777" w:rsidTr="00AA224D">
        <w:tc>
          <w:tcPr>
            <w:tcW w:w="1135" w:type="dxa"/>
            <w:shd w:val="clear" w:color="auto" w:fill="DDD9C3" w:themeFill="background2" w:themeFillShade="E6"/>
          </w:tcPr>
          <w:p w14:paraId="42882754" w14:textId="77777777" w:rsidR="005F57EE" w:rsidRPr="00C57C4D" w:rsidRDefault="005F57EE" w:rsidP="00AA224D">
            <w:pPr>
              <w:spacing w:before="40" w:after="40" w:line="276" w:lineRule="auto"/>
              <w:jc w:val="center"/>
              <w:rPr>
                <w:rFonts w:ascii="Arial Narrow" w:hAnsi="Arial Narrow" w:cs="Arial"/>
                <w:b/>
                <w:color w:val="000000" w:themeColor="text1"/>
                <w:sz w:val="20"/>
                <w:szCs w:val="20"/>
              </w:rPr>
            </w:pPr>
            <w:r w:rsidRPr="00C57C4D">
              <w:rPr>
                <w:rFonts w:ascii="Arial Narrow" w:hAnsi="Arial Narrow" w:cs="Arial"/>
                <w:b/>
                <w:color w:val="000000" w:themeColor="text1"/>
                <w:sz w:val="20"/>
                <w:szCs w:val="20"/>
              </w:rPr>
              <w:t>Acronym</w:t>
            </w:r>
          </w:p>
        </w:tc>
        <w:tc>
          <w:tcPr>
            <w:tcW w:w="3544" w:type="dxa"/>
            <w:shd w:val="clear" w:color="auto" w:fill="DDD9C3" w:themeFill="background2" w:themeFillShade="E6"/>
          </w:tcPr>
          <w:p w14:paraId="7C598EFD" w14:textId="77777777" w:rsidR="005F57EE" w:rsidRPr="00C57C4D" w:rsidRDefault="005F57EE" w:rsidP="00AA224D">
            <w:pPr>
              <w:spacing w:before="40" w:after="40" w:line="276" w:lineRule="auto"/>
              <w:jc w:val="center"/>
              <w:rPr>
                <w:rFonts w:ascii="Arial Narrow" w:hAnsi="Arial Narrow" w:cs="Arial"/>
                <w:b/>
                <w:color w:val="000000" w:themeColor="text1"/>
                <w:sz w:val="20"/>
                <w:szCs w:val="20"/>
              </w:rPr>
            </w:pPr>
            <w:r w:rsidRPr="00C57C4D">
              <w:rPr>
                <w:rFonts w:ascii="Arial Narrow" w:hAnsi="Arial Narrow" w:cs="Arial"/>
                <w:b/>
                <w:color w:val="000000" w:themeColor="text1"/>
                <w:sz w:val="20"/>
                <w:szCs w:val="20"/>
              </w:rPr>
              <w:t>Detail</w:t>
            </w:r>
          </w:p>
        </w:tc>
        <w:tc>
          <w:tcPr>
            <w:tcW w:w="1275" w:type="dxa"/>
            <w:shd w:val="clear" w:color="auto" w:fill="DDD9C3" w:themeFill="background2" w:themeFillShade="E6"/>
          </w:tcPr>
          <w:p w14:paraId="12CF7913" w14:textId="77777777" w:rsidR="005F57EE" w:rsidRPr="00C57C4D" w:rsidRDefault="005F57EE" w:rsidP="00AA224D">
            <w:pPr>
              <w:spacing w:before="40" w:after="40" w:line="276" w:lineRule="auto"/>
              <w:jc w:val="center"/>
              <w:rPr>
                <w:rFonts w:ascii="Arial Narrow" w:hAnsi="Arial Narrow" w:cs="Arial"/>
                <w:b/>
                <w:color w:val="000000" w:themeColor="text1"/>
                <w:sz w:val="20"/>
                <w:szCs w:val="20"/>
              </w:rPr>
            </w:pPr>
            <w:r w:rsidRPr="00C57C4D">
              <w:rPr>
                <w:rFonts w:ascii="Arial Narrow" w:hAnsi="Arial Narrow" w:cs="Arial"/>
                <w:b/>
                <w:color w:val="000000" w:themeColor="text1"/>
                <w:sz w:val="20"/>
                <w:szCs w:val="20"/>
              </w:rPr>
              <w:t>Acronym</w:t>
            </w:r>
          </w:p>
        </w:tc>
        <w:tc>
          <w:tcPr>
            <w:tcW w:w="3686" w:type="dxa"/>
            <w:shd w:val="clear" w:color="auto" w:fill="DDD9C3" w:themeFill="background2" w:themeFillShade="E6"/>
          </w:tcPr>
          <w:p w14:paraId="3C647670" w14:textId="77777777" w:rsidR="005F57EE" w:rsidRPr="00C57C4D" w:rsidRDefault="005F57EE" w:rsidP="00AA224D">
            <w:pPr>
              <w:spacing w:before="40" w:after="40" w:line="276" w:lineRule="auto"/>
              <w:jc w:val="center"/>
              <w:rPr>
                <w:rFonts w:ascii="Arial Narrow" w:hAnsi="Arial Narrow" w:cs="Arial"/>
                <w:b/>
                <w:color w:val="000000" w:themeColor="text1"/>
                <w:sz w:val="20"/>
                <w:szCs w:val="20"/>
              </w:rPr>
            </w:pPr>
            <w:r w:rsidRPr="00C57C4D">
              <w:rPr>
                <w:rFonts w:ascii="Arial Narrow" w:hAnsi="Arial Narrow" w:cs="Arial"/>
                <w:b/>
                <w:color w:val="000000" w:themeColor="text1"/>
                <w:sz w:val="20"/>
                <w:szCs w:val="20"/>
              </w:rPr>
              <w:t>Detail</w:t>
            </w:r>
          </w:p>
        </w:tc>
      </w:tr>
      <w:tr w:rsidR="005F57EE" w:rsidRPr="009838AA" w14:paraId="7DE49E42" w14:textId="77777777" w:rsidTr="00AA224D">
        <w:tc>
          <w:tcPr>
            <w:tcW w:w="1135" w:type="dxa"/>
          </w:tcPr>
          <w:p w14:paraId="7C795AFE"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AFS</w:t>
            </w:r>
          </w:p>
        </w:tc>
        <w:tc>
          <w:tcPr>
            <w:tcW w:w="3544" w:type="dxa"/>
          </w:tcPr>
          <w:p w14:paraId="56A4CCF7"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 Annual Financial Statements </w:t>
            </w:r>
          </w:p>
        </w:tc>
        <w:tc>
          <w:tcPr>
            <w:tcW w:w="1275" w:type="dxa"/>
          </w:tcPr>
          <w:p w14:paraId="0B5801F7"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LLB</w:t>
            </w:r>
          </w:p>
        </w:tc>
        <w:tc>
          <w:tcPr>
            <w:tcW w:w="3686" w:type="dxa"/>
          </w:tcPr>
          <w:p w14:paraId="4A50193A"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Bachelor of Laws</w:t>
            </w:r>
          </w:p>
        </w:tc>
      </w:tr>
      <w:tr w:rsidR="005F57EE" w:rsidRPr="009838AA" w14:paraId="70075BC4" w14:textId="77777777" w:rsidTr="00AA224D">
        <w:tc>
          <w:tcPr>
            <w:tcW w:w="1135" w:type="dxa"/>
          </w:tcPr>
          <w:p w14:paraId="46984229"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B </w:t>
            </w:r>
            <w:proofErr w:type="spellStart"/>
            <w:r w:rsidRPr="00C57C4D">
              <w:rPr>
                <w:rFonts w:ascii="Arial Narrow" w:hAnsi="Arial Narrow" w:cs="Arial"/>
                <w:color w:val="000000" w:themeColor="text1"/>
                <w:sz w:val="20"/>
                <w:szCs w:val="20"/>
              </w:rPr>
              <w:t>Proc</w:t>
            </w:r>
            <w:proofErr w:type="spellEnd"/>
          </w:p>
        </w:tc>
        <w:tc>
          <w:tcPr>
            <w:tcW w:w="3544" w:type="dxa"/>
          </w:tcPr>
          <w:p w14:paraId="5A2F0638"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B </w:t>
            </w:r>
            <w:proofErr w:type="spellStart"/>
            <w:r w:rsidRPr="00C57C4D">
              <w:rPr>
                <w:rFonts w:ascii="Arial Narrow" w:hAnsi="Arial Narrow" w:cs="Arial"/>
                <w:color w:val="000000" w:themeColor="text1"/>
                <w:sz w:val="20"/>
                <w:szCs w:val="20"/>
              </w:rPr>
              <w:t>Proc</w:t>
            </w:r>
            <w:proofErr w:type="spellEnd"/>
            <w:r w:rsidRPr="00C57C4D">
              <w:rPr>
                <w:rFonts w:ascii="Arial Narrow" w:hAnsi="Arial Narrow" w:cs="Arial"/>
                <w:color w:val="000000" w:themeColor="text1"/>
                <w:sz w:val="20"/>
                <w:szCs w:val="20"/>
              </w:rPr>
              <w:t xml:space="preserve"> – </w:t>
            </w:r>
            <w:r w:rsidRPr="00C57C4D">
              <w:rPr>
                <w:rFonts w:ascii="Arial Narrow" w:hAnsi="Arial Narrow" w:cs="Arial"/>
                <w:i/>
                <w:color w:val="000000" w:themeColor="text1"/>
                <w:sz w:val="20"/>
                <w:szCs w:val="20"/>
              </w:rPr>
              <w:t xml:space="preserve">Baccalaureus </w:t>
            </w:r>
            <w:proofErr w:type="spellStart"/>
            <w:r w:rsidRPr="00C57C4D">
              <w:rPr>
                <w:rFonts w:ascii="Arial Narrow" w:hAnsi="Arial Narrow" w:cs="Arial"/>
                <w:i/>
                <w:color w:val="000000" w:themeColor="text1"/>
                <w:sz w:val="20"/>
                <w:szCs w:val="20"/>
              </w:rPr>
              <w:t>Procurationis</w:t>
            </w:r>
            <w:proofErr w:type="spellEnd"/>
          </w:p>
        </w:tc>
        <w:tc>
          <w:tcPr>
            <w:tcW w:w="1275" w:type="dxa"/>
          </w:tcPr>
          <w:p w14:paraId="590E7EB0"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MFMA</w:t>
            </w:r>
          </w:p>
        </w:tc>
        <w:tc>
          <w:tcPr>
            <w:tcW w:w="3686" w:type="dxa"/>
          </w:tcPr>
          <w:p w14:paraId="1C1F18CE"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Municipal Financial Management Act </w:t>
            </w:r>
          </w:p>
        </w:tc>
      </w:tr>
      <w:tr w:rsidR="005F57EE" w:rsidRPr="009838AA" w14:paraId="296DB679" w14:textId="77777777" w:rsidTr="00AA224D">
        <w:tc>
          <w:tcPr>
            <w:tcW w:w="1135" w:type="dxa"/>
          </w:tcPr>
          <w:p w14:paraId="65587299"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BEE</w:t>
            </w:r>
          </w:p>
        </w:tc>
        <w:tc>
          <w:tcPr>
            <w:tcW w:w="3544" w:type="dxa"/>
          </w:tcPr>
          <w:p w14:paraId="0D31564A"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Black Economic Empowerment</w:t>
            </w:r>
          </w:p>
        </w:tc>
        <w:tc>
          <w:tcPr>
            <w:tcW w:w="1275" w:type="dxa"/>
          </w:tcPr>
          <w:p w14:paraId="38C80E47"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NSDS</w:t>
            </w:r>
          </w:p>
        </w:tc>
        <w:tc>
          <w:tcPr>
            <w:tcW w:w="3686" w:type="dxa"/>
          </w:tcPr>
          <w:p w14:paraId="6DD898E0"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National Skills Development Strategy</w:t>
            </w:r>
          </w:p>
        </w:tc>
      </w:tr>
      <w:tr w:rsidR="005F57EE" w:rsidRPr="009838AA" w14:paraId="50C39DE1" w14:textId="77777777" w:rsidTr="00AA224D">
        <w:tc>
          <w:tcPr>
            <w:tcW w:w="1135" w:type="dxa"/>
          </w:tcPr>
          <w:p w14:paraId="70FE056A"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BB-BEE</w:t>
            </w:r>
          </w:p>
        </w:tc>
        <w:tc>
          <w:tcPr>
            <w:tcW w:w="3544" w:type="dxa"/>
          </w:tcPr>
          <w:p w14:paraId="5C229BF5"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 Broad Based Economic Empowerment</w:t>
            </w:r>
          </w:p>
        </w:tc>
        <w:tc>
          <w:tcPr>
            <w:tcW w:w="1275" w:type="dxa"/>
          </w:tcPr>
          <w:p w14:paraId="36C5E7C9"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OHASA</w:t>
            </w:r>
          </w:p>
        </w:tc>
        <w:tc>
          <w:tcPr>
            <w:tcW w:w="3686" w:type="dxa"/>
          </w:tcPr>
          <w:p w14:paraId="6159E56E"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Occupational Health and Safety Act</w:t>
            </w:r>
          </w:p>
        </w:tc>
      </w:tr>
      <w:tr w:rsidR="005F57EE" w:rsidRPr="009838AA" w14:paraId="6F0335DD" w14:textId="77777777" w:rsidTr="00AA224D">
        <w:tc>
          <w:tcPr>
            <w:tcW w:w="1135" w:type="dxa"/>
          </w:tcPr>
          <w:p w14:paraId="7B8C904F"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CAPEX</w:t>
            </w:r>
          </w:p>
        </w:tc>
        <w:tc>
          <w:tcPr>
            <w:tcW w:w="3544" w:type="dxa"/>
          </w:tcPr>
          <w:p w14:paraId="5A892327"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Capital Expenditure </w:t>
            </w:r>
          </w:p>
        </w:tc>
        <w:tc>
          <w:tcPr>
            <w:tcW w:w="1275" w:type="dxa"/>
          </w:tcPr>
          <w:p w14:paraId="5A168421"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Opex</w:t>
            </w:r>
          </w:p>
        </w:tc>
        <w:tc>
          <w:tcPr>
            <w:tcW w:w="3686" w:type="dxa"/>
          </w:tcPr>
          <w:p w14:paraId="2CD7D495"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Operational Expenditure</w:t>
            </w:r>
          </w:p>
        </w:tc>
      </w:tr>
      <w:tr w:rsidR="005F57EE" w:rsidRPr="009838AA" w14:paraId="1F58EED0" w14:textId="77777777" w:rsidTr="00AA224D">
        <w:tc>
          <w:tcPr>
            <w:tcW w:w="1135" w:type="dxa"/>
          </w:tcPr>
          <w:p w14:paraId="6936420A"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COBIT</w:t>
            </w:r>
          </w:p>
        </w:tc>
        <w:tc>
          <w:tcPr>
            <w:tcW w:w="3544" w:type="dxa"/>
          </w:tcPr>
          <w:p w14:paraId="619062E8" w14:textId="77777777" w:rsidR="005F57EE" w:rsidRPr="00C57C4D" w:rsidRDefault="005F57EE" w:rsidP="00AA224D">
            <w:pPr>
              <w:spacing w:before="40" w:after="40" w:line="276" w:lineRule="auto"/>
              <w:rPr>
                <w:rFonts w:ascii="Arial Narrow" w:hAnsi="Arial Narrow" w:cs="Arial"/>
                <w:color w:val="000000" w:themeColor="text1"/>
                <w:sz w:val="20"/>
                <w:szCs w:val="20"/>
              </w:rPr>
            </w:pPr>
            <w:r w:rsidRPr="00C57C4D">
              <w:rPr>
                <w:rFonts w:ascii="Arial Narrow" w:hAnsi="Arial Narrow" w:cs="Arial"/>
                <w:color w:val="000000" w:themeColor="text1"/>
                <w:sz w:val="20"/>
                <w:szCs w:val="20"/>
              </w:rPr>
              <w:t>Control objectives for information technology </w:t>
            </w:r>
          </w:p>
        </w:tc>
        <w:tc>
          <w:tcPr>
            <w:tcW w:w="1275" w:type="dxa"/>
          </w:tcPr>
          <w:p w14:paraId="7B2F3FFC"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PAYE</w:t>
            </w:r>
          </w:p>
        </w:tc>
        <w:tc>
          <w:tcPr>
            <w:tcW w:w="3686" w:type="dxa"/>
          </w:tcPr>
          <w:p w14:paraId="5EB6A15A"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Pay as you earn </w:t>
            </w:r>
          </w:p>
        </w:tc>
      </w:tr>
      <w:tr w:rsidR="005F57EE" w:rsidRPr="009838AA" w14:paraId="1F7588C9" w14:textId="77777777" w:rsidTr="00AA224D">
        <w:tc>
          <w:tcPr>
            <w:tcW w:w="1135" w:type="dxa"/>
          </w:tcPr>
          <w:p w14:paraId="31CE515E"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CoJ</w:t>
            </w:r>
          </w:p>
        </w:tc>
        <w:tc>
          <w:tcPr>
            <w:tcW w:w="3544" w:type="dxa"/>
          </w:tcPr>
          <w:p w14:paraId="531458A4"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City of Johannesburg </w:t>
            </w:r>
          </w:p>
        </w:tc>
        <w:tc>
          <w:tcPr>
            <w:tcW w:w="1275" w:type="dxa"/>
          </w:tcPr>
          <w:p w14:paraId="4E996F15"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PDR</w:t>
            </w:r>
          </w:p>
        </w:tc>
        <w:tc>
          <w:tcPr>
            <w:tcW w:w="3686" w:type="dxa"/>
          </w:tcPr>
          <w:p w14:paraId="6F475ADB"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Preliminary Design Report</w:t>
            </w:r>
          </w:p>
        </w:tc>
      </w:tr>
      <w:tr w:rsidR="005F57EE" w:rsidRPr="009838AA" w14:paraId="4E37A743" w14:textId="77777777" w:rsidTr="00AA224D">
        <w:tc>
          <w:tcPr>
            <w:tcW w:w="1135" w:type="dxa"/>
          </w:tcPr>
          <w:p w14:paraId="7B0D38D8"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DDR</w:t>
            </w:r>
          </w:p>
        </w:tc>
        <w:tc>
          <w:tcPr>
            <w:tcW w:w="3544" w:type="dxa"/>
          </w:tcPr>
          <w:p w14:paraId="454AAEA7"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 Detailed Design Report</w:t>
            </w:r>
          </w:p>
        </w:tc>
        <w:tc>
          <w:tcPr>
            <w:tcW w:w="1275" w:type="dxa"/>
          </w:tcPr>
          <w:p w14:paraId="5D1B23FE"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RITC</w:t>
            </w:r>
          </w:p>
        </w:tc>
        <w:tc>
          <w:tcPr>
            <w:tcW w:w="3686" w:type="dxa"/>
          </w:tcPr>
          <w:p w14:paraId="7540B39E"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Risk and IT Committee</w:t>
            </w:r>
            <w:r w:rsidRPr="00C57C4D">
              <w:rPr>
                <w:rFonts w:ascii="Arial Narrow" w:hAnsi="Arial Narrow" w:cs="Arial"/>
                <w:bCs/>
                <w:color w:val="000000" w:themeColor="text1"/>
                <w:sz w:val="20"/>
                <w:szCs w:val="20"/>
              </w:rPr>
              <w:t xml:space="preserve"> </w:t>
            </w:r>
          </w:p>
        </w:tc>
      </w:tr>
      <w:tr w:rsidR="005F57EE" w:rsidRPr="009838AA" w14:paraId="39C47178" w14:textId="77777777" w:rsidTr="00AA224D">
        <w:tc>
          <w:tcPr>
            <w:tcW w:w="1135" w:type="dxa"/>
          </w:tcPr>
          <w:p w14:paraId="4818A0B6"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EAP</w:t>
            </w:r>
          </w:p>
        </w:tc>
        <w:tc>
          <w:tcPr>
            <w:tcW w:w="3544" w:type="dxa"/>
          </w:tcPr>
          <w:p w14:paraId="73DA4B1E"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Economic Active Population</w:t>
            </w:r>
          </w:p>
        </w:tc>
        <w:tc>
          <w:tcPr>
            <w:tcW w:w="1275" w:type="dxa"/>
          </w:tcPr>
          <w:p w14:paraId="1880B869"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RFQ</w:t>
            </w:r>
          </w:p>
        </w:tc>
        <w:tc>
          <w:tcPr>
            <w:tcW w:w="3686" w:type="dxa"/>
          </w:tcPr>
          <w:p w14:paraId="1D2F4706"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Request for Quotation </w:t>
            </w:r>
          </w:p>
        </w:tc>
      </w:tr>
      <w:tr w:rsidR="005F57EE" w:rsidRPr="009838AA" w14:paraId="0097358B" w14:textId="77777777" w:rsidTr="00AA224D">
        <w:tc>
          <w:tcPr>
            <w:tcW w:w="1135" w:type="dxa"/>
          </w:tcPr>
          <w:p w14:paraId="4041DC97"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EE Act</w:t>
            </w:r>
          </w:p>
        </w:tc>
        <w:tc>
          <w:tcPr>
            <w:tcW w:w="3544" w:type="dxa"/>
          </w:tcPr>
          <w:p w14:paraId="39B85816"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Employment Equity </w:t>
            </w:r>
          </w:p>
        </w:tc>
        <w:tc>
          <w:tcPr>
            <w:tcW w:w="1275" w:type="dxa"/>
          </w:tcPr>
          <w:p w14:paraId="7018058D"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SCM</w:t>
            </w:r>
          </w:p>
        </w:tc>
        <w:tc>
          <w:tcPr>
            <w:tcW w:w="3686" w:type="dxa"/>
          </w:tcPr>
          <w:p w14:paraId="6499EFF3"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Supply Chain  Management</w:t>
            </w:r>
            <w:r w:rsidRPr="00C57C4D">
              <w:rPr>
                <w:rFonts w:ascii="Arial Narrow" w:hAnsi="Arial Narrow" w:cs="Arial"/>
                <w:bCs/>
                <w:color w:val="000000" w:themeColor="text1"/>
                <w:sz w:val="20"/>
                <w:szCs w:val="20"/>
              </w:rPr>
              <w:t xml:space="preserve"> </w:t>
            </w:r>
          </w:p>
        </w:tc>
      </w:tr>
      <w:tr w:rsidR="005F57EE" w:rsidRPr="009838AA" w14:paraId="6CDDC910" w14:textId="77777777" w:rsidTr="00AA224D">
        <w:tc>
          <w:tcPr>
            <w:tcW w:w="1135" w:type="dxa"/>
          </w:tcPr>
          <w:p w14:paraId="43EDB710"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EFF</w:t>
            </w:r>
          </w:p>
        </w:tc>
        <w:tc>
          <w:tcPr>
            <w:tcW w:w="3544" w:type="dxa"/>
          </w:tcPr>
          <w:p w14:paraId="1194C90B"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External Finance Fund </w:t>
            </w:r>
          </w:p>
        </w:tc>
        <w:tc>
          <w:tcPr>
            <w:tcW w:w="1275" w:type="dxa"/>
          </w:tcPr>
          <w:p w14:paraId="13F15CFA"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SDBIP</w:t>
            </w:r>
          </w:p>
        </w:tc>
        <w:tc>
          <w:tcPr>
            <w:tcW w:w="3686" w:type="dxa"/>
          </w:tcPr>
          <w:p w14:paraId="2D889C38" w14:textId="77777777" w:rsidR="005F57EE" w:rsidRPr="00C57C4D" w:rsidRDefault="005F57EE" w:rsidP="00AA224D">
            <w:pPr>
              <w:spacing w:before="40" w:after="40"/>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Service Delivery Budget Implementation Plan </w:t>
            </w:r>
          </w:p>
        </w:tc>
      </w:tr>
      <w:tr w:rsidR="005F57EE" w:rsidRPr="009838AA" w14:paraId="392AC1DF" w14:textId="77777777" w:rsidTr="00AA224D">
        <w:tc>
          <w:tcPr>
            <w:tcW w:w="1135" w:type="dxa"/>
          </w:tcPr>
          <w:p w14:paraId="137757E9"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EFT</w:t>
            </w:r>
          </w:p>
        </w:tc>
        <w:tc>
          <w:tcPr>
            <w:tcW w:w="3544" w:type="dxa"/>
          </w:tcPr>
          <w:p w14:paraId="64744B1A"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Electronic  Financial Transfer</w:t>
            </w:r>
          </w:p>
        </w:tc>
        <w:tc>
          <w:tcPr>
            <w:tcW w:w="1275" w:type="dxa"/>
          </w:tcPr>
          <w:p w14:paraId="5C720CE5"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SMMEs</w:t>
            </w:r>
          </w:p>
        </w:tc>
        <w:tc>
          <w:tcPr>
            <w:tcW w:w="3686" w:type="dxa"/>
          </w:tcPr>
          <w:p w14:paraId="1E658EFA"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Small Medium Micro Enterprises </w:t>
            </w:r>
          </w:p>
        </w:tc>
      </w:tr>
      <w:tr w:rsidR="005F57EE" w:rsidRPr="009838AA" w14:paraId="1F334867" w14:textId="77777777" w:rsidTr="00AA224D">
        <w:tc>
          <w:tcPr>
            <w:tcW w:w="1135" w:type="dxa"/>
          </w:tcPr>
          <w:p w14:paraId="385C5291"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EMT</w:t>
            </w:r>
          </w:p>
        </w:tc>
        <w:tc>
          <w:tcPr>
            <w:tcW w:w="3544" w:type="dxa"/>
          </w:tcPr>
          <w:p w14:paraId="48D85440"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Executive Management Team </w:t>
            </w:r>
          </w:p>
        </w:tc>
        <w:tc>
          <w:tcPr>
            <w:tcW w:w="1275" w:type="dxa"/>
          </w:tcPr>
          <w:p w14:paraId="2E24F158"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Pr>
                <w:rFonts w:ascii="Arial Narrow" w:hAnsi="Arial Narrow" w:cs="Arial"/>
                <w:color w:val="000000" w:themeColor="text1"/>
                <w:sz w:val="20"/>
                <w:szCs w:val="20"/>
              </w:rPr>
              <w:t>SWMP</w:t>
            </w:r>
          </w:p>
        </w:tc>
        <w:tc>
          <w:tcPr>
            <w:tcW w:w="3686" w:type="dxa"/>
          </w:tcPr>
          <w:p w14:paraId="5A4B8B7E"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Pr>
                <w:rFonts w:ascii="Arial Narrow" w:hAnsi="Arial Narrow" w:cs="Arial"/>
                <w:color w:val="000000" w:themeColor="text1"/>
                <w:sz w:val="20"/>
                <w:szCs w:val="20"/>
              </w:rPr>
              <w:t>Storm Water Master Plan</w:t>
            </w:r>
          </w:p>
        </w:tc>
      </w:tr>
      <w:tr w:rsidR="005F57EE" w:rsidRPr="009838AA" w14:paraId="1C0A9B24" w14:textId="77777777" w:rsidTr="00AA224D">
        <w:tc>
          <w:tcPr>
            <w:tcW w:w="1135" w:type="dxa"/>
          </w:tcPr>
          <w:p w14:paraId="0D6D52EA"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GRAS</w:t>
            </w:r>
          </w:p>
        </w:tc>
        <w:tc>
          <w:tcPr>
            <w:tcW w:w="3544" w:type="dxa"/>
          </w:tcPr>
          <w:p w14:paraId="36129707"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Group Assurance Services</w:t>
            </w:r>
          </w:p>
        </w:tc>
        <w:tc>
          <w:tcPr>
            <w:tcW w:w="1275" w:type="dxa"/>
          </w:tcPr>
          <w:p w14:paraId="0238ADFB"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UPS</w:t>
            </w:r>
          </w:p>
        </w:tc>
        <w:tc>
          <w:tcPr>
            <w:tcW w:w="3686" w:type="dxa"/>
          </w:tcPr>
          <w:p w14:paraId="53771FC5"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Uninterrupted Power Supply</w:t>
            </w:r>
          </w:p>
        </w:tc>
      </w:tr>
      <w:tr w:rsidR="005F57EE" w:rsidRPr="009838AA" w14:paraId="714B9BB7" w14:textId="77777777" w:rsidTr="00AA224D">
        <w:tc>
          <w:tcPr>
            <w:tcW w:w="1135" w:type="dxa"/>
          </w:tcPr>
          <w:p w14:paraId="5DEE8500" w14:textId="77777777" w:rsidR="005F57EE" w:rsidRPr="00C57C4D" w:rsidRDefault="005F57EE" w:rsidP="00AA224D">
            <w:pPr>
              <w:spacing w:before="40" w:after="40" w:line="276" w:lineRule="auto"/>
              <w:jc w:val="center"/>
              <w:rPr>
                <w:rFonts w:ascii="Arial Narrow" w:hAnsi="Arial Narrow" w:cs="Arial Black"/>
                <w:color w:val="000000" w:themeColor="text1"/>
                <w:kern w:val="20"/>
                <w:sz w:val="20"/>
                <w:szCs w:val="20"/>
              </w:rPr>
            </w:pPr>
            <w:r w:rsidRPr="00C57C4D">
              <w:rPr>
                <w:rFonts w:ascii="Arial Narrow" w:hAnsi="Arial Narrow" w:cs="Arial"/>
                <w:color w:val="000000" w:themeColor="text1"/>
                <w:sz w:val="20"/>
                <w:szCs w:val="20"/>
              </w:rPr>
              <w:t>JDE</w:t>
            </w:r>
          </w:p>
        </w:tc>
        <w:tc>
          <w:tcPr>
            <w:tcW w:w="3544" w:type="dxa"/>
          </w:tcPr>
          <w:p w14:paraId="2271316F"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JDE Accounting System </w:t>
            </w:r>
          </w:p>
        </w:tc>
        <w:tc>
          <w:tcPr>
            <w:tcW w:w="1275" w:type="dxa"/>
          </w:tcPr>
          <w:p w14:paraId="6B824065"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USDG</w:t>
            </w:r>
          </w:p>
        </w:tc>
        <w:tc>
          <w:tcPr>
            <w:tcW w:w="3686" w:type="dxa"/>
          </w:tcPr>
          <w:p w14:paraId="7EED510F"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 xml:space="preserve">Urban Settlement Development Grant </w:t>
            </w:r>
          </w:p>
        </w:tc>
      </w:tr>
      <w:tr w:rsidR="005F57EE" w:rsidRPr="009838AA" w14:paraId="21A3F038" w14:textId="77777777" w:rsidTr="00AA224D">
        <w:trPr>
          <w:trHeight w:val="147"/>
        </w:trPr>
        <w:tc>
          <w:tcPr>
            <w:tcW w:w="1135" w:type="dxa"/>
          </w:tcPr>
          <w:p w14:paraId="7CA1B1A4"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JSIP</w:t>
            </w:r>
          </w:p>
        </w:tc>
        <w:tc>
          <w:tcPr>
            <w:tcW w:w="3544" w:type="dxa"/>
          </w:tcPr>
          <w:p w14:paraId="6228CBA6"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p>
        </w:tc>
        <w:tc>
          <w:tcPr>
            <w:tcW w:w="1275" w:type="dxa"/>
          </w:tcPr>
          <w:p w14:paraId="52198EDF" w14:textId="77777777" w:rsidR="005F57EE" w:rsidRPr="00C57C4D" w:rsidRDefault="005F57EE" w:rsidP="00AA224D">
            <w:pPr>
              <w:spacing w:before="40" w:after="40" w:line="276" w:lineRule="auto"/>
              <w:jc w:val="center"/>
              <w:rPr>
                <w:rFonts w:ascii="Arial Narrow" w:hAnsi="Arial Narrow" w:cs="Arial"/>
                <w:color w:val="000000" w:themeColor="text1"/>
                <w:sz w:val="20"/>
                <w:szCs w:val="20"/>
              </w:rPr>
            </w:pPr>
            <w:r w:rsidRPr="00C57C4D">
              <w:rPr>
                <w:rFonts w:ascii="Arial Narrow" w:hAnsi="Arial Narrow" w:cs="Arial"/>
                <w:color w:val="000000" w:themeColor="text1"/>
                <w:sz w:val="20"/>
                <w:szCs w:val="20"/>
              </w:rPr>
              <w:t>VAT</w:t>
            </w:r>
          </w:p>
        </w:tc>
        <w:tc>
          <w:tcPr>
            <w:tcW w:w="3686" w:type="dxa"/>
          </w:tcPr>
          <w:p w14:paraId="398AEC9C" w14:textId="77777777" w:rsidR="005F57EE" w:rsidRPr="00C57C4D" w:rsidRDefault="005F57EE" w:rsidP="00AA224D">
            <w:pPr>
              <w:spacing w:before="40" w:after="40" w:line="276" w:lineRule="auto"/>
              <w:jc w:val="both"/>
              <w:rPr>
                <w:rFonts w:ascii="Arial Narrow" w:hAnsi="Arial Narrow" w:cs="Arial"/>
                <w:color w:val="000000" w:themeColor="text1"/>
                <w:sz w:val="20"/>
                <w:szCs w:val="20"/>
              </w:rPr>
            </w:pPr>
            <w:r w:rsidRPr="00C57C4D">
              <w:rPr>
                <w:rFonts w:ascii="Arial Narrow" w:hAnsi="Arial Narrow" w:cs="Arial"/>
                <w:color w:val="000000" w:themeColor="text1"/>
                <w:sz w:val="20"/>
                <w:szCs w:val="20"/>
              </w:rPr>
              <w:t>Value Added Tax</w:t>
            </w:r>
          </w:p>
        </w:tc>
      </w:tr>
    </w:tbl>
    <w:p w14:paraId="29435C20" w14:textId="77777777" w:rsidR="005F57EE" w:rsidRDefault="005F57EE" w:rsidP="00126621"/>
    <w:p w14:paraId="183211EB" w14:textId="77777777" w:rsidR="005F57EE" w:rsidRDefault="005F57EE" w:rsidP="00126621">
      <w:pPr>
        <w:ind w:left="709" w:hanging="709"/>
        <w:jc w:val="center"/>
        <w:rPr>
          <w:rFonts w:ascii="Arial" w:hAnsi="Arial" w:cs="Arial"/>
          <w:b/>
          <w:highlight w:val="yellow"/>
        </w:rPr>
      </w:pPr>
    </w:p>
    <w:p w14:paraId="53E61320" w14:textId="77777777" w:rsidR="005F57EE" w:rsidRDefault="005F57EE" w:rsidP="00126621">
      <w:pPr>
        <w:ind w:left="709" w:hanging="709"/>
        <w:jc w:val="center"/>
        <w:rPr>
          <w:rFonts w:ascii="Arial" w:hAnsi="Arial" w:cs="Arial"/>
          <w:b/>
          <w:highlight w:val="yellow"/>
        </w:rPr>
      </w:pPr>
    </w:p>
    <w:p w14:paraId="7BCF610C" w14:textId="77777777" w:rsidR="005F57EE" w:rsidRDefault="005F57EE" w:rsidP="002F23C9">
      <w:pPr>
        <w:pStyle w:val="EndnoteText"/>
        <w:ind w:left="426"/>
      </w:pPr>
    </w:p>
    <w:p w14:paraId="4036A18F" w14:textId="77777777" w:rsidR="005F57EE" w:rsidRDefault="005F57EE" w:rsidP="002F23C9">
      <w:pPr>
        <w:pStyle w:val="EndnoteText"/>
        <w:ind w:left="426"/>
      </w:pPr>
    </w:p>
    <w:p w14:paraId="0AE0BF3F" w14:textId="77777777" w:rsidR="005F57EE" w:rsidRDefault="005F57EE" w:rsidP="002F23C9">
      <w:pPr>
        <w:pStyle w:val="EndnoteText"/>
        <w:ind w:left="426"/>
      </w:pPr>
    </w:p>
    <w:p w14:paraId="6B15949F" w14:textId="77777777" w:rsidR="005F57EE" w:rsidRDefault="005F57EE" w:rsidP="002F23C9">
      <w:pPr>
        <w:pStyle w:val="EndnoteText"/>
        <w:ind w:left="426"/>
      </w:pPr>
    </w:p>
    <w:p w14:paraId="35F39591" w14:textId="77777777" w:rsidR="005F57EE" w:rsidRDefault="005F57EE" w:rsidP="002F23C9">
      <w:pPr>
        <w:pStyle w:val="EndnoteText"/>
        <w:ind w:left="426"/>
      </w:pPr>
    </w:p>
    <w:p w14:paraId="5CBDB49D" w14:textId="77777777" w:rsidR="005F57EE" w:rsidRDefault="005F57EE" w:rsidP="002F23C9">
      <w:pPr>
        <w:pStyle w:val="EndnoteText"/>
        <w:ind w:left="426"/>
      </w:pPr>
    </w:p>
    <w:p w14:paraId="74C6DC2D" w14:textId="77777777" w:rsidR="005F57EE" w:rsidRDefault="005F57EE" w:rsidP="002F23C9">
      <w:pPr>
        <w:pStyle w:val="EndnoteText"/>
        <w:ind w:left="426"/>
      </w:pPr>
    </w:p>
    <w:p w14:paraId="0BF98ED4" w14:textId="77777777" w:rsidR="005F57EE" w:rsidRDefault="005F57EE" w:rsidP="002F23C9">
      <w:pPr>
        <w:pStyle w:val="EndnoteText"/>
        <w:ind w:left="426"/>
      </w:pPr>
    </w:p>
    <w:p w14:paraId="7FE924D1" w14:textId="77777777" w:rsidR="005F57EE" w:rsidRDefault="005F57EE" w:rsidP="002F23C9">
      <w:pPr>
        <w:pStyle w:val="EndnoteText"/>
        <w:ind w:left="426"/>
      </w:pPr>
    </w:p>
    <w:p w14:paraId="2E3662E8" w14:textId="77777777" w:rsidR="005F57EE" w:rsidRDefault="005F57EE" w:rsidP="002F23C9">
      <w:pPr>
        <w:pStyle w:val="EndnoteText"/>
        <w:ind w:left="426"/>
      </w:pPr>
    </w:p>
    <w:p w14:paraId="777D3738" w14:textId="77777777" w:rsidR="005F57EE" w:rsidRDefault="005F57EE" w:rsidP="002F23C9">
      <w:pPr>
        <w:pStyle w:val="EndnoteText"/>
        <w:ind w:left="426"/>
      </w:pPr>
    </w:p>
    <w:p w14:paraId="19BC507D" w14:textId="77777777" w:rsidR="005F57EE" w:rsidRDefault="005F57EE" w:rsidP="002F23C9">
      <w:pPr>
        <w:pStyle w:val="EndnoteText"/>
        <w:ind w:left="426"/>
      </w:pPr>
    </w:p>
    <w:p w14:paraId="68688986" w14:textId="77777777" w:rsidR="005F57EE" w:rsidRDefault="005F57EE" w:rsidP="002F23C9">
      <w:pPr>
        <w:pStyle w:val="EndnoteText"/>
        <w:ind w:left="426"/>
      </w:pPr>
    </w:p>
    <w:p w14:paraId="0D70C9C7" w14:textId="77777777" w:rsidR="005F57EE" w:rsidRDefault="005F57EE" w:rsidP="002F23C9">
      <w:pPr>
        <w:pStyle w:val="EndnoteText"/>
        <w:ind w:left="426"/>
      </w:pPr>
    </w:p>
    <w:p w14:paraId="3AF98094" w14:textId="77777777" w:rsidR="005F57EE" w:rsidRDefault="005F57EE" w:rsidP="002F23C9">
      <w:pPr>
        <w:pStyle w:val="EndnoteText"/>
        <w:ind w:left="426"/>
      </w:pPr>
    </w:p>
    <w:p w14:paraId="10C68AD4" w14:textId="77777777" w:rsidR="005F57EE" w:rsidRDefault="005F57EE" w:rsidP="002F23C9">
      <w:pPr>
        <w:pStyle w:val="EndnoteText"/>
        <w:ind w:left="426"/>
      </w:pPr>
    </w:p>
    <w:p w14:paraId="2BC8B16C" w14:textId="77777777" w:rsidR="005F57EE" w:rsidRDefault="005F57EE" w:rsidP="002F23C9">
      <w:pPr>
        <w:pStyle w:val="EndnoteText"/>
        <w:ind w:left="426"/>
      </w:pPr>
    </w:p>
    <w:p w14:paraId="4D4B3DDF" w14:textId="77777777" w:rsidR="005F57EE" w:rsidRDefault="005F57EE" w:rsidP="002F23C9">
      <w:pPr>
        <w:pStyle w:val="EndnoteText"/>
        <w:ind w:left="426"/>
      </w:pPr>
    </w:p>
    <w:p w14:paraId="6372466A" w14:textId="77777777" w:rsidR="005F57EE" w:rsidRDefault="005F57EE" w:rsidP="002F23C9">
      <w:pPr>
        <w:pStyle w:val="EndnoteText"/>
        <w:ind w:left="426"/>
      </w:pPr>
    </w:p>
    <w:p w14:paraId="3DE5DA9F" w14:textId="77777777" w:rsidR="005F57EE" w:rsidRDefault="005F57EE" w:rsidP="007022A1">
      <w:pPr>
        <w:autoSpaceDE w:val="0"/>
        <w:autoSpaceDN w:val="0"/>
        <w:adjustRightInd w:val="0"/>
        <w:spacing w:line="276" w:lineRule="auto"/>
        <w:jc w:val="both"/>
        <w:rPr>
          <w:rFonts w:ascii="Arial" w:hAnsi="Arial" w:cs="Arial"/>
          <w:u w:val="single"/>
        </w:rPr>
      </w:pPr>
    </w:p>
    <w:p w14:paraId="7352B209" w14:textId="77777777" w:rsidR="005F57EE" w:rsidRPr="00B03562" w:rsidRDefault="005F57EE" w:rsidP="00AA5806">
      <w:pPr>
        <w:autoSpaceDE w:val="0"/>
        <w:autoSpaceDN w:val="0"/>
        <w:adjustRightInd w:val="0"/>
        <w:spacing w:line="276" w:lineRule="auto"/>
        <w:jc w:val="both"/>
        <w:rPr>
          <w:rFonts w:ascii="Arial" w:hAnsi="Arial" w:cs="Arial"/>
          <w:b/>
        </w:rPr>
      </w:pPr>
      <w:r w:rsidRPr="00B03562">
        <w:rPr>
          <w:rFonts w:ascii="Arial" w:hAnsi="Arial" w:cs="Arial"/>
          <w:b/>
        </w:rPr>
        <w:t>Audit Committee Report</w:t>
      </w:r>
    </w:p>
    <w:p w14:paraId="4684FCF4" w14:textId="77777777" w:rsidR="005F57EE" w:rsidRDefault="005F57EE" w:rsidP="00AA5806">
      <w:pPr>
        <w:autoSpaceDE w:val="0"/>
        <w:autoSpaceDN w:val="0"/>
        <w:adjustRightInd w:val="0"/>
        <w:spacing w:line="276" w:lineRule="auto"/>
        <w:jc w:val="both"/>
        <w:rPr>
          <w:rFonts w:ascii="Arial" w:hAnsi="Arial" w:cs="Arial"/>
          <w:u w:val="single"/>
        </w:rPr>
      </w:pPr>
    </w:p>
    <w:p w14:paraId="76E8F5E1" w14:textId="77777777" w:rsidR="005F57EE" w:rsidRPr="004E12D9" w:rsidRDefault="005F57EE" w:rsidP="00AA5806">
      <w:pPr>
        <w:autoSpaceDE w:val="0"/>
        <w:autoSpaceDN w:val="0"/>
        <w:adjustRightInd w:val="0"/>
        <w:spacing w:line="276" w:lineRule="auto"/>
        <w:jc w:val="both"/>
        <w:rPr>
          <w:rFonts w:ascii="Arial" w:hAnsi="Arial" w:cs="Arial"/>
          <w:u w:val="single"/>
        </w:rPr>
      </w:pPr>
      <w:r w:rsidRPr="004E12D9">
        <w:rPr>
          <w:rFonts w:ascii="Arial" w:hAnsi="Arial" w:cs="Arial"/>
          <w:u w:val="single"/>
        </w:rPr>
        <w:t>Introduction</w:t>
      </w:r>
    </w:p>
    <w:p w14:paraId="622D9F63" w14:textId="77777777" w:rsidR="005F57EE" w:rsidRPr="004E12D9" w:rsidRDefault="005F57EE" w:rsidP="00AA5806">
      <w:pPr>
        <w:spacing w:line="276" w:lineRule="auto"/>
        <w:ind w:left="426"/>
        <w:jc w:val="both"/>
        <w:rPr>
          <w:rFonts w:ascii="Arial" w:hAnsi="Arial" w:cs="Arial"/>
        </w:rPr>
      </w:pPr>
    </w:p>
    <w:p w14:paraId="0B489354" w14:textId="77777777" w:rsidR="005F57EE" w:rsidRPr="004E12D9" w:rsidRDefault="005F57EE" w:rsidP="00AA5806">
      <w:pPr>
        <w:spacing w:line="276" w:lineRule="auto"/>
        <w:ind w:left="426"/>
        <w:jc w:val="both"/>
        <w:rPr>
          <w:rFonts w:ascii="Arial" w:hAnsi="Arial" w:cs="Arial"/>
        </w:rPr>
      </w:pPr>
      <w:r w:rsidRPr="004E12D9">
        <w:rPr>
          <w:rFonts w:ascii="Arial" w:hAnsi="Arial" w:cs="Arial"/>
        </w:rPr>
        <w:t>It is the responsibility of the Audit Committee, duly appointed by the Shareholders in general meeting, to issue this report for the 201</w:t>
      </w:r>
      <w:r>
        <w:rPr>
          <w:rFonts w:ascii="Arial" w:hAnsi="Arial" w:cs="Arial"/>
        </w:rPr>
        <w:t>5</w:t>
      </w:r>
      <w:r w:rsidRPr="004E12D9">
        <w:rPr>
          <w:rFonts w:ascii="Arial" w:hAnsi="Arial" w:cs="Arial"/>
        </w:rPr>
        <w:t>/1</w:t>
      </w:r>
      <w:r>
        <w:rPr>
          <w:rFonts w:ascii="Arial" w:hAnsi="Arial" w:cs="Arial"/>
        </w:rPr>
        <w:t>6</w:t>
      </w:r>
      <w:r w:rsidRPr="004E12D9">
        <w:rPr>
          <w:rFonts w:ascii="Arial" w:hAnsi="Arial" w:cs="Arial"/>
        </w:rPr>
        <w:t xml:space="preserve"> financial year. The composition of the Committee, and attendance, is addressed in the Governance Report (Chapter 2). The activities of the Committee are guided by the legislated mandate as well as detailed Terms of Reference duly informed by the Municipal Finance Management Act (Section 66), the Municipal Systems Act, the Companies Act (Section 94) and King III and are approved by the Board.  The annual financial statements form part of the integrated report. The Committee is also tasked with the oversight of the risk management process and the governance of Information Technology in terms of the MFMA; however this has been delegated to a stand-alone Risk and IT Committee of the Board. The Risk and IT Committee has provided the necessary oversight and assurance to this Committee which has had sight of all Risk and IT Committee meeting minutes for the review period.</w:t>
      </w:r>
    </w:p>
    <w:p w14:paraId="7A48A261" w14:textId="77777777" w:rsidR="005F57EE" w:rsidRPr="004E12D9" w:rsidRDefault="005F57EE" w:rsidP="00AA5806">
      <w:pPr>
        <w:spacing w:line="276" w:lineRule="auto"/>
        <w:jc w:val="both"/>
        <w:rPr>
          <w:rFonts w:ascii="Arial" w:hAnsi="Arial" w:cs="Arial"/>
        </w:rPr>
      </w:pPr>
    </w:p>
    <w:p w14:paraId="4F8A4B2A" w14:textId="77777777" w:rsidR="005F57EE" w:rsidRPr="004E12D9" w:rsidRDefault="005F57EE" w:rsidP="00AA5806">
      <w:pPr>
        <w:widowControl w:val="0"/>
        <w:autoSpaceDE w:val="0"/>
        <w:autoSpaceDN w:val="0"/>
        <w:adjustRightInd w:val="0"/>
        <w:spacing w:line="276" w:lineRule="auto"/>
        <w:jc w:val="both"/>
        <w:rPr>
          <w:rFonts w:ascii="Arial" w:hAnsi="Arial" w:cs="Arial"/>
          <w:u w:val="single"/>
        </w:rPr>
      </w:pPr>
      <w:r w:rsidRPr="004E12D9">
        <w:rPr>
          <w:rFonts w:ascii="Arial" w:hAnsi="Arial" w:cs="Arial"/>
          <w:u w:val="single"/>
        </w:rPr>
        <w:t>Roles and Responsibilities</w:t>
      </w:r>
    </w:p>
    <w:p w14:paraId="077261B4" w14:textId="77777777" w:rsidR="005F57EE" w:rsidRPr="004E12D9" w:rsidRDefault="005F57EE" w:rsidP="00AA5806">
      <w:pPr>
        <w:spacing w:line="276" w:lineRule="auto"/>
        <w:ind w:left="786"/>
        <w:jc w:val="both"/>
        <w:rPr>
          <w:rFonts w:ascii="Arial" w:hAnsi="Arial" w:cs="Arial"/>
          <w:b/>
        </w:rPr>
      </w:pPr>
    </w:p>
    <w:p w14:paraId="4A1AE8E4" w14:textId="77777777" w:rsidR="005F57EE" w:rsidRPr="004E12D9" w:rsidRDefault="005F57EE" w:rsidP="00AA5806">
      <w:pPr>
        <w:spacing w:line="276" w:lineRule="auto"/>
        <w:ind w:left="426"/>
        <w:jc w:val="both"/>
        <w:rPr>
          <w:rFonts w:ascii="Arial" w:hAnsi="Arial" w:cs="Arial"/>
        </w:rPr>
      </w:pPr>
      <w:r w:rsidRPr="004E12D9">
        <w:rPr>
          <w:rFonts w:ascii="Arial" w:hAnsi="Arial" w:cs="Arial"/>
        </w:rPr>
        <w:t xml:space="preserve">During the year under review the Committee fulfilled all the functions and discharged its responsibilities as prescribed in the Municipal Finance Management Act, No 56 of 2003; The Municipal Systems Act, No 32 of 2000 and the Companies Act, No71 of 2008, King III and the Terms of Reference. </w:t>
      </w:r>
    </w:p>
    <w:p w14:paraId="05655D01" w14:textId="77777777" w:rsidR="005F57EE" w:rsidRPr="004E12D9" w:rsidRDefault="005F57EE" w:rsidP="00AA5806">
      <w:pPr>
        <w:spacing w:line="276" w:lineRule="auto"/>
        <w:jc w:val="both"/>
        <w:rPr>
          <w:rFonts w:ascii="Arial" w:hAnsi="Arial" w:cs="Arial"/>
        </w:rPr>
      </w:pPr>
    </w:p>
    <w:p w14:paraId="1CADB19A" w14:textId="77777777" w:rsidR="005F57EE" w:rsidRPr="004E12D9" w:rsidRDefault="005F57EE" w:rsidP="00AA5806">
      <w:pPr>
        <w:spacing w:line="276" w:lineRule="auto"/>
        <w:jc w:val="both"/>
        <w:rPr>
          <w:rFonts w:ascii="Arial" w:hAnsi="Arial" w:cs="Arial"/>
        </w:rPr>
      </w:pPr>
    </w:p>
    <w:p w14:paraId="4E832A4D" w14:textId="77777777" w:rsidR="005F57EE" w:rsidRPr="004E12D9" w:rsidRDefault="005F57EE" w:rsidP="00AA5806">
      <w:pPr>
        <w:spacing w:line="276" w:lineRule="auto"/>
        <w:jc w:val="both"/>
        <w:rPr>
          <w:rFonts w:ascii="Arial" w:hAnsi="Arial" w:cs="Arial"/>
          <w:u w:val="single"/>
        </w:rPr>
      </w:pPr>
      <w:r w:rsidRPr="004E12D9">
        <w:rPr>
          <w:rFonts w:ascii="Arial" w:hAnsi="Arial" w:cs="Arial"/>
          <w:u w:val="single"/>
        </w:rPr>
        <w:t>External Auditor Appointment</w:t>
      </w:r>
    </w:p>
    <w:p w14:paraId="18FA9F25" w14:textId="77777777" w:rsidR="005F57EE" w:rsidRPr="004E12D9" w:rsidRDefault="005F57EE" w:rsidP="00AA5806">
      <w:pPr>
        <w:pStyle w:val="ListParagraph"/>
        <w:spacing w:line="276" w:lineRule="auto"/>
        <w:ind w:left="0" w:firstLine="426"/>
        <w:jc w:val="both"/>
        <w:rPr>
          <w:rFonts w:ascii="Arial" w:hAnsi="Arial" w:cs="Arial"/>
        </w:rPr>
      </w:pPr>
    </w:p>
    <w:p w14:paraId="61B819BE" w14:textId="77777777" w:rsidR="005F57EE" w:rsidRPr="004E12D9" w:rsidRDefault="005F57EE" w:rsidP="00AA5806">
      <w:pPr>
        <w:spacing w:line="276" w:lineRule="auto"/>
        <w:ind w:left="426" w:hanging="66"/>
        <w:jc w:val="both"/>
        <w:rPr>
          <w:rFonts w:ascii="Arial" w:hAnsi="Arial" w:cs="Arial"/>
        </w:rPr>
      </w:pPr>
      <w:r w:rsidRPr="004E12D9">
        <w:rPr>
          <w:rFonts w:ascii="Arial" w:hAnsi="Arial" w:cs="Arial"/>
        </w:rPr>
        <w:t>The Committee has satisfied itself that the external auditor is independent of the company, as set out in section 94(8) of the Companies Act, 2008. In consultation with Executive Management, The Committee agreed the Auditor-General of SA’s engagement letter, noted the Audit Strategy together with the fees.</w:t>
      </w:r>
    </w:p>
    <w:p w14:paraId="6EC07CEA" w14:textId="77777777" w:rsidR="005F57EE" w:rsidRPr="004E12D9" w:rsidRDefault="005F57EE" w:rsidP="00AA5806">
      <w:pPr>
        <w:spacing w:line="276" w:lineRule="auto"/>
        <w:ind w:left="360"/>
        <w:jc w:val="both"/>
        <w:rPr>
          <w:rFonts w:ascii="Arial" w:hAnsi="Arial" w:cs="Arial"/>
        </w:rPr>
      </w:pPr>
    </w:p>
    <w:p w14:paraId="6985169D" w14:textId="77777777" w:rsidR="005F57EE" w:rsidRPr="004E12D9" w:rsidRDefault="005F57EE" w:rsidP="00AA5806">
      <w:pPr>
        <w:spacing w:line="276" w:lineRule="auto"/>
        <w:ind w:left="360"/>
        <w:jc w:val="both"/>
        <w:rPr>
          <w:rFonts w:ascii="Arial" w:hAnsi="Arial" w:cs="Arial"/>
        </w:rPr>
      </w:pPr>
    </w:p>
    <w:p w14:paraId="31C17DBF" w14:textId="77777777" w:rsidR="005F57EE" w:rsidRPr="004E12D9" w:rsidRDefault="005F57EE" w:rsidP="00AA5806">
      <w:pPr>
        <w:spacing w:line="276" w:lineRule="auto"/>
        <w:jc w:val="both"/>
        <w:rPr>
          <w:rFonts w:ascii="Arial" w:hAnsi="Arial" w:cs="Arial"/>
          <w:u w:val="single"/>
        </w:rPr>
      </w:pPr>
      <w:r w:rsidRPr="004E12D9">
        <w:rPr>
          <w:rFonts w:ascii="Arial" w:hAnsi="Arial" w:cs="Arial"/>
          <w:u w:val="single"/>
        </w:rPr>
        <w:t>Summary of Main Activities</w:t>
      </w:r>
    </w:p>
    <w:p w14:paraId="6701D3C3" w14:textId="77777777" w:rsidR="005F57EE" w:rsidRPr="004E12D9" w:rsidRDefault="005F57EE" w:rsidP="00AA5806">
      <w:pPr>
        <w:spacing w:line="276" w:lineRule="auto"/>
        <w:ind w:left="720"/>
        <w:jc w:val="both"/>
        <w:rPr>
          <w:rFonts w:ascii="Arial" w:hAnsi="Arial" w:cs="Arial"/>
        </w:rPr>
      </w:pPr>
    </w:p>
    <w:p w14:paraId="4C25D5B4" w14:textId="77777777" w:rsidR="005F57EE" w:rsidRPr="004E12D9" w:rsidRDefault="005F57EE" w:rsidP="00AA5806">
      <w:pPr>
        <w:spacing w:line="276" w:lineRule="auto"/>
        <w:ind w:left="360"/>
        <w:jc w:val="both"/>
        <w:rPr>
          <w:rFonts w:ascii="Arial" w:hAnsi="Arial" w:cs="Arial"/>
        </w:rPr>
      </w:pPr>
      <w:r w:rsidRPr="004E12D9">
        <w:rPr>
          <w:rFonts w:ascii="Arial" w:hAnsi="Arial" w:cs="Arial"/>
        </w:rPr>
        <w:t>Integral to the discharge of its duties and obligations, the Committee has considered the following:</w:t>
      </w:r>
    </w:p>
    <w:p w14:paraId="62842983" w14:textId="77777777" w:rsidR="005F57EE" w:rsidRPr="004E12D9" w:rsidRDefault="005F57EE" w:rsidP="00AA5806">
      <w:pPr>
        <w:spacing w:line="276" w:lineRule="auto"/>
        <w:jc w:val="both"/>
        <w:rPr>
          <w:rFonts w:ascii="Arial" w:hAnsi="Arial" w:cs="Arial"/>
        </w:rPr>
      </w:pPr>
    </w:p>
    <w:p w14:paraId="03397F9A" w14:textId="77777777" w:rsidR="005F57EE" w:rsidRPr="004E12D9" w:rsidRDefault="005F57EE" w:rsidP="00AA5806">
      <w:pPr>
        <w:numPr>
          <w:ilvl w:val="0"/>
          <w:numId w:val="58"/>
        </w:numPr>
        <w:autoSpaceDE w:val="0"/>
        <w:autoSpaceDN w:val="0"/>
        <w:adjustRightInd w:val="0"/>
        <w:spacing w:line="276" w:lineRule="auto"/>
        <w:jc w:val="both"/>
        <w:rPr>
          <w:rFonts w:ascii="Arial" w:hAnsi="Arial" w:cs="Arial"/>
        </w:rPr>
      </w:pPr>
      <w:r w:rsidRPr="004E12D9">
        <w:rPr>
          <w:rFonts w:ascii="Arial" w:hAnsi="Arial" w:cs="Arial"/>
        </w:rPr>
        <w:t xml:space="preserve">In respect of the </w:t>
      </w:r>
      <w:r w:rsidRPr="004E12D9">
        <w:rPr>
          <w:rFonts w:ascii="Arial" w:hAnsi="Arial" w:cs="Arial"/>
          <w:u w:val="single"/>
        </w:rPr>
        <w:t>external audit</w:t>
      </w:r>
      <w:r w:rsidRPr="004E12D9">
        <w:rPr>
          <w:rFonts w:ascii="Arial" w:hAnsi="Arial" w:cs="Arial"/>
        </w:rPr>
        <w:t>:</w:t>
      </w:r>
    </w:p>
    <w:p w14:paraId="4FE0F7D5" w14:textId="77777777" w:rsidR="005F57EE" w:rsidRPr="004E12D9" w:rsidRDefault="005F57EE" w:rsidP="00AA5806">
      <w:pPr>
        <w:spacing w:line="276" w:lineRule="auto"/>
        <w:ind w:left="1080"/>
        <w:jc w:val="both"/>
        <w:rPr>
          <w:rFonts w:ascii="Arial" w:hAnsi="Arial" w:cs="Arial"/>
        </w:rPr>
      </w:pPr>
    </w:p>
    <w:p w14:paraId="04908BC3" w14:textId="77777777" w:rsidR="005F57EE" w:rsidRPr="004E12D9" w:rsidRDefault="005F57EE" w:rsidP="00AA5806">
      <w:pPr>
        <w:numPr>
          <w:ilvl w:val="0"/>
          <w:numId w:val="52"/>
        </w:numPr>
        <w:autoSpaceDE w:val="0"/>
        <w:autoSpaceDN w:val="0"/>
        <w:adjustRightInd w:val="0"/>
        <w:spacing w:line="276" w:lineRule="auto"/>
        <w:jc w:val="both"/>
        <w:rPr>
          <w:rFonts w:ascii="Arial" w:hAnsi="Arial" w:cs="Arial"/>
        </w:rPr>
      </w:pPr>
      <w:r w:rsidRPr="004E12D9">
        <w:rPr>
          <w:rFonts w:ascii="Arial" w:hAnsi="Arial" w:cs="Arial"/>
        </w:rPr>
        <w:t>Reviewed the audit strategy, evaluated the effectiveness of the external auditor and evaluated the external auditor’s internal quality control procedures;</w:t>
      </w:r>
    </w:p>
    <w:p w14:paraId="384E791A" w14:textId="77777777" w:rsidR="005F57EE" w:rsidRPr="004E12D9" w:rsidRDefault="005F57EE" w:rsidP="00AA5806">
      <w:pPr>
        <w:numPr>
          <w:ilvl w:val="0"/>
          <w:numId w:val="52"/>
        </w:numPr>
        <w:autoSpaceDE w:val="0"/>
        <w:autoSpaceDN w:val="0"/>
        <w:adjustRightInd w:val="0"/>
        <w:spacing w:line="276" w:lineRule="auto"/>
        <w:jc w:val="both"/>
        <w:rPr>
          <w:rFonts w:ascii="Arial" w:hAnsi="Arial" w:cs="Arial"/>
        </w:rPr>
      </w:pPr>
      <w:r w:rsidRPr="004E12D9">
        <w:rPr>
          <w:rFonts w:ascii="Arial" w:hAnsi="Arial" w:cs="Arial"/>
        </w:rPr>
        <w:t xml:space="preserve">Obtained assurances from the external auditor that adequate accounting records were being maintained, including reports pertaining to the effectiveness of the company’s internal control environment, systems and processes; and </w:t>
      </w:r>
    </w:p>
    <w:p w14:paraId="3588BC4D" w14:textId="77777777" w:rsidR="005F57EE" w:rsidRPr="004E12D9" w:rsidRDefault="005F57EE" w:rsidP="00AA5806">
      <w:pPr>
        <w:numPr>
          <w:ilvl w:val="0"/>
          <w:numId w:val="52"/>
        </w:numPr>
        <w:autoSpaceDE w:val="0"/>
        <w:autoSpaceDN w:val="0"/>
        <w:adjustRightInd w:val="0"/>
        <w:spacing w:line="276" w:lineRule="auto"/>
        <w:jc w:val="both"/>
        <w:rPr>
          <w:rFonts w:ascii="Arial" w:hAnsi="Arial" w:cs="Arial"/>
        </w:rPr>
      </w:pPr>
      <w:r w:rsidRPr="004E12D9">
        <w:rPr>
          <w:rFonts w:ascii="Arial" w:hAnsi="Arial" w:cs="Arial"/>
        </w:rPr>
        <w:t>Made recommendations to the Board regarding corrective actions to be taken as a consequence of any audit findings.</w:t>
      </w:r>
    </w:p>
    <w:p w14:paraId="59ACB85A" w14:textId="77777777" w:rsidR="005F57EE" w:rsidRPr="004E12D9" w:rsidRDefault="005F57EE" w:rsidP="00AA5806">
      <w:pPr>
        <w:spacing w:line="276" w:lineRule="auto"/>
        <w:jc w:val="both"/>
        <w:rPr>
          <w:rFonts w:ascii="Arial" w:hAnsi="Arial" w:cs="Arial"/>
        </w:rPr>
      </w:pPr>
    </w:p>
    <w:p w14:paraId="5229417E" w14:textId="77777777" w:rsidR="005F57EE" w:rsidRPr="004E12D9" w:rsidRDefault="005F57EE" w:rsidP="00AA5806">
      <w:pPr>
        <w:spacing w:line="276" w:lineRule="auto"/>
        <w:jc w:val="both"/>
        <w:rPr>
          <w:rFonts w:ascii="Arial" w:hAnsi="Arial" w:cs="Arial"/>
        </w:rPr>
      </w:pPr>
    </w:p>
    <w:p w14:paraId="13C24EBA" w14:textId="77777777" w:rsidR="005F57EE" w:rsidRPr="004E12D9" w:rsidRDefault="005F57EE" w:rsidP="00AA5806">
      <w:pPr>
        <w:numPr>
          <w:ilvl w:val="0"/>
          <w:numId w:val="58"/>
        </w:numPr>
        <w:spacing w:line="276" w:lineRule="auto"/>
        <w:jc w:val="both"/>
        <w:rPr>
          <w:rFonts w:ascii="Arial" w:hAnsi="Arial" w:cs="Arial"/>
        </w:rPr>
      </w:pPr>
      <w:r w:rsidRPr="004E12D9">
        <w:rPr>
          <w:rFonts w:ascii="Arial" w:hAnsi="Arial" w:cs="Arial"/>
        </w:rPr>
        <w:t xml:space="preserve">In respect of the </w:t>
      </w:r>
      <w:r w:rsidRPr="004E12D9">
        <w:rPr>
          <w:rFonts w:ascii="Arial" w:hAnsi="Arial" w:cs="Arial"/>
          <w:u w:val="single"/>
        </w:rPr>
        <w:t>annual financial statements</w:t>
      </w:r>
      <w:r w:rsidRPr="004E12D9">
        <w:rPr>
          <w:rFonts w:ascii="Arial" w:hAnsi="Arial" w:cs="Arial"/>
        </w:rPr>
        <w:t>:</w:t>
      </w:r>
    </w:p>
    <w:p w14:paraId="2052E1C8" w14:textId="77777777" w:rsidR="005F57EE" w:rsidRPr="004E12D9" w:rsidRDefault="005F57EE" w:rsidP="00AA5806">
      <w:pPr>
        <w:spacing w:line="276" w:lineRule="auto"/>
        <w:ind w:left="1080"/>
        <w:jc w:val="both"/>
        <w:rPr>
          <w:rFonts w:ascii="Arial" w:hAnsi="Arial" w:cs="Arial"/>
        </w:rPr>
      </w:pPr>
    </w:p>
    <w:p w14:paraId="26AC6F94" w14:textId="77777777" w:rsidR="005F57EE" w:rsidRPr="004E12D9" w:rsidRDefault="005F57EE" w:rsidP="00AA5806">
      <w:pPr>
        <w:numPr>
          <w:ilvl w:val="0"/>
          <w:numId w:val="53"/>
        </w:numPr>
        <w:spacing w:line="276" w:lineRule="auto"/>
        <w:jc w:val="both"/>
        <w:rPr>
          <w:rFonts w:ascii="Arial" w:hAnsi="Arial" w:cs="Arial"/>
        </w:rPr>
      </w:pPr>
      <w:r w:rsidRPr="004E12D9">
        <w:rPr>
          <w:rFonts w:ascii="Arial" w:hAnsi="Arial" w:cs="Arial"/>
        </w:rPr>
        <w:t>Confirmed that “going concern” assumption was correctly used as the basis of the preparation of the annual financial statements and considered the basis upon which the company was determined to be a going concern;</w:t>
      </w:r>
    </w:p>
    <w:p w14:paraId="404143E7" w14:textId="77777777" w:rsidR="005F57EE" w:rsidRPr="004E12D9" w:rsidRDefault="005F57EE" w:rsidP="00AA5806">
      <w:pPr>
        <w:numPr>
          <w:ilvl w:val="0"/>
          <w:numId w:val="53"/>
        </w:numPr>
        <w:spacing w:line="276" w:lineRule="auto"/>
        <w:jc w:val="both"/>
        <w:rPr>
          <w:rFonts w:ascii="Arial" w:hAnsi="Arial" w:cs="Arial"/>
        </w:rPr>
      </w:pPr>
      <w:r w:rsidRPr="004E12D9">
        <w:rPr>
          <w:rFonts w:ascii="Arial" w:hAnsi="Arial" w:cs="Arial"/>
        </w:rPr>
        <w:t>Considered the annual financial statements, the information upon which the statements were prepared and the correctness thereof prior to submission and approval by the Board;</w:t>
      </w:r>
    </w:p>
    <w:p w14:paraId="22D6C52B" w14:textId="77777777" w:rsidR="005F57EE" w:rsidRPr="004E12D9" w:rsidRDefault="005F57EE" w:rsidP="00AA5806">
      <w:pPr>
        <w:numPr>
          <w:ilvl w:val="0"/>
          <w:numId w:val="53"/>
        </w:numPr>
        <w:spacing w:line="276" w:lineRule="auto"/>
        <w:jc w:val="both"/>
        <w:rPr>
          <w:rFonts w:ascii="Arial" w:hAnsi="Arial" w:cs="Arial"/>
        </w:rPr>
      </w:pPr>
      <w:r w:rsidRPr="004E12D9">
        <w:rPr>
          <w:rFonts w:ascii="Arial" w:hAnsi="Arial" w:cs="Arial"/>
        </w:rPr>
        <w:t>Ensured that the annual financial statements fairly present the financial position of the company as at the end of the financial year;</w:t>
      </w:r>
    </w:p>
    <w:p w14:paraId="2456CAB4" w14:textId="77777777" w:rsidR="005F57EE" w:rsidRPr="004E12D9" w:rsidRDefault="005F57EE" w:rsidP="00AA5806">
      <w:pPr>
        <w:numPr>
          <w:ilvl w:val="0"/>
          <w:numId w:val="53"/>
        </w:numPr>
        <w:spacing w:line="276" w:lineRule="auto"/>
        <w:jc w:val="both"/>
        <w:rPr>
          <w:rFonts w:ascii="Arial" w:hAnsi="Arial" w:cs="Arial"/>
        </w:rPr>
      </w:pPr>
      <w:r w:rsidRPr="004E12D9">
        <w:rPr>
          <w:rFonts w:ascii="Arial" w:hAnsi="Arial" w:cs="Arial"/>
        </w:rPr>
        <w:t>Considered accounting treatments and accounting judgements and conclusions;</w:t>
      </w:r>
    </w:p>
    <w:p w14:paraId="30AB2B31" w14:textId="77777777" w:rsidR="005F57EE" w:rsidRPr="004E12D9" w:rsidRDefault="005F57EE" w:rsidP="00AA5806">
      <w:pPr>
        <w:numPr>
          <w:ilvl w:val="0"/>
          <w:numId w:val="53"/>
        </w:numPr>
        <w:spacing w:line="276" w:lineRule="auto"/>
        <w:jc w:val="both"/>
        <w:rPr>
          <w:rFonts w:ascii="Arial" w:hAnsi="Arial" w:cs="Arial"/>
        </w:rPr>
      </w:pPr>
      <w:r w:rsidRPr="004E12D9">
        <w:rPr>
          <w:rFonts w:ascii="Arial" w:hAnsi="Arial" w:cs="Arial"/>
        </w:rPr>
        <w:t>Considered the appropriateness of the accounting policies adopted and any changes thereto;</w:t>
      </w:r>
    </w:p>
    <w:p w14:paraId="31A4BB70" w14:textId="77777777" w:rsidR="005F57EE" w:rsidRPr="004E12D9" w:rsidRDefault="005F57EE" w:rsidP="00AA5806">
      <w:pPr>
        <w:numPr>
          <w:ilvl w:val="0"/>
          <w:numId w:val="53"/>
        </w:numPr>
        <w:spacing w:line="276" w:lineRule="auto"/>
        <w:jc w:val="both"/>
        <w:rPr>
          <w:rFonts w:ascii="Arial" w:hAnsi="Arial" w:cs="Arial"/>
        </w:rPr>
      </w:pPr>
      <w:r w:rsidRPr="004E12D9">
        <w:rPr>
          <w:rFonts w:ascii="Arial" w:hAnsi="Arial" w:cs="Arial"/>
        </w:rPr>
        <w:t>Reviewed the external auditor’s audit report, including any significant legal and tax matters that could have a material impact on the financial statements;</w:t>
      </w:r>
    </w:p>
    <w:p w14:paraId="17B779DA" w14:textId="77777777" w:rsidR="005F57EE" w:rsidRPr="004E12D9" w:rsidRDefault="005F57EE" w:rsidP="00AA5806">
      <w:pPr>
        <w:numPr>
          <w:ilvl w:val="0"/>
          <w:numId w:val="53"/>
        </w:numPr>
        <w:spacing w:line="276" w:lineRule="auto"/>
        <w:jc w:val="both"/>
        <w:rPr>
          <w:rFonts w:ascii="Arial" w:hAnsi="Arial" w:cs="Arial"/>
        </w:rPr>
      </w:pPr>
      <w:r w:rsidRPr="004E12D9">
        <w:rPr>
          <w:rFonts w:ascii="Arial" w:hAnsi="Arial" w:cs="Arial"/>
        </w:rPr>
        <w:t>Met with management and both the external and internal auditors to ensure all parties had an opportunity to raise any concerns with the Committee; and</w:t>
      </w:r>
    </w:p>
    <w:p w14:paraId="74CA6294" w14:textId="77777777" w:rsidR="005F57EE" w:rsidRPr="004E12D9" w:rsidRDefault="005F57EE" w:rsidP="00AA5806">
      <w:pPr>
        <w:numPr>
          <w:ilvl w:val="0"/>
          <w:numId w:val="53"/>
        </w:numPr>
        <w:spacing w:line="276" w:lineRule="auto"/>
        <w:jc w:val="both"/>
        <w:rPr>
          <w:rFonts w:ascii="Arial" w:hAnsi="Arial" w:cs="Arial"/>
        </w:rPr>
      </w:pPr>
      <w:r w:rsidRPr="004E12D9">
        <w:rPr>
          <w:rFonts w:ascii="Arial" w:hAnsi="Arial" w:cs="Arial"/>
        </w:rPr>
        <w:t>Considered the adequacy and effectiveness of controls and procedures, including meeting separately with management, external audit and internal audit.</w:t>
      </w:r>
    </w:p>
    <w:p w14:paraId="1334C56C" w14:textId="77777777" w:rsidR="005F57EE" w:rsidRPr="004E12D9" w:rsidRDefault="005F57EE" w:rsidP="00AA5806">
      <w:pPr>
        <w:spacing w:line="276" w:lineRule="auto"/>
        <w:jc w:val="both"/>
        <w:rPr>
          <w:rFonts w:ascii="Arial" w:hAnsi="Arial" w:cs="Arial"/>
        </w:rPr>
      </w:pPr>
    </w:p>
    <w:p w14:paraId="6A868B3C" w14:textId="77777777" w:rsidR="005F57EE" w:rsidRPr="004E12D9" w:rsidRDefault="005F57EE" w:rsidP="00AA5806">
      <w:pPr>
        <w:numPr>
          <w:ilvl w:val="0"/>
          <w:numId w:val="58"/>
        </w:numPr>
        <w:autoSpaceDE w:val="0"/>
        <w:autoSpaceDN w:val="0"/>
        <w:adjustRightInd w:val="0"/>
        <w:spacing w:line="276" w:lineRule="auto"/>
        <w:jc w:val="both"/>
        <w:rPr>
          <w:rFonts w:ascii="Arial" w:hAnsi="Arial" w:cs="Arial"/>
        </w:rPr>
      </w:pPr>
      <w:r w:rsidRPr="004E12D9">
        <w:rPr>
          <w:rFonts w:ascii="Arial" w:hAnsi="Arial" w:cs="Arial"/>
        </w:rPr>
        <w:t xml:space="preserve">In respect of </w:t>
      </w:r>
      <w:r w:rsidRPr="004E12D9">
        <w:rPr>
          <w:rFonts w:ascii="Arial" w:hAnsi="Arial" w:cs="Arial"/>
          <w:u w:val="single"/>
        </w:rPr>
        <w:t>internal control and internal audit</w:t>
      </w:r>
      <w:r w:rsidRPr="004E12D9">
        <w:rPr>
          <w:rFonts w:ascii="Arial" w:hAnsi="Arial" w:cs="Arial"/>
        </w:rPr>
        <w:t>:</w:t>
      </w:r>
    </w:p>
    <w:p w14:paraId="4698762E" w14:textId="77777777" w:rsidR="005F57EE" w:rsidRPr="004E12D9" w:rsidRDefault="005F57EE" w:rsidP="00AA5806">
      <w:pPr>
        <w:spacing w:line="276" w:lineRule="auto"/>
        <w:ind w:left="1080"/>
        <w:jc w:val="both"/>
        <w:rPr>
          <w:rFonts w:ascii="Arial" w:hAnsi="Arial" w:cs="Arial"/>
        </w:rPr>
      </w:pPr>
    </w:p>
    <w:p w14:paraId="61FAA670" w14:textId="77777777" w:rsidR="005F57EE" w:rsidRPr="004E12D9" w:rsidRDefault="005F57EE" w:rsidP="00AA5806">
      <w:pPr>
        <w:numPr>
          <w:ilvl w:val="0"/>
          <w:numId w:val="54"/>
        </w:numPr>
        <w:autoSpaceDE w:val="0"/>
        <w:autoSpaceDN w:val="0"/>
        <w:adjustRightInd w:val="0"/>
        <w:spacing w:line="276" w:lineRule="auto"/>
        <w:jc w:val="both"/>
        <w:rPr>
          <w:rFonts w:ascii="Arial" w:hAnsi="Arial" w:cs="Arial"/>
        </w:rPr>
      </w:pPr>
      <w:r w:rsidRPr="004E12D9">
        <w:rPr>
          <w:rFonts w:ascii="Arial" w:hAnsi="Arial" w:cs="Arial"/>
        </w:rPr>
        <w:t>Reviewed and approved the annual internal audit charter and audit plan and evaluated the independence, effectiveness and performance of the internal audit department and compliance with its charter and the approved audit plan;</w:t>
      </w:r>
    </w:p>
    <w:p w14:paraId="67D00DD2" w14:textId="77777777" w:rsidR="005F57EE" w:rsidRPr="004E12D9" w:rsidRDefault="005F57EE" w:rsidP="00AA5806">
      <w:pPr>
        <w:numPr>
          <w:ilvl w:val="0"/>
          <w:numId w:val="54"/>
        </w:numPr>
        <w:autoSpaceDE w:val="0"/>
        <w:autoSpaceDN w:val="0"/>
        <w:adjustRightInd w:val="0"/>
        <w:spacing w:line="276" w:lineRule="auto"/>
        <w:jc w:val="both"/>
        <w:rPr>
          <w:rFonts w:ascii="Arial" w:hAnsi="Arial" w:cs="Arial"/>
        </w:rPr>
      </w:pPr>
      <w:r w:rsidRPr="004E12D9">
        <w:rPr>
          <w:rFonts w:ascii="Arial" w:hAnsi="Arial" w:cs="Arial"/>
        </w:rPr>
        <w:t>Considered the reports of the internal auditor regarding the systems of internal control including financial controls and maintenance of effective internal control systems;</w:t>
      </w:r>
    </w:p>
    <w:p w14:paraId="33AF2A26" w14:textId="77777777" w:rsidR="005F57EE" w:rsidRPr="004E12D9" w:rsidRDefault="005F57EE" w:rsidP="00AA5806">
      <w:pPr>
        <w:numPr>
          <w:ilvl w:val="0"/>
          <w:numId w:val="54"/>
        </w:numPr>
        <w:autoSpaceDE w:val="0"/>
        <w:autoSpaceDN w:val="0"/>
        <w:adjustRightInd w:val="0"/>
        <w:spacing w:line="276" w:lineRule="auto"/>
        <w:jc w:val="both"/>
        <w:rPr>
          <w:rFonts w:ascii="Arial" w:hAnsi="Arial" w:cs="Arial"/>
        </w:rPr>
      </w:pPr>
      <w:r w:rsidRPr="004E12D9">
        <w:rPr>
          <w:rFonts w:ascii="Arial" w:hAnsi="Arial" w:cs="Arial"/>
        </w:rPr>
        <w:t>Received assurance that proper and adequate accounting records were maintained, including the safeguarding of assets and the prevention of corruption and fraud;</w:t>
      </w:r>
    </w:p>
    <w:p w14:paraId="61F0CD1E" w14:textId="77777777" w:rsidR="005F57EE" w:rsidRPr="004E12D9" w:rsidRDefault="005F57EE" w:rsidP="00AA5806">
      <w:pPr>
        <w:numPr>
          <w:ilvl w:val="0"/>
          <w:numId w:val="54"/>
        </w:numPr>
        <w:autoSpaceDE w:val="0"/>
        <w:autoSpaceDN w:val="0"/>
        <w:adjustRightInd w:val="0"/>
        <w:spacing w:line="276" w:lineRule="auto"/>
        <w:jc w:val="both"/>
        <w:rPr>
          <w:rFonts w:ascii="Arial" w:hAnsi="Arial" w:cs="Arial"/>
        </w:rPr>
      </w:pPr>
      <w:r w:rsidRPr="004E12D9">
        <w:rPr>
          <w:rFonts w:ascii="Arial" w:hAnsi="Arial" w:cs="Arial"/>
        </w:rPr>
        <w:t>Reviewed significant issues raised by the internal audit processes and the adequacy, and implementation, of corrective action in response to significant internal audit findings; and</w:t>
      </w:r>
    </w:p>
    <w:p w14:paraId="6DF9E584" w14:textId="77777777" w:rsidR="005F57EE" w:rsidRPr="004E12D9" w:rsidRDefault="005F57EE" w:rsidP="00AA5806">
      <w:pPr>
        <w:numPr>
          <w:ilvl w:val="0"/>
          <w:numId w:val="54"/>
        </w:numPr>
        <w:autoSpaceDE w:val="0"/>
        <w:autoSpaceDN w:val="0"/>
        <w:adjustRightInd w:val="0"/>
        <w:spacing w:line="276" w:lineRule="auto"/>
        <w:jc w:val="both"/>
        <w:rPr>
          <w:rFonts w:ascii="Arial" w:hAnsi="Arial" w:cs="Arial"/>
        </w:rPr>
      </w:pPr>
      <w:r w:rsidRPr="004E12D9">
        <w:rPr>
          <w:rFonts w:ascii="Arial" w:hAnsi="Arial" w:cs="Arial"/>
        </w:rPr>
        <w:t>Assessed the adequacy of the performance of the internal audit function, and specifically assessed the performance of the head of the internal audit function and the adequacy of the available internal audit resources and make recommendations to correct shortcomings.</w:t>
      </w:r>
    </w:p>
    <w:p w14:paraId="26E6EF31" w14:textId="77777777" w:rsidR="005F57EE" w:rsidRPr="004E12D9" w:rsidRDefault="005F57EE" w:rsidP="00AA5806">
      <w:pPr>
        <w:spacing w:line="276" w:lineRule="auto"/>
        <w:ind w:left="360"/>
        <w:jc w:val="both"/>
        <w:rPr>
          <w:rFonts w:ascii="Arial" w:hAnsi="Arial" w:cs="Arial"/>
        </w:rPr>
      </w:pPr>
    </w:p>
    <w:p w14:paraId="0472F668" w14:textId="77777777" w:rsidR="005F57EE" w:rsidRPr="004E12D9" w:rsidRDefault="005F57EE" w:rsidP="00AA5806">
      <w:pPr>
        <w:spacing w:line="276" w:lineRule="auto"/>
        <w:ind w:left="360"/>
        <w:jc w:val="both"/>
        <w:rPr>
          <w:rFonts w:ascii="Arial" w:hAnsi="Arial" w:cs="Arial"/>
        </w:rPr>
      </w:pPr>
      <w:r w:rsidRPr="004E12D9">
        <w:rPr>
          <w:rFonts w:ascii="Arial" w:hAnsi="Arial" w:cs="Arial"/>
        </w:rPr>
        <w:t xml:space="preserve">Based on the above, the Committee formed the opinion that, while the controls were </w:t>
      </w:r>
      <w:r>
        <w:rPr>
          <w:rFonts w:ascii="Arial" w:hAnsi="Arial" w:cs="Arial"/>
        </w:rPr>
        <w:t>in place</w:t>
      </w:r>
      <w:proofErr w:type="gramStart"/>
      <w:r>
        <w:rPr>
          <w:rFonts w:ascii="Arial" w:hAnsi="Arial" w:cs="Arial"/>
        </w:rPr>
        <w:t xml:space="preserve">, </w:t>
      </w:r>
      <w:r w:rsidRPr="004E12D9">
        <w:rPr>
          <w:rFonts w:ascii="Arial" w:hAnsi="Arial" w:cs="Arial"/>
        </w:rPr>
        <w:t xml:space="preserve"> some</w:t>
      </w:r>
      <w:proofErr w:type="gramEnd"/>
      <w:r w:rsidRPr="004E12D9">
        <w:rPr>
          <w:rFonts w:ascii="Arial" w:hAnsi="Arial" w:cs="Arial"/>
        </w:rPr>
        <w:t xml:space="preserve"> were not wholly effective in achieving their purpose and ensuring that the Company’s objectives were achieved.  The Committee was however of the opinion that this did not lead to any material breakdowns in internal control, including financial controls and business risk management.</w:t>
      </w:r>
      <w:r>
        <w:rPr>
          <w:rFonts w:ascii="Arial" w:hAnsi="Arial" w:cs="Arial"/>
        </w:rPr>
        <w:t xml:space="preserve"> </w:t>
      </w:r>
    </w:p>
    <w:p w14:paraId="4963B1D2" w14:textId="77777777" w:rsidR="005F57EE" w:rsidRPr="004E12D9" w:rsidRDefault="005F57EE" w:rsidP="00AA5806">
      <w:pPr>
        <w:spacing w:line="276" w:lineRule="auto"/>
        <w:ind w:left="360"/>
        <w:jc w:val="both"/>
        <w:rPr>
          <w:rFonts w:ascii="Arial" w:hAnsi="Arial" w:cs="Arial"/>
        </w:rPr>
      </w:pPr>
    </w:p>
    <w:p w14:paraId="10A9AE6B" w14:textId="77777777" w:rsidR="005F57EE" w:rsidRPr="004E12D9" w:rsidRDefault="005F57EE" w:rsidP="00AA5806">
      <w:pPr>
        <w:spacing w:line="276" w:lineRule="auto"/>
        <w:ind w:left="360"/>
        <w:jc w:val="both"/>
        <w:rPr>
          <w:rFonts w:ascii="Arial" w:hAnsi="Arial" w:cs="Arial"/>
        </w:rPr>
      </w:pPr>
    </w:p>
    <w:p w14:paraId="5894EC47" w14:textId="77777777" w:rsidR="005F57EE" w:rsidRPr="004E12D9" w:rsidRDefault="005F57EE" w:rsidP="00AA5806">
      <w:pPr>
        <w:numPr>
          <w:ilvl w:val="0"/>
          <w:numId w:val="58"/>
        </w:numPr>
        <w:spacing w:line="276" w:lineRule="auto"/>
        <w:jc w:val="both"/>
        <w:rPr>
          <w:rFonts w:ascii="Arial" w:hAnsi="Arial" w:cs="Arial"/>
        </w:rPr>
      </w:pPr>
      <w:r w:rsidRPr="004E12D9">
        <w:rPr>
          <w:rFonts w:ascii="Arial" w:hAnsi="Arial" w:cs="Arial"/>
        </w:rPr>
        <w:t xml:space="preserve">In respect of </w:t>
      </w:r>
      <w:r w:rsidRPr="004E12D9">
        <w:rPr>
          <w:rFonts w:ascii="Arial" w:hAnsi="Arial" w:cs="Arial"/>
          <w:u w:val="single"/>
        </w:rPr>
        <w:t>risk management and information technology</w:t>
      </w:r>
      <w:r w:rsidRPr="004E12D9">
        <w:rPr>
          <w:rFonts w:ascii="Arial" w:hAnsi="Arial" w:cs="Arial"/>
        </w:rPr>
        <w:t xml:space="preserve">: </w:t>
      </w:r>
    </w:p>
    <w:p w14:paraId="64393C7A" w14:textId="77777777" w:rsidR="005F57EE" w:rsidRPr="004E12D9" w:rsidRDefault="005F57EE" w:rsidP="00AA5806">
      <w:pPr>
        <w:spacing w:line="276" w:lineRule="auto"/>
        <w:ind w:left="1080"/>
        <w:jc w:val="both"/>
        <w:rPr>
          <w:rFonts w:ascii="Arial" w:hAnsi="Arial" w:cs="Arial"/>
        </w:rPr>
      </w:pPr>
    </w:p>
    <w:p w14:paraId="02D2089D" w14:textId="77777777" w:rsidR="005F57EE" w:rsidRPr="004E12D9" w:rsidRDefault="005F57EE" w:rsidP="00AA5806">
      <w:pPr>
        <w:numPr>
          <w:ilvl w:val="0"/>
          <w:numId w:val="59"/>
        </w:numPr>
        <w:spacing w:line="276" w:lineRule="auto"/>
        <w:ind w:left="1418" w:hanging="284"/>
        <w:jc w:val="both"/>
        <w:rPr>
          <w:rFonts w:ascii="Arial" w:hAnsi="Arial" w:cs="Arial"/>
        </w:rPr>
      </w:pPr>
      <w:r w:rsidRPr="004E12D9">
        <w:rPr>
          <w:rFonts w:ascii="Arial" w:hAnsi="Arial" w:cs="Arial"/>
        </w:rPr>
        <w:t>Reviewed the company’s policies on risk assessment and risk management, including fraud risks and information technology risks as they pertain to financial reporting and the going concern assessment, and found them to be sound;</w:t>
      </w:r>
    </w:p>
    <w:p w14:paraId="4EA11EEA" w14:textId="77777777" w:rsidR="005F57EE" w:rsidRPr="004E12D9" w:rsidRDefault="005F57EE" w:rsidP="00AA5806">
      <w:pPr>
        <w:numPr>
          <w:ilvl w:val="0"/>
          <w:numId w:val="55"/>
        </w:numPr>
        <w:autoSpaceDE w:val="0"/>
        <w:autoSpaceDN w:val="0"/>
        <w:adjustRightInd w:val="0"/>
        <w:spacing w:line="276" w:lineRule="auto"/>
        <w:jc w:val="both"/>
        <w:rPr>
          <w:rFonts w:ascii="Arial" w:hAnsi="Arial" w:cs="Arial"/>
        </w:rPr>
      </w:pPr>
      <w:r w:rsidRPr="004E12D9">
        <w:rPr>
          <w:rFonts w:ascii="Arial" w:hAnsi="Arial" w:cs="Arial"/>
        </w:rPr>
        <w:t>Reviewed IT risk and IT governance;</w:t>
      </w:r>
    </w:p>
    <w:p w14:paraId="162BD379" w14:textId="77777777" w:rsidR="005F57EE" w:rsidRPr="004E12D9" w:rsidRDefault="005F57EE" w:rsidP="00AA5806">
      <w:pPr>
        <w:numPr>
          <w:ilvl w:val="0"/>
          <w:numId w:val="55"/>
        </w:numPr>
        <w:autoSpaceDE w:val="0"/>
        <w:autoSpaceDN w:val="0"/>
        <w:adjustRightInd w:val="0"/>
        <w:spacing w:line="276" w:lineRule="auto"/>
        <w:jc w:val="both"/>
        <w:rPr>
          <w:rFonts w:ascii="Arial" w:hAnsi="Arial" w:cs="Arial"/>
        </w:rPr>
      </w:pPr>
      <w:r w:rsidRPr="004E12D9">
        <w:rPr>
          <w:rFonts w:ascii="Arial" w:hAnsi="Arial" w:cs="Arial"/>
        </w:rPr>
        <w:t>Considered and evaluated significant IT investments and the delivery and management of IT services.</w:t>
      </w:r>
    </w:p>
    <w:p w14:paraId="2A5C98FB" w14:textId="77777777" w:rsidR="005F57EE" w:rsidRPr="004E12D9" w:rsidRDefault="005F57EE" w:rsidP="00AA5806">
      <w:pPr>
        <w:spacing w:line="276" w:lineRule="auto"/>
        <w:jc w:val="both"/>
        <w:rPr>
          <w:rFonts w:ascii="Arial" w:hAnsi="Arial" w:cs="Arial"/>
        </w:rPr>
      </w:pPr>
    </w:p>
    <w:p w14:paraId="3D65AEB9" w14:textId="77777777" w:rsidR="005F57EE" w:rsidRPr="004E12D9" w:rsidRDefault="005F57EE" w:rsidP="00AA5806">
      <w:pPr>
        <w:numPr>
          <w:ilvl w:val="0"/>
          <w:numId w:val="58"/>
        </w:numPr>
        <w:autoSpaceDE w:val="0"/>
        <w:autoSpaceDN w:val="0"/>
        <w:adjustRightInd w:val="0"/>
        <w:spacing w:line="276" w:lineRule="auto"/>
        <w:jc w:val="both"/>
        <w:rPr>
          <w:rFonts w:ascii="Arial" w:hAnsi="Arial" w:cs="Arial"/>
        </w:rPr>
      </w:pPr>
      <w:r w:rsidRPr="004E12D9">
        <w:rPr>
          <w:rFonts w:ascii="Arial" w:hAnsi="Arial" w:cs="Arial"/>
        </w:rPr>
        <w:t xml:space="preserve">In respect of sustainability issues contained in the </w:t>
      </w:r>
      <w:r w:rsidRPr="004E12D9">
        <w:rPr>
          <w:rFonts w:ascii="Arial" w:hAnsi="Arial" w:cs="Arial"/>
          <w:u w:val="single"/>
        </w:rPr>
        <w:t>sustainable development</w:t>
      </w:r>
      <w:r w:rsidRPr="004E12D9">
        <w:rPr>
          <w:rFonts w:ascii="Arial" w:hAnsi="Arial" w:cs="Arial"/>
        </w:rPr>
        <w:t xml:space="preserve"> report:</w:t>
      </w:r>
    </w:p>
    <w:p w14:paraId="00ECCB5F" w14:textId="77777777" w:rsidR="005F57EE" w:rsidRPr="004E12D9" w:rsidRDefault="005F57EE" w:rsidP="00AA5806">
      <w:pPr>
        <w:spacing w:line="276" w:lineRule="auto"/>
        <w:ind w:left="1080"/>
        <w:jc w:val="both"/>
        <w:rPr>
          <w:rFonts w:ascii="Arial" w:hAnsi="Arial" w:cs="Arial"/>
        </w:rPr>
      </w:pPr>
    </w:p>
    <w:p w14:paraId="1742BF06" w14:textId="77777777" w:rsidR="005F57EE" w:rsidRPr="004E12D9" w:rsidRDefault="005F57EE" w:rsidP="00AA5806">
      <w:pPr>
        <w:numPr>
          <w:ilvl w:val="0"/>
          <w:numId w:val="55"/>
        </w:numPr>
        <w:autoSpaceDE w:val="0"/>
        <w:autoSpaceDN w:val="0"/>
        <w:adjustRightInd w:val="0"/>
        <w:spacing w:line="276" w:lineRule="auto"/>
        <w:jc w:val="both"/>
        <w:rPr>
          <w:rFonts w:ascii="Arial" w:hAnsi="Arial" w:cs="Arial"/>
        </w:rPr>
      </w:pPr>
      <w:r w:rsidRPr="004E12D9">
        <w:rPr>
          <w:rFonts w:ascii="Arial" w:hAnsi="Arial" w:cs="Arial"/>
        </w:rPr>
        <w:t xml:space="preserve">Oversaw the process of sustainability reporting; and </w:t>
      </w:r>
    </w:p>
    <w:p w14:paraId="76A715E8" w14:textId="77777777" w:rsidR="005F57EE" w:rsidRPr="004E12D9" w:rsidRDefault="005F57EE" w:rsidP="00AA5806">
      <w:pPr>
        <w:numPr>
          <w:ilvl w:val="0"/>
          <w:numId w:val="55"/>
        </w:numPr>
        <w:autoSpaceDE w:val="0"/>
        <w:autoSpaceDN w:val="0"/>
        <w:adjustRightInd w:val="0"/>
        <w:spacing w:line="276" w:lineRule="auto"/>
        <w:jc w:val="both"/>
        <w:rPr>
          <w:rFonts w:ascii="Arial" w:hAnsi="Arial" w:cs="Arial"/>
        </w:rPr>
      </w:pPr>
      <w:r w:rsidRPr="004E12D9">
        <w:rPr>
          <w:rFonts w:ascii="Arial" w:hAnsi="Arial" w:cs="Arial"/>
        </w:rPr>
        <w:t>Received the necessary assurances from management that material disclosures are reliable and do not conflict with the financial information.</w:t>
      </w:r>
    </w:p>
    <w:p w14:paraId="03004AA0" w14:textId="77777777" w:rsidR="005F57EE" w:rsidRPr="004E12D9" w:rsidRDefault="005F57EE" w:rsidP="00AA5806">
      <w:pPr>
        <w:spacing w:line="276" w:lineRule="auto"/>
        <w:jc w:val="both"/>
        <w:rPr>
          <w:rFonts w:ascii="Arial" w:hAnsi="Arial" w:cs="Arial"/>
        </w:rPr>
      </w:pPr>
    </w:p>
    <w:p w14:paraId="3D3B960C" w14:textId="77777777" w:rsidR="005F57EE" w:rsidRPr="004E12D9" w:rsidRDefault="005F57EE" w:rsidP="00AA5806">
      <w:pPr>
        <w:numPr>
          <w:ilvl w:val="0"/>
          <w:numId w:val="58"/>
        </w:numPr>
        <w:autoSpaceDE w:val="0"/>
        <w:autoSpaceDN w:val="0"/>
        <w:adjustRightInd w:val="0"/>
        <w:spacing w:line="276" w:lineRule="auto"/>
        <w:jc w:val="both"/>
        <w:rPr>
          <w:rFonts w:ascii="Arial" w:hAnsi="Arial" w:cs="Arial"/>
        </w:rPr>
      </w:pPr>
      <w:r w:rsidRPr="004E12D9">
        <w:rPr>
          <w:rFonts w:ascii="Arial" w:hAnsi="Arial" w:cs="Arial"/>
        </w:rPr>
        <w:t xml:space="preserve">In respect of </w:t>
      </w:r>
      <w:r w:rsidRPr="004E12D9">
        <w:rPr>
          <w:rFonts w:ascii="Arial" w:hAnsi="Arial" w:cs="Arial"/>
          <w:u w:val="single"/>
        </w:rPr>
        <w:t>performance information</w:t>
      </w:r>
      <w:r w:rsidRPr="004E12D9">
        <w:rPr>
          <w:rFonts w:ascii="Arial" w:hAnsi="Arial" w:cs="Arial"/>
        </w:rPr>
        <w:t>:</w:t>
      </w:r>
    </w:p>
    <w:p w14:paraId="31F80D80" w14:textId="77777777" w:rsidR="005F57EE" w:rsidRPr="004E12D9" w:rsidRDefault="005F57EE" w:rsidP="00AA5806">
      <w:pPr>
        <w:spacing w:line="276" w:lineRule="auto"/>
        <w:ind w:left="1080"/>
        <w:jc w:val="both"/>
        <w:rPr>
          <w:rFonts w:ascii="Arial" w:hAnsi="Arial" w:cs="Arial"/>
        </w:rPr>
      </w:pPr>
    </w:p>
    <w:p w14:paraId="142AA864" w14:textId="77777777" w:rsidR="005F57EE" w:rsidRPr="004E12D9" w:rsidRDefault="005F57EE" w:rsidP="00AA5806">
      <w:pPr>
        <w:numPr>
          <w:ilvl w:val="0"/>
          <w:numId w:val="59"/>
        </w:numPr>
        <w:spacing w:line="276" w:lineRule="auto"/>
        <w:ind w:left="1418" w:hanging="284"/>
        <w:jc w:val="both"/>
        <w:rPr>
          <w:rFonts w:ascii="Arial" w:hAnsi="Arial" w:cs="Arial"/>
        </w:rPr>
      </w:pPr>
      <w:r w:rsidRPr="004E12D9">
        <w:rPr>
          <w:rFonts w:ascii="Arial" w:hAnsi="Arial" w:cs="Arial"/>
        </w:rPr>
        <w:t>Oversaw the performance information throughout the year through the quarterly internal audit reports received;</w:t>
      </w:r>
    </w:p>
    <w:p w14:paraId="438AC358" w14:textId="77777777" w:rsidR="005F57EE" w:rsidRPr="004E12D9" w:rsidRDefault="005F57EE" w:rsidP="00AA5806">
      <w:pPr>
        <w:numPr>
          <w:ilvl w:val="0"/>
          <w:numId w:val="59"/>
        </w:numPr>
        <w:spacing w:line="276" w:lineRule="auto"/>
        <w:ind w:left="1418" w:hanging="284"/>
        <w:jc w:val="both"/>
        <w:rPr>
          <w:rFonts w:ascii="Arial" w:hAnsi="Arial" w:cs="Arial"/>
        </w:rPr>
      </w:pPr>
      <w:r w:rsidRPr="004E12D9">
        <w:rPr>
          <w:rFonts w:ascii="Arial" w:hAnsi="Arial" w:cs="Arial"/>
        </w:rPr>
        <w:t>Considered the Annual Performance Report for the year under review and recommended it for approval to the Board of Directors.</w:t>
      </w:r>
    </w:p>
    <w:p w14:paraId="3D74D798" w14:textId="77777777" w:rsidR="005F57EE" w:rsidRPr="004E12D9" w:rsidRDefault="005F57EE" w:rsidP="00AA5806">
      <w:pPr>
        <w:spacing w:line="276" w:lineRule="auto"/>
        <w:ind w:left="1080"/>
        <w:jc w:val="both"/>
        <w:rPr>
          <w:rFonts w:ascii="Arial" w:hAnsi="Arial" w:cs="Arial"/>
        </w:rPr>
      </w:pPr>
    </w:p>
    <w:p w14:paraId="467FA6C7" w14:textId="77777777" w:rsidR="005F57EE" w:rsidRPr="004E12D9" w:rsidRDefault="005F57EE" w:rsidP="00AA5806">
      <w:pPr>
        <w:numPr>
          <w:ilvl w:val="0"/>
          <w:numId w:val="58"/>
        </w:numPr>
        <w:autoSpaceDE w:val="0"/>
        <w:autoSpaceDN w:val="0"/>
        <w:adjustRightInd w:val="0"/>
        <w:spacing w:line="276" w:lineRule="auto"/>
        <w:jc w:val="both"/>
        <w:rPr>
          <w:rFonts w:ascii="Arial" w:hAnsi="Arial" w:cs="Arial"/>
        </w:rPr>
      </w:pPr>
      <w:r w:rsidRPr="004E12D9">
        <w:rPr>
          <w:rFonts w:ascii="Arial" w:hAnsi="Arial" w:cs="Arial"/>
        </w:rPr>
        <w:t xml:space="preserve">In respect of </w:t>
      </w:r>
      <w:r w:rsidRPr="004E12D9">
        <w:rPr>
          <w:rFonts w:ascii="Arial" w:hAnsi="Arial" w:cs="Arial"/>
          <w:u w:val="single"/>
        </w:rPr>
        <w:t>legal and regulatory</w:t>
      </w:r>
      <w:r w:rsidRPr="004E12D9">
        <w:rPr>
          <w:rFonts w:ascii="Arial" w:hAnsi="Arial" w:cs="Arial"/>
        </w:rPr>
        <w:t xml:space="preserve"> requirements to the extent that it may have an impact on the financial statements:</w:t>
      </w:r>
    </w:p>
    <w:p w14:paraId="2A2E01DA" w14:textId="77777777" w:rsidR="005F57EE" w:rsidRPr="004E12D9" w:rsidRDefault="005F57EE" w:rsidP="00AA5806">
      <w:pPr>
        <w:spacing w:line="276" w:lineRule="auto"/>
        <w:ind w:left="1080"/>
        <w:jc w:val="both"/>
        <w:rPr>
          <w:rFonts w:ascii="Arial" w:hAnsi="Arial" w:cs="Arial"/>
        </w:rPr>
      </w:pPr>
    </w:p>
    <w:p w14:paraId="4209CEB4" w14:textId="77777777" w:rsidR="005F57EE" w:rsidRPr="004E12D9" w:rsidRDefault="005F57EE" w:rsidP="00AA5806">
      <w:pPr>
        <w:numPr>
          <w:ilvl w:val="0"/>
          <w:numId w:val="56"/>
        </w:numPr>
        <w:autoSpaceDE w:val="0"/>
        <w:autoSpaceDN w:val="0"/>
        <w:adjustRightInd w:val="0"/>
        <w:spacing w:line="276" w:lineRule="auto"/>
        <w:jc w:val="both"/>
        <w:rPr>
          <w:rFonts w:ascii="Arial" w:hAnsi="Arial" w:cs="Arial"/>
        </w:rPr>
      </w:pPr>
      <w:r w:rsidRPr="004E12D9">
        <w:rPr>
          <w:rFonts w:ascii="Arial" w:hAnsi="Arial" w:cs="Arial"/>
        </w:rPr>
        <w:t>Reviewed with management, legal matters that could have a material impact on the group;</w:t>
      </w:r>
    </w:p>
    <w:p w14:paraId="0D4BA650" w14:textId="77777777" w:rsidR="005F57EE" w:rsidRPr="004E12D9" w:rsidRDefault="005F57EE" w:rsidP="00AA5806">
      <w:pPr>
        <w:numPr>
          <w:ilvl w:val="0"/>
          <w:numId w:val="56"/>
        </w:numPr>
        <w:autoSpaceDE w:val="0"/>
        <w:autoSpaceDN w:val="0"/>
        <w:adjustRightInd w:val="0"/>
        <w:spacing w:line="276" w:lineRule="auto"/>
        <w:jc w:val="both"/>
        <w:rPr>
          <w:rFonts w:ascii="Arial" w:hAnsi="Arial" w:cs="Arial"/>
        </w:rPr>
      </w:pPr>
      <w:r w:rsidRPr="004E12D9">
        <w:rPr>
          <w:rFonts w:ascii="Arial" w:hAnsi="Arial" w:cs="Arial"/>
        </w:rPr>
        <w:t>Reviewed with the company’s internal legal advisor the adequacy and effectiveness of the group’s procedures to ensure compliance with legal and regulatory responsibilities;</w:t>
      </w:r>
    </w:p>
    <w:p w14:paraId="2A37F327" w14:textId="77777777" w:rsidR="005F57EE" w:rsidRPr="004E12D9" w:rsidRDefault="005F57EE" w:rsidP="00AA5806">
      <w:pPr>
        <w:numPr>
          <w:ilvl w:val="0"/>
          <w:numId w:val="56"/>
        </w:numPr>
        <w:autoSpaceDE w:val="0"/>
        <w:autoSpaceDN w:val="0"/>
        <w:adjustRightInd w:val="0"/>
        <w:spacing w:line="276" w:lineRule="auto"/>
        <w:jc w:val="both"/>
        <w:rPr>
          <w:rFonts w:ascii="Arial" w:hAnsi="Arial" w:cs="Arial"/>
        </w:rPr>
      </w:pPr>
      <w:r w:rsidRPr="004E12D9">
        <w:rPr>
          <w:rFonts w:ascii="Arial" w:hAnsi="Arial" w:cs="Arial"/>
        </w:rPr>
        <w:t xml:space="preserve">Monitored complaints received via the group’s Whistle-blowers’ reporting hotline; </w:t>
      </w:r>
    </w:p>
    <w:p w14:paraId="3F77D976" w14:textId="77777777" w:rsidR="005F57EE" w:rsidRPr="004E12D9" w:rsidRDefault="005F57EE" w:rsidP="00AA5806">
      <w:pPr>
        <w:numPr>
          <w:ilvl w:val="0"/>
          <w:numId w:val="56"/>
        </w:numPr>
        <w:autoSpaceDE w:val="0"/>
        <w:autoSpaceDN w:val="0"/>
        <w:adjustRightInd w:val="0"/>
        <w:spacing w:line="276" w:lineRule="auto"/>
        <w:jc w:val="both"/>
        <w:rPr>
          <w:rFonts w:ascii="Arial" w:hAnsi="Arial" w:cs="Arial"/>
        </w:rPr>
      </w:pPr>
      <w:r w:rsidRPr="004E12D9">
        <w:rPr>
          <w:rFonts w:ascii="Arial" w:hAnsi="Arial" w:cs="Arial"/>
        </w:rPr>
        <w:t>Confirmed with management that they had reported on any items of unauthorised, irregular  and fruitless and wasteful expenditure in terms of the MFMA (S 102); and</w:t>
      </w:r>
    </w:p>
    <w:p w14:paraId="73DE69D7" w14:textId="77777777" w:rsidR="005F57EE" w:rsidRPr="004E12D9" w:rsidRDefault="005F57EE" w:rsidP="00AA5806">
      <w:pPr>
        <w:numPr>
          <w:ilvl w:val="0"/>
          <w:numId w:val="56"/>
        </w:numPr>
        <w:autoSpaceDE w:val="0"/>
        <w:autoSpaceDN w:val="0"/>
        <w:adjustRightInd w:val="0"/>
        <w:spacing w:line="276" w:lineRule="auto"/>
        <w:jc w:val="both"/>
        <w:rPr>
          <w:rFonts w:ascii="Arial" w:hAnsi="Arial" w:cs="Arial"/>
        </w:rPr>
      </w:pPr>
      <w:r w:rsidRPr="004E12D9">
        <w:rPr>
          <w:rFonts w:ascii="Arial" w:hAnsi="Arial" w:cs="Arial"/>
        </w:rPr>
        <w:t xml:space="preserve">Considered reports provided by management, the internal auditor and the external auditors. </w:t>
      </w:r>
    </w:p>
    <w:p w14:paraId="368F657A" w14:textId="77777777" w:rsidR="005F57EE" w:rsidRPr="004E12D9" w:rsidRDefault="005F57EE" w:rsidP="00AA5806">
      <w:pPr>
        <w:autoSpaceDE w:val="0"/>
        <w:autoSpaceDN w:val="0"/>
        <w:adjustRightInd w:val="0"/>
        <w:spacing w:line="276" w:lineRule="auto"/>
        <w:ind w:left="1440"/>
        <w:jc w:val="both"/>
        <w:rPr>
          <w:rFonts w:ascii="Arial" w:hAnsi="Arial" w:cs="Arial"/>
        </w:rPr>
      </w:pPr>
    </w:p>
    <w:p w14:paraId="3634C347" w14:textId="77777777" w:rsidR="005F57EE" w:rsidRPr="004E12D9" w:rsidRDefault="005F57EE" w:rsidP="00AA5806">
      <w:pPr>
        <w:numPr>
          <w:ilvl w:val="0"/>
          <w:numId w:val="58"/>
        </w:numPr>
        <w:autoSpaceDE w:val="0"/>
        <w:autoSpaceDN w:val="0"/>
        <w:adjustRightInd w:val="0"/>
        <w:spacing w:line="276" w:lineRule="auto"/>
        <w:jc w:val="both"/>
        <w:rPr>
          <w:rFonts w:ascii="Arial" w:hAnsi="Arial" w:cs="Arial"/>
        </w:rPr>
      </w:pPr>
      <w:r w:rsidRPr="004E12D9">
        <w:rPr>
          <w:rFonts w:ascii="Arial" w:hAnsi="Arial" w:cs="Arial"/>
        </w:rPr>
        <w:t xml:space="preserve">In respect of the </w:t>
      </w:r>
      <w:r w:rsidRPr="004E12D9">
        <w:rPr>
          <w:rFonts w:ascii="Arial" w:hAnsi="Arial" w:cs="Arial"/>
          <w:u w:val="single"/>
        </w:rPr>
        <w:t>coordination of assurance activities</w:t>
      </w:r>
      <w:r w:rsidRPr="004E12D9">
        <w:rPr>
          <w:rFonts w:ascii="Arial" w:hAnsi="Arial" w:cs="Arial"/>
        </w:rPr>
        <w:t>:</w:t>
      </w:r>
    </w:p>
    <w:p w14:paraId="213438FC" w14:textId="77777777" w:rsidR="005F57EE" w:rsidRPr="004E12D9" w:rsidRDefault="005F57EE" w:rsidP="00AA5806">
      <w:pPr>
        <w:spacing w:line="276" w:lineRule="auto"/>
        <w:ind w:left="1080"/>
        <w:jc w:val="both"/>
        <w:rPr>
          <w:rFonts w:ascii="Arial" w:hAnsi="Arial" w:cs="Arial"/>
        </w:rPr>
      </w:pPr>
    </w:p>
    <w:p w14:paraId="6B7AEC3E" w14:textId="77777777" w:rsidR="005F57EE" w:rsidRPr="004E12D9" w:rsidRDefault="005F57EE" w:rsidP="00AA5806">
      <w:pPr>
        <w:numPr>
          <w:ilvl w:val="0"/>
          <w:numId w:val="57"/>
        </w:numPr>
        <w:autoSpaceDE w:val="0"/>
        <w:autoSpaceDN w:val="0"/>
        <w:adjustRightInd w:val="0"/>
        <w:spacing w:line="276" w:lineRule="auto"/>
        <w:jc w:val="both"/>
        <w:rPr>
          <w:rFonts w:ascii="Arial" w:hAnsi="Arial" w:cs="Arial"/>
        </w:rPr>
      </w:pPr>
      <w:r w:rsidRPr="004E12D9">
        <w:rPr>
          <w:rFonts w:ascii="Arial" w:hAnsi="Arial" w:cs="Arial"/>
        </w:rPr>
        <w:t>Reviewed the plans and work outputs of the external and internal auditors and concluded that these were adequate to address all significant risks facing the business; and</w:t>
      </w:r>
    </w:p>
    <w:p w14:paraId="65C5F86A" w14:textId="77777777" w:rsidR="005F57EE" w:rsidRPr="004E12D9" w:rsidRDefault="005F57EE" w:rsidP="00AA5806">
      <w:pPr>
        <w:numPr>
          <w:ilvl w:val="0"/>
          <w:numId w:val="57"/>
        </w:numPr>
        <w:autoSpaceDE w:val="0"/>
        <w:autoSpaceDN w:val="0"/>
        <w:adjustRightInd w:val="0"/>
        <w:spacing w:line="276" w:lineRule="auto"/>
        <w:jc w:val="both"/>
        <w:rPr>
          <w:rFonts w:ascii="Arial" w:hAnsi="Arial" w:cs="Arial"/>
        </w:rPr>
      </w:pPr>
      <w:r w:rsidRPr="004E12D9">
        <w:rPr>
          <w:rFonts w:ascii="Arial" w:hAnsi="Arial" w:cs="Arial"/>
        </w:rPr>
        <w:t xml:space="preserve">Considered the expertise, resources and experience of the finance function, including that of the Chief Financial Officer ,the head of the Supply Chain Management (SCM) function and senior members of management, and concluded that these were appropriate; and </w:t>
      </w:r>
    </w:p>
    <w:p w14:paraId="76D7D7F1" w14:textId="77777777" w:rsidR="005F57EE" w:rsidRPr="004E12D9" w:rsidRDefault="005F57EE" w:rsidP="00AA5806">
      <w:pPr>
        <w:spacing w:line="276" w:lineRule="auto"/>
        <w:jc w:val="both"/>
        <w:rPr>
          <w:rFonts w:ascii="Arial" w:hAnsi="Arial" w:cs="Arial"/>
        </w:rPr>
      </w:pPr>
    </w:p>
    <w:p w14:paraId="518425CC" w14:textId="77777777" w:rsidR="005F57EE" w:rsidRPr="004E12D9" w:rsidRDefault="005F57EE" w:rsidP="00AA5806">
      <w:pPr>
        <w:spacing w:line="276" w:lineRule="auto"/>
        <w:jc w:val="both"/>
        <w:rPr>
          <w:rFonts w:ascii="Arial" w:hAnsi="Arial" w:cs="Arial"/>
          <w:b/>
        </w:rPr>
      </w:pPr>
      <w:r w:rsidRPr="004E12D9">
        <w:rPr>
          <w:rFonts w:ascii="Arial" w:hAnsi="Arial" w:cs="Arial"/>
          <w:u w:val="single"/>
        </w:rPr>
        <w:t>Fraud and Whistle Blowing</w:t>
      </w:r>
    </w:p>
    <w:p w14:paraId="55AAD681" w14:textId="77777777" w:rsidR="005F57EE" w:rsidRPr="004E12D9" w:rsidRDefault="005F57EE" w:rsidP="00AA5806">
      <w:pPr>
        <w:spacing w:line="276" w:lineRule="auto"/>
        <w:ind w:left="720"/>
        <w:jc w:val="both"/>
        <w:rPr>
          <w:rFonts w:ascii="Arial" w:hAnsi="Arial" w:cs="Arial"/>
        </w:rPr>
      </w:pPr>
    </w:p>
    <w:p w14:paraId="15F3F313" w14:textId="77777777" w:rsidR="005F57EE" w:rsidRPr="004E12D9" w:rsidRDefault="005F57EE" w:rsidP="00AA5806">
      <w:pPr>
        <w:spacing w:line="276" w:lineRule="auto"/>
        <w:ind w:left="426"/>
        <w:jc w:val="both"/>
        <w:rPr>
          <w:rFonts w:ascii="Arial" w:hAnsi="Arial" w:cs="Arial"/>
        </w:rPr>
      </w:pPr>
      <w:r w:rsidRPr="004E12D9">
        <w:rPr>
          <w:rFonts w:ascii="Arial" w:hAnsi="Arial" w:cs="Arial"/>
        </w:rPr>
        <w:t>The Committee has received quarterly reports pertaining to instances of fraud and / or corruption received and reviewed by the internal audit department, including reports received through the independent Whistle Blowing hotline. The Committee has exercised oversight in respect of financial reporting risks, internal financial controls, fraud risks and IT risks as they relate to financial reporting.</w:t>
      </w:r>
    </w:p>
    <w:p w14:paraId="4AC0DC12" w14:textId="77777777" w:rsidR="005F57EE" w:rsidRPr="004E12D9" w:rsidRDefault="005F57EE" w:rsidP="00AA5806">
      <w:pPr>
        <w:spacing w:line="276" w:lineRule="auto"/>
        <w:jc w:val="both"/>
        <w:rPr>
          <w:rFonts w:ascii="Arial" w:hAnsi="Arial" w:cs="Arial"/>
        </w:rPr>
      </w:pPr>
    </w:p>
    <w:p w14:paraId="63C772E8" w14:textId="77777777" w:rsidR="005F57EE" w:rsidRPr="004E12D9" w:rsidRDefault="005F57EE" w:rsidP="00AA5806">
      <w:pPr>
        <w:spacing w:line="276" w:lineRule="auto"/>
        <w:jc w:val="both"/>
        <w:rPr>
          <w:rFonts w:ascii="Arial" w:hAnsi="Arial" w:cs="Arial"/>
          <w:bCs/>
          <w:u w:val="single"/>
        </w:rPr>
      </w:pPr>
      <w:r w:rsidRPr="004E12D9">
        <w:rPr>
          <w:rFonts w:ascii="Arial" w:hAnsi="Arial" w:cs="Arial"/>
          <w:bCs/>
          <w:u w:val="single"/>
        </w:rPr>
        <w:t>Evaluation of the Expertise and Experience of the Chief Financial Officer and Finance Function</w:t>
      </w:r>
    </w:p>
    <w:p w14:paraId="75901C59" w14:textId="77777777" w:rsidR="005F57EE" w:rsidRPr="004E12D9" w:rsidRDefault="005F57EE" w:rsidP="00AA5806">
      <w:pPr>
        <w:pStyle w:val="ListParagraph"/>
        <w:spacing w:line="276" w:lineRule="auto"/>
        <w:ind w:left="709"/>
        <w:jc w:val="both"/>
        <w:rPr>
          <w:rFonts w:ascii="Arial" w:hAnsi="Arial" w:cs="Arial"/>
          <w:bCs/>
        </w:rPr>
      </w:pPr>
    </w:p>
    <w:p w14:paraId="349C7C04" w14:textId="77777777" w:rsidR="005F57EE" w:rsidRPr="004E12D9" w:rsidRDefault="005F57EE" w:rsidP="00AA5806">
      <w:pPr>
        <w:pStyle w:val="ListParagraph"/>
        <w:spacing w:line="276" w:lineRule="auto"/>
        <w:ind w:left="426"/>
        <w:jc w:val="both"/>
        <w:rPr>
          <w:rFonts w:ascii="Arial" w:hAnsi="Arial" w:cs="Arial"/>
        </w:rPr>
      </w:pPr>
      <w:r w:rsidRPr="004E12D9">
        <w:rPr>
          <w:rFonts w:ascii="Arial" w:hAnsi="Arial" w:cs="Arial"/>
          <w:bCs/>
        </w:rPr>
        <w:t>The company had a fulltime appointed Chief Financial Officer throughout the financial year 2015/16.</w:t>
      </w:r>
      <w:r>
        <w:rPr>
          <w:rFonts w:ascii="Arial" w:hAnsi="Arial" w:cs="Arial"/>
          <w:bCs/>
        </w:rPr>
        <w:t xml:space="preserve"> </w:t>
      </w:r>
      <w:r w:rsidRPr="004E12D9">
        <w:rPr>
          <w:rFonts w:ascii="Arial" w:hAnsi="Arial" w:cs="Arial"/>
        </w:rPr>
        <w:t xml:space="preserve">The Committee has satisfied itself that the CFO has appropriate financial expertise and experience. </w:t>
      </w:r>
    </w:p>
    <w:p w14:paraId="724E7EB1" w14:textId="77777777" w:rsidR="005F57EE" w:rsidRPr="004E12D9" w:rsidRDefault="005F57EE" w:rsidP="00AA5806">
      <w:pPr>
        <w:pStyle w:val="ListParagraph"/>
        <w:spacing w:line="276" w:lineRule="auto"/>
        <w:ind w:left="426"/>
        <w:jc w:val="both"/>
        <w:rPr>
          <w:rFonts w:ascii="Arial" w:hAnsi="Arial" w:cs="Arial"/>
        </w:rPr>
      </w:pPr>
    </w:p>
    <w:p w14:paraId="485F32F4" w14:textId="77777777" w:rsidR="005F57EE" w:rsidRPr="004E12D9" w:rsidRDefault="005F57EE" w:rsidP="00AA5806">
      <w:pPr>
        <w:pStyle w:val="ListParagraph"/>
        <w:spacing w:line="276" w:lineRule="auto"/>
        <w:ind w:left="426"/>
        <w:jc w:val="both"/>
        <w:rPr>
          <w:rFonts w:ascii="Arial" w:hAnsi="Arial" w:cs="Arial"/>
          <w:bCs/>
        </w:rPr>
      </w:pPr>
      <w:r w:rsidRPr="004E12D9">
        <w:rPr>
          <w:rFonts w:ascii="Arial" w:hAnsi="Arial" w:cs="Arial"/>
        </w:rPr>
        <w:t>The Committee has also considered and satisfied itself of the appropriateness of the expertise and adequacy of resources of the Finance function including the experience of senior members of management responsible for the Financial Function.</w:t>
      </w:r>
    </w:p>
    <w:p w14:paraId="07328EA4" w14:textId="77777777" w:rsidR="005F57EE" w:rsidRPr="004E12D9" w:rsidRDefault="005F57EE" w:rsidP="00AA5806">
      <w:pPr>
        <w:spacing w:line="276" w:lineRule="auto"/>
        <w:jc w:val="both"/>
        <w:rPr>
          <w:rFonts w:ascii="Arial" w:hAnsi="Arial" w:cs="Arial"/>
        </w:rPr>
      </w:pPr>
    </w:p>
    <w:p w14:paraId="3996CE72" w14:textId="77777777" w:rsidR="005F57EE" w:rsidRPr="004E12D9" w:rsidRDefault="005F57EE" w:rsidP="00AA5806">
      <w:pPr>
        <w:autoSpaceDE w:val="0"/>
        <w:autoSpaceDN w:val="0"/>
        <w:adjustRightInd w:val="0"/>
        <w:spacing w:line="276" w:lineRule="auto"/>
        <w:jc w:val="both"/>
        <w:rPr>
          <w:rFonts w:ascii="Arial" w:hAnsi="Arial" w:cs="Arial"/>
          <w:u w:val="single"/>
        </w:rPr>
      </w:pPr>
      <w:r w:rsidRPr="004E12D9">
        <w:rPr>
          <w:rFonts w:ascii="Arial" w:hAnsi="Arial" w:cs="Arial"/>
          <w:u w:val="single"/>
        </w:rPr>
        <w:t>Attendance</w:t>
      </w:r>
    </w:p>
    <w:p w14:paraId="697AACF9" w14:textId="77777777" w:rsidR="005F57EE" w:rsidRPr="004E12D9" w:rsidRDefault="005F57EE" w:rsidP="00AA5806">
      <w:pPr>
        <w:pStyle w:val="ListParagraph"/>
        <w:autoSpaceDE w:val="0"/>
        <w:autoSpaceDN w:val="0"/>
        <w:adjustRightInd w:val="0"/>
        <w:spacing w:line="276" w:lineRule="auto"/>
        <w:ind w:left="1146"/>
        <w:jc w:val="both"/>
        <w:rPr>
          <w:rFonts w:ascii="Arial" w:hAnsi="Arial" w:cs="Arial"/>
          <w:b/>
        </w:rPr>
      </w:pPr>
    </w:p>
    <w:p w14:paraId="224ACA30" w14:textId="77777777" w:rsidR="005F57EE" w:rsidRPr="004E12D9" w:rsidRDefault="005F57EE" w:rsidP="00AA5806">
      <w:pPr>
        <w:spacing w:line="276" w:lineRule="auto"/>
        <w:ind w:left="426"/>
        <w:jc w:val="both"/>
        <w:rPr>
          <w:rFonts w:ascii="Arial" w:hAnsi="Arial" w:cs="Arial"/>
        </w:rPr>
      </w:pPr>
      <w:r w:rsidRPr="004E12D9">
        <w:rPr>
          <w:rFonts w:ascii="Arial" w:hAnsi="Arial" w:cs="Arial"/>
        </w:rPr>
        <w:t>Please refer to Annexure A for the schedule of meetings held and attendance by members. In this regard it should be noted that the Managing Director resigned during the review period and meetings for the last quarter were attended by the acting Managing Director.</w:t>
      </w:r>
    </w:p>
    <w:p w14:paraId="2A3B6556" w14:textId="77777777" w:rsidR="005F57EE" w:rsidRPr="004E12D9" w:rsidRDefault="005F57EE" w:rsidP="00AA5806">
      <w:pPr>
        <w:autoSpaceDE w:val="0"/>
        <w:autoSpaceDN w:val="0"/>
        <w:adjustRightInd w:val="0"/>
        <w:spacing w:line="276" w:lineRule="auto"/>
        <w:jc w:val="both"/>
        <w:rPr>
          <w:rFonts w:ascii="Arial" w:hAnsi="Arial" w:cs="Arial"/>
        </w:rPr>
      </w:pPr>
    </w:p>
    <w:p w14:paraId="43AB5C2C" w14:textId="77777777" w:rsidR="005F57EE" w:rsidRPr="004E12D9" w:rsidRDefault="005F57EE" w:rsidP="00AA5806">
      <w:pPr>
        <w:autoSpaceDE w:val="0"/>
        <w:autoSpaceDN w:val="0"/>
        <w:adjustRightInd w:val="0"/>
        <w:spacing w:line="276" w:lineRule="auto"/>
        <w:jc w:val="both"/>
        <w:rPr>
          <w:rFonts w:ascii="Arial" w:hAnsi="Arial" w:cs="Arial"/>
          <w:u w:val="single"/>
        </w:rPr>
      </w:pPr>
      <w:r w:rsidRPr="004E12D9">
        <w:rPr>
          <w:rFonts w:ascii="Arial" w:hAnsi="Arial" w:cs="Arial"/>
          <w:u w:val="single"/>
        </w:rPr>
        <w:t>Conclusion</w:t>
      </w:r>
    </w:p>
    <w:p w14:paraId="1FFBEC36" w14:textId="77777777" w:rsidR="005F57EE" w:rsidRPr="004E12D9" w:rsidRDefault="005F57EE" w:rsidP="00AA5806">
      <w:pPr>
        <w:spacing w:line="276" w:lineRule="auto"/>
        <w:ind w:left="720" w:hanging="720"/>
        <w:jc w:val="both"/>
        <w:rPr>
          <w:rFonts w:ascii="Arial" w:hAnsi="Arial" w:cs="Arial"/>
        </w:rPr>
      </w:pPr>
    </w:p>
    <w:p w14:paraId="1EA1A07F" w14:textId="77777777" w:rsidR="005F57EE" w:rsidRPr="004E12D9" w:rsidRDefault="005F57EE" w:rsidP="00AA5806">
      <w:pPr>
        <w:spacing w:line="276" w:lineRule="auto"/>
        <w:ind w:left="426"/>
        <w:jc w:val="both"/>
        <w:rPr>
          <w:rFonts w:ascii="Arial" w:hAnsi="Arial" w:cs="Arial"/>
        </w:rPr>
      </w:pPr>
      <w:r w:rsidRPr="004E12D9">
        <w:rPr>
          <w:rFonts w:ascii="Arial" w:hAnsi="Arial" w:cs="Arial"/>
        </w:rPr>
        <w:t xml:space="preserve">Based on our review of the integrated report of JRA, comprising the annual review and annual financial statements we are of the opinion that, in all material respects, the report complies with the provisions of the Municipal Finance Management Act, No 56 of 2003; The Municipal Systems Act, No 32 of 2000, the Companies Act, No 71 of 2008, the King III Report and </w:t>
      </w:r>
      <w:r w:rsidRPr="004E12D9">
        <w:rPr>
          <w:rFonts w:ascii="Arial" w:hAnsi="Arial" w:cs="Arial"/>
          <w:lang w:eastAsia="en-ZA"/>
        </w:rPr>
        <w:t>Generally Recognised Accounting Practice as issued by the Accounting Standards Board and prescribed by National Treasur</w:t>
      </w:r>
      <w:r w:rsidRPr="004E12D9">
        <w:rPr>
          <w:rFonts w:ascii="Arial" w:hAnsi="Arial" w:cs="Arial"/>
        </w:rPr>
        <w:t>y.</w:t>
      </w:r>
    </w:p>
    <w:p w14:paraId="3996E98D" w14:textId="77777777" w:rsidR="005F57EE" w:rsidRPr="004E12D9" w:rsidRDefault="005F57EE" w:rsidP="00AA5806">
      <w:pPr>
        <w:spacing w:line="276" w:lineRule="auto"/>
        <w:ind w:left="426"/>
        <w:jc w:val="both"/>
        <w:rPr>
          <w:rFonts w:ascii="Arial" w:hAnsi="Arial" w:cs="Arial"/>
        </w:rPr>
      </w:pPr>
    </w:p>
    <w:p w14:paraId="6D8A8FA6" w14:textId="77777777" w:rsidR="005F57EE" w:rsidRDefault="005F57EE" w:rsidP="00AA5806">
      <w:pPr>
        <w:spacing w:line="276" w:lineRule="auto"/>
        <w:ind w:left="360"/>
        <w:jc w:val="both"/>
        <w:rPr>
          <w:rFonts w:ascii="Arial" w:hAnsi="Arial" w:cs="Arial"/>
        </w:rPr>
      </w:pPr>
      <w:r w:rsidRPr="004E12D9">
        <w:rPr>
          <w:rFonts w:ascii="Arial" w:hAnsi="Arial" w:cs="Arial"/>
        </w:rPr>
        <w:t>The Committee concurred with the Auditor-General’s Audit Opinion for the financial year ended 30 June 2016.</w:t>
      </w:r>
      <w:r>
        <w:rPr>
          <w:rFonts w:ascii="Arial" w:hAnsi="Arial" w:cs="Arial"/>
        </w:rPr>
        <w:t xml:space="preserve"> While the Committee had hoped for at least the maintenance of a clean audit </w:t>
      </w:r>
      <w:proofErr w:type="gramStart"/>
      <w:r>
        <w:rPr>
          <w:rFonts w:ascii="Arial" w:hAnsi="Arial" w:cs="Arial"/>
        </w:rPr>
        <w:t>outcome ,</w:t>
      </w:r>
      <w:proofErr w:type="gramEnd"/>
      <w:r>
        <w:rPr>
          <w:rFonts w:ascii="Arial" w:hAnsi="Arial" w:cs="Arial"/>
        </w:rPr>
        <w:t xml:space="preserve"> the current Unqualified audit outcome provides room to learn and improve on shortcomings .  </w:t>
      </w:r>
    </w:p>
    <w:p w14:paraId="77B5D3CE" w14:textId="77777777" w:rsidR="005F57EE" w:rsidRPr="004E12D9" w:rsidRDefault="005F57EE" w:rsidP="00AA5806">
      <w:pPr>
        <w:spacing w:line="276" w:lineRule="auto"/>
        <w:ind w:left="360"/>
        <w:jc w:val="both"/>
        <w:rPr>
          <w:rFonts w:ascii="Arial" w:hAnsi="Arial" w:cs="Arial"/>
        </w:rPr>
      </w:pPr>
    </w:p>
    <w:p w14:paraId="158B7375" w14:textId="77777777" w:rsidR="005F57EE" w:rsidRPr="004E12D9" w:rsidRDefault="005F57EE" w:rsidP="00AA5806">
      <w:pPr>
        <w:spacing w:line="276" w:lineRule="auto"/>
        <w:ind w:left="426"/>
        <w:jc w:val="both"/>
        <w:rPr>
          <w:rFonts w:ascii="Arial" w:hAnsi="Arial" w:cs="Arial"/>
          <w:sz w:val="22"/>
          <w:szCs w:val="22"/>
        </w:rPr>
      </w:pPr>
    </w:p>
    <w:p w14:paraId="21D91F74" w14:textId="77777777" w:rsidR="005F57EE" w:rsidRPr="004E12D9" w:rsidRDefault="005F57EE" w:rsidP="00AA5806">
      <w:pPr>
        <w:spacing w:line="276" w:lineRule="auto"/>
        <w:ind w:left="426"/>
        <w:jc w:val="both"/>
        <w:rPr>
          <w:rFonts w:ascii="Arial" w:hAnsi="Arial" w:cs="Arial"/>
        </w:rPr>
      </w:pPr>
      <w:proofErr w:type="gramStart"/>
      <w:r w:rsidRPr="004E12D9">
        <w:rPr>
          <w:rFonts w:ascii="Arial" w:hAnsi="Arial" w:cs="Arial"/>
        </w:rPr>
        <w:t>Having had regard to all material factors and risks that may impact on the integrity of the integrated report, and having satisfied ourselves that the information is reliable.</w:t>
      </w:r>
      <w:proofErr w:type="gramEnd"/>
      <w:r w:rsidRPr="004E12D9">
        <w:rPr>
          <w:rFonts w:ascii="Arial" w:hAnsi="Arial" w:cs="Arial"/>
        </w:rPr>
        <w:t xml:space="preserve"> We recommended the report of the JRA for the year ended 30 June 2016 for approval to the Board of Directors.</w:t>
      </w:r>
    </w:p>
    <w:p w14:paraId="219877B7" w14:textId="77777777" w:rsidR="005F57EE" w:rsidRPr="004E12D9" w:rsidRDefault="005F57EE" w:rsidP="00AA5806">
      <w:pPr>
        <w:spacing w:line="276" w:lineRule="auto"/>
        <w:jc w:val="both"/>
        <w:rPr>
          <w:rFonts w:ascii="Arial" w:hAnsi="Arial" w:cs="Arial"/>
        </w:rPr>
      </w:pPr>
    </w:p>
    <w:p w14:paraId="71356166" w14:textId="77777777" w:rsidR="005F57EE" w:rsidRPr="004E12D9" w:rsidRDefault="005F57EE" w:rsidP="00AA5806">
      <w:pPr>
        <w:spacing w:line="276" w:lineRule="auto"/>
        <w:jc w:val="both"/>
        <w:rPr>
          <w:rFonts w:ascii="Arial" w:hAnsi="Arial" w:cs="Arial"/>
        </w:rPr>
      </w:pPr>
    </w:p>
    <w:p w14:paraId="27E66F8E" w14:textId="77777777" w:rsidR="005F57EE" w:rsidRPr="004E12D9" w:rsidRDefault="005F57EE" w:rsidP="00AA5806">
      <w:pPr>
        <w:spacing w:line="276" w:lineRule="auto"/>
        <w:jc w:val="both"/>
        <w:rPr>
          <w:rFonts w:ascii="Arial" w:hAnsi="Arial" w:cs="Arial"/>
        </w:rPr>
      </w:pPr>
      <w:r w:rsidRPr="00455DAD">
        <w:rPr>
          <w:rFonts w:ascii="Arial" w:hAnsi="Arial" w:cs="Arial"/>
          <w:noProof/>
          <w:sz w:val="22"/>
          <w:szCs w:val="22"/>
          <w:u w:val="single"/>
          <w:lang w:eastAsia="en-ZA"/>
        </w:rPr>
        <w:drawing>
          <wp:inline distT="0" distB="0" distL="0" distR="0" wp14:anchorId="5C4AE730" wp14:editId="40940EDA">
            <wp:extent cx="990600" cy="1041400"/>
            <wp:effectExtent l="0" t="0" r="0" b="6350"/>
            <wp:docPr id="3" name="Picture 3" descr="HM Signature 22 Au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 Signature 22 Aug 201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1041400"/>
                    </a:xfrm>
                    <a:prstGeom prst="rect">
                      <a:avLst/>
                    </a:prstGeom>
                    <a:noFill/>
                    <a:ln>
                      <a:noFill/>
                    </a:ln>
                  </pic:spPr>
                </pic:pic>
              </a:graphicData>
            </a:graphic>
          </wp:inline>
        </w:drawing>
      </w:r>
    </w:p>
    <w:p w14:paraId="4E526AD5" w14:textId="77777777" w:rsidR="005F57EE" w:rsidRPr="004E12D9" w:rsidRDefault="005F57EE" w:rsidP="00AA5806">
      <w:pPr>
        <w:spacing w:line="276" w:lineRule="auto"/>
        <w:ind w:firstLine="426"/>
        <w:jc w:val="both"/>
        <w:rPr>
          <w:rFonts w:ascii="Arial" w:hAnsi="Arial" w:cs="Arial"/>
        </w:rPr>
      </w:pPr>
      <w:r w:rsidRPr="004E12D9">
        <w:rPr>
          <w:rFonts w:ascii="Arial" w:hAnsi="Arial" w:cs="Arial"/>
        </w:rPr>
        <w:t>_______________________</w:t>
      </w:r>
    </w:p>
    <w:p w14:paraId="4AD95BD3" w14:textId="77777777" w:rsidR="005F57EE" w:rsidRPr="004E12D9" w:rsidRDefault="005F57EE" w:rsidP="00AA5806">
      <w:pPr>
        <w:spacing w:line="276" w:lineRule="auto"/>
        <w:ind w:firstLine="426"/>
        <w:jc w:val="both"/>
        <w:rPr>
          <w:rFonts w:ascii="Arial" w:hAnsi="Arial" w:cs="Arial"/>
        </w:rPr>
      </w:pPr>
      <w:r w:rsidRPr="004E12D9">
        <w:rPr>
          <w:rFonts w:ascii="Arial" w:hAnsi="Arial" w:cs="Arial"/>
        </w:rPr>
        <w:t>Mr H Mashele</w:t>
      </w:r>
    </w:p>
    <w:p w14:paraId="0FA47D74" w14:textId="77777777" w:rsidR="005F57EE" w:rsidRPr="004E12D9" w:rsidRDefault="005F57EE" w:rsidP="00AA5806">
      <w:pPr>
        <w:spacing w:line="276" w:lineRule="auto"/>
        <w:ind w:firstLine="426"/>
        <w:jc w:val="both"/>
        <w:rPr>
          <w:rFonts w:ascii="Arial" w:hAnsi="Arial" w:cs="Arial"/>
        </w:rPr>
      </w:pPr>
      <w:r w:rsidRPr="004E12D9">
        <w:rPr>
          <w:rFonts w:ascii="Arial" w:hAnsi="Arial" w:cs="Arial"/>
        </w:rPr>
        <w:t>Chairperson of the Audit and Finance Committee</w:t>
      </w:r>
    </w:p>
    <w:p w14:paraId="346D8FC7" w14:textId="77777777" w:rsidR="005F57EE" w:rsidRPr="004E12D9" w:rsidRDefault="005F57EE" w:rsidP="00AA5806">
      <w:pPr>
        <w:spacing w:line="276" w:lineRule="auto"/>
        <w:ind w:firstLine="426"/>
        <w:jc w:val="both"/>
        <w:rPr>
          <w:rFonts w:ascii="Arial" w:hAnsi="Arial" w:cs="Arial"/>
        </w:rPr>
      </w:pPr>
      <w:r w:rsidRPr="004E12D9">
        <w:rPr>
          <w:rFonts w:ascii="Arial" w:hAnsi="Arial" w:cs="Arial"/>
        </w:rPr>
        <w:t>On behalf of the Audit Committee</w:t>
      </w:r>
    </w:p>
    <w:p w14:paraId="6A318774" w14:textId="77777777" w:rsidR="005F57EE" w:rsidRPr="004E12D9" w:rsidRDefault="005F57EE" w:rsidP="00AA5806">
      <w:pPr>
        <w:spacing w:line="276" w:lineRule="auto"/>
        <w:jc w:val="both"/>
        <w:rPr>
          <w:rFonts w:ascii="Arial" w:hAnsi="Arial" w:cs="Arial"/>
        </w:rPr>
      </w:pPr>
    </w:p>
    <w:p w14:paraId="092655E5" w14:textId="77777777" w:rsidR="005F57EE" w:rsidRPr="00FE44EE" w:rsidRDefault="005F57EE" w:rsidP="00AA5806">
      <w:pPr>
        <w:spacing w:line="276" w:lineRule="auto"/>
        <w:ind w:left="426"/>
        <w:jc w:val="both"/>
        <w:rPr>
          <w:rFonts w:ascii="Arial" w:hAnsi="Arial" w:cs="Arial"/>
          <w:b/>
          <w:bCs/>
        </w:rPr>
      </w:pPr>
      <w:r w:rsidRPr="004E12D9">
        <w:rPr>
          <w:rFonts w:ascii="Arial" w:hAnsi="Arial" w:cs="Arial"/>
        </w:rPr>
        <w:t xml:space="preserve">This report of the Audit and Finance Committee was considered and accepted by the Board of Directors on the </w:t>
      </w:r>
      <w:r>
        <w:rPr>
          <w:rFonts w:ascii="Arial" w:hAnsi="Arial" w:cs="Arial"/>
        </w:rPr>
        <w:t>1 December</w:t>
      </w:r>
      <w:r w:rsidRPr="004E12D9">
        <w:rPr>
          <w:rFonts w:ascii="Arial" w:hAnsi="Arial" w:cs="Arial"/>
        </w:rPr>
        <w:t xml:space="preserve"> 2016</w:t>
      </w:r>
    </w:p>
    <w:p w14:paraId="1EB9E31F" w14:textId="77777777" w:rsidR="005F57EE" w:rsidRDefault="005F57EE" w:rsidP="00AA5806"/>
    <w:p w14:paraId="695CF603" w14:textId="77777777" w:rsidR="005F57EE" w:rsidRDefault="005F57EE" w:rsidP="002F23C9">
      <w:pPr>
        <w:pStyle w:val="EndnoteText"/>
        <w:ind w:left="426"/>
      </w:pPr>
    </w:p>
    <w:p w14:paraId="2E56C9CD" w14:textId="77777777" w:rsidR="005F57EE" w:rsidRDefault="005F57EE" w:rsidP="002F23C9">
      <w:pPr>
        <w:pStyle w:val="EndnoteText"/>
        <w:ind w:left="426"/>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Antique Olv">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Univers Condensed">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06173" w14:textId="1CEC689C" w:rsidR="005F57EE" w:rsidRDefault="005F57EE">
    <w:pPr>
      <w:pStyle w:val="Footer"/>
      <w:jc w:val="right"/>
    </w:pPr>
  </w:p>
  <w:p w14:paraId="5D48EDAA" w14:textId="77777777" w:rsidR="005F57EE" w:rsidRDefault="005F57EE" w:rsidP="00A10D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34318" w14:textId="77777777" w:rsidR="00A07702" w:rsidRDefault="00A07702" w:rsidP="004636E9">
      <w:r>
        <w:separator/>
      </w:r>
    </w:p>
  </w:footnote>
  <w:footnote w:type="continuationSeparator" w:id="0">
    <w:p w14:paraId="167E552D" w14:textId="77777777" w:rsidR="00A07702" w:rsidRDefault="00A07702" w:rsidP="004636E9">
      <w:r>
        <w:continuationSeparator/>
      </w:r>
    </w:p>
  </w:footnote>
  <w:footnote w:type="continuationNotice" w:id="1">
    <w:p w14:paraId="3132C971" w14:textId="77777777" w:rsidR="00A07702" w:rsidRDefault="00A07702"/>
  </w:footnote>
  <w:footnote w:id="2">
    <w:p w14:paraId="47BF181A" w14:textId="77777777" w:rsidR="005F57EE" w:rsidRPr="00FE4ECC" w:rsidRDefault="005F57EE" w:rsidP="005069AF">
      <w:pPr>
        <w:tabs>
          <w:tab w:val="left" w:pos="9026"/>
        </w:tabs>
        <w:spacing w:line="276" w:lineRule="auto"/>
        <w:jc w:val="both"/>
        <w:rPr>
          <w:rFonts w:ascii="Arial" w:hAnsi="Arial" w:cs="Arial"/>
        </w:rPr>
      </w:pPr>
      <w:r>
        <w:rPr>
          <w:rStyle w:val="FootnoteReference"/>
        </w:rPr>
        <w:footnoteRef/>
      </w:r>
      <w:r>
        <w:t xml:space="preserve"> </w:t>
      </w:r>
      <w:r w:rsidRPr="005069AF">
        <w:rPr>
          <w:rFonts w:ascii="Arial" w:hAnsi="Arial" w:cs="Arial"/>
          <w:sz w:val="16"/>
          <w:szCs w:val="16"/>
          <w:vertAlign w:val="subscript"/>
        </w:rPr>
        <w:t>The format of the Annual Report follows the directives of our Shareholder, in the form of the Johannesburg City, as well as those of the Treasury as contained in Circulars 11 and 63 of the Municipal Finance Management Act, No 56 of 2003. The template provides for the content and structure of the report to meet the reporting imperatives of municipalities in such a way as to allow for comparisons between municipalities.</w:t>
      </w:r>
    </w:p>
    <w:p w14:paraId="1F08EFAB" w14:textId="71E3B5B7" w:rsidR="005F57EE" w:rsidRPr="005069AF" w:rsidRDefault="005F57EE">
      <w:pPr>
        <w:pStyle w:val="FootnoteText"/>
        <w:rPr>
          <w:lang w:val="en-ZA"/>
        </w:rPr>
      </w:pPr>
    </w:p>
  </w:footnote>
  <w:footnote w:id="3">
    <w:p w14:paraId="70657935" w14:textId="77777777" w:rsidR="005F57EE" w:rsidRPr="00CD4307" w:rsidRDefault="005F57EE" w:rsidP="00DC7BA3">
      <w:pPr>
        <w:pStyle w:val="FootnoteText"/>
        <w:rPr>
          <w:lang w:val="en-ZA"/>
        </w:rPr>
      </w:pPr>
      <w:r>
        <w:rPr>
          <w:rStyle w:val="FootnoteReference"/>
        </w:rPr>
        <w:footnoteRef/>
      </w:r>
      <w:r>
        <w:t xml:space="preserve"> </w:t>
      </w:r>
      <w:r>
        <w:rPr>
          <w:lang w:val="en-ZA"/>
        </w:rPr>
        <w:t>Jozi@Work is a City initiative aimed at capacitating and empowering local communities to participate in local service delivery.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A3D8D" w14:textId="438A2CF0" w:rsidR="005F57EE" w:rsidRDefault="005F57EE">
    <w:pPr>
      <w:pStyle w:val="Header"/>
    </w:pPr>
  </w:p>
  <w:p w14:paraId="66904C2C" w14:textId="77777777" w:rsidR="005F57EE" w:rsidRDefault="005F57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F9B"/>
    <w:multiLevelType w:val="hybridMultilevel"/>
    <w:tmpl w:val="2E7EF2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6284E7E"/>
    <w:multiLevelType w:val="hybridMultilevel"/>
    <w:tmpl w:val="9594CB7A"/>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2">
    <w:nsid w:val="0C0A02E2"/>
    <w:multiLevelType w:val="hybridMultilevel"/>
    <w:tmpl w:val="89981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A1117D"/>
    <w:multiLevelType w:val="multilevel"/>
    <w:tmpl w:val="ED22BB40"/>
    <w:lvl w:ilvl="0">
      <w:start w:val="1"/>
      <w:numFmt w:val="upperLetter"/>
      <w:pStyle w:val="Appendix1"/>
      <w:suff w:val="space"/>
      <w:lvlText w:val="Appendix %1."/>
      <w:lvlJc w:val="left"/>
      <w:pPr>
        <w:ind w:left="2268" w:hanging="2183"/>
      </w:pPr>
      <w:rPr>
        <w:rFonts w:cs="Times New Roman"/>
      </w:rPr>
    </w:lvl>
    <w:lvl w:ilvl="1">
      <w:start w:val="1"/>
      <w:numFmt w:val="decimal"/>
      <w:pStyle w:val="Appendix2"/>
      <w:suff w:val="space"/>
      <w:lvlText w:val="%1.%2"/>
      <w:lvlJc w:val="left"/>
      <w:pPr>
        <w:ind w:firstLine="397"/>
      </w:pPr>
      <w:rPr>
        <w:rFonts w:cs="Times New Roman"/>
      </w:rPr>
    </w:lvl>
    <w:lvl w:ilvl="2">
      <w:start w:val="1"/>
      <w:numFmt w:val="decimal"/>
      <w:pStyle w:val="Appendix3"/>
      <w:suff w:val="space"/>
      <w:lvlText w:val="%1.%2.%3"/>
      <w:lvlJc w:val="left"/>
      <w:pPr>
        <w:ind w:firstLine="765"/>
      </w:pPr>
      <w:rPr>
        <w:rFonts w:cs="Times New Roman"/>
      </w:rPr>
    </w:lvl>
    <w:lvl w:ilvl="3">
      <w:start w:val="1"/>
      <w:numFmt w:val="decimal"/>
      <w:pStyle w:val="Appendix4"/>
      <w:suff w:val="space"/>
      <w:lvlText w:val="%1.%2.%3.%4"/>
      <w:lvlJc w:val="left"/>
      <w:pPr>
        <w:ind w:firstLine="113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
    <w:nsid w:val="0F2A6FC9"/>
    <w:multiLevelType w:val="hybridMultilevel"/>
    <w:tmpl w:val="A5C6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0450CE"/>
    <w:multiLevelType w:val="hybridMultilevel"/>
    <w:tmpl w:val="1EAA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707E16"/>
    <w:multiLevelType w:val="hybridMultilevel"/>
    <w:tmpl w:val="D8E8FE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391579E"/>
    <w:multiLevelType w:val="hybridMultilevel"/>
    <w:tmpl w:val="892E502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53F499D"/>
    <w:multiLevelType w:val="hybridMultilevel"/>
    <w:tmpl w:val="980EFDA4"/>
    <w:lvl w:ilvl="0" w:tplc="22B843AA">
      <w:start w:val="1"/>
      <w:numFmt w:val="bullet"/>
      <w:lvlText w:val="•"/>
      <w:lvlJc w:val="left"/>
      <w:pPr>
        <w:tabs>
          <w:tab w:val="num" w:pos="720"/>
        </w:tabs>
        <w:ind w:left="720" w:hanging="360"/>
      </w:pPr>
      <w:rPr>
        <w:rFonts w:ascii="Times New Roman" w:hAnsi="Times New Roman" w:hint="default"/>
      </w:rPr>
    </w:lvl>
    <w:lvl w:ilvl="1" w:tplc="23E0CA8C" w:tentative="1">
      <w:start w:val="1"/>
      <w:numFmt w:val="bullet"/>
      <w:lvlText w:val="•"/>
      <w:lvlJc w:val="left"/>
      <w:pPr>
        <w:tabs>
          <w:tab w:val="num" w:pos="1440"/>
        </w:tabs>
        <w:ind w:left="1440" w:hanging="360"/>
      </w:pPr>
      <w:rPr>
        <w:rFonts w:ascii="Times New Roman" w:hAnsi="Times New Roman" w:hint="default"/>
      </w:rPr>
    </w:lvl>
    <w:lvl w:ilvl="2" w:tplc="13D67784" w:tentative="1">
      <w:start w:val="1"/>
      <w:numFmt w:val="bullet"/>
      <w:lvlText w:val="•"/>
      <w:lvlJc w:val="left"/>
      <w:pPr>
        <w:tabs>
          <w:tab w:val="num" w:pos="2160"/>
        </w:tabs>
        <w:ind w:left="2160" w:hanging="360"/>
      </w:pPr>
      <w:rPr>
        <w:rFonts w:ascii="Times New Roman" w:hAnsi="Times New Roman" w:hint="default"/>
      </w:rPr>
    </w:lvl>
    <w:lvl w:ilvl="3" w:tplc="790E8E30" w:tentative="1">
      <w:start w:val="1"/>
      <w:numFmt w:val="bullet"/>
      <w:lvlText w:val="•"/>
      <w:lvlJc w:val="left"/>
      <w:pPr>
        <w:tabs>
          <w:tab w:val="num" w:pos="2880"/>
        </w:tabs>
        <w:ind w:left="2880" w:hanging="360"/>
      </w:pPr>
      <w:rPr>
        <w:rFonts w:ascii="Times New Roman" w:hAnsi="Times New Roman" w:hint="default"/>
      </w:rPr>
    </w:lvl>
    <w:lvl w:ilvl="4" w:tplc="5B180E34" w:tentative="1">
      <w:start w:val="1"/>
      <w:numFmt w:val="bullet"/>
      <w:lvlText w:val="•"/>
      <w:lvlJc w:val="left"/>
      <w:pPr>
        <w:tabs>
          <w:tab w:val="num" w:pos="3600"/>
        </w:tabs>
        <w:ind w:left="3600" w:hanging="360"/>
      </w:pPr>
      <w:rPr>
        <w:rFonts w:ascii="Times New Roman" w:hAnsi="Times New Roman" w:hint="default"/>
      </w:rPr>
    </w:lvl>
    <w:lvl w:ilvl="5" w:tplc="1F1605AC" w:tentative="1">
      <w:start w:val="1"/>
      <w:numFmt w:val="bullet"/>
      <w:lvlText w:val="•"/>
      <w:lvlJc w:val="left"/>
      <w:pPr>
        <w:tabs>
          <w:tab w:val="num" w:pos="4320"/>
        </w:tabs>
        <w:ind w:left="4320" w:hanging="360"/>
      </w:pPr>
      <w:rPr>
        <w:rFonts w:ascii="Times New Roman" w:hAnsi="Times New Roman" w:hint="default"/>
      </w:rPr>
    </w:lvl>
    <w:lvl w:ilvl="6" w:tplc="D9647C08" w:tentative="1">
      <w:start w:val="1"/>
      <w:numFmt w:val="bullet"/>
      <w:lvlText w:val="•"/>
      <w:lvlJc w:val="left"/>
      <w:pPr>
        <w:tabs>
          <w:tab w:val="num" w:pos="5040"/>
        </w:tabs>
        <w:ind w:left="5040" w:hanging="360"/>
      </w:pPr>
      <w:rPr>
        <w:rFonts w:ascii="Times New Roman" w:hAnsi="Times New Roman" w:hint="default"/>
      </w:rPr>
    </w:lvl>
    <w:lvl w:ilvl="7" w:tplc="B8F66D6A" w:tentative="1">
      <w:start w:val="1"/>
      <w:numFmt w:val="bullet"/>
      <w:lvlText w:val="•"/>
      <w:lvlJc w:val="left"/>
      <w:pPr>
        <w:tabs>
          <w:tab w:val="num" w:pos="5760"/>
        </w:tabs>
        <w:ind w:left="5760" w:hanging="360"/>
      </w:pPr>
      <w:rPr>
        <w:rFonts w:ascii="Times New Roman" w:hAnsi="Times New Roman" w:hint="default"/>
      </w:rPr>
    </w:lvl>
    <w:lvl w:ilvl="8" w:tplc="1026FB7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353D57"/>
    <w:multiLevelType w:val="hybridMultilevel"/>
    <w:tmpl w:val="EB2EEA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A5145D8"/>
    <w:multiLevelType w:val="hybridMultilevel"/>
    <w:tmpl w:val="5C825B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BC74857"/>
    <w:multiLevelType w:val="hybridMultilevel"/>
    <w:tmpl w:val="205AA640"/>
    <w:lvl w:ilvl="0" w:tplc="1EFAD3CE">
      <w:start w:val="1"/>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nsid w:val="1F9F44F5"/>
    <w:multiLevelType w:val="multilevel"/>
    <w:tmpl w:val="99B8B4C6"/>
    <w:lvl w:ilvl="0">
      <w:start w:val="1"/>
      <w:numFmt w:val="decimal"/>
      <w:pStyle w:val="Number1"/>
      <w:lvlText w:val="%1."/>
      <w:lvlJc w:val="left"/>
      <w:pPr>
        <w:tabs>
          <w:tab w:val="num" w:pos="1531"/>
        </w:tabs>
        <w:ind w:left="1531" w:hanging="397"/>
      </w:pPr>
      <w:rPr>
        <w:rFonts w:cs="Times New Roman"/>
      </w:rPr>
    </w:lvl>
    <w:lvl w:ilvl="1">
      <w:start w:val="1"/>
      <w:numFmt w:val="decimal"/>
      <w:pStyle w:val="Number2"/>
      <w:lvlText w:val="%1.%2."/>
      <w:lvlJc w:val="left"/>
      <w:pPr>
        <w:tabs>
          <w:tab w:val="num" w:pos="2251"/>
        </w:tabs>
        <w:ind w:left="2041" w:hanging="510"/>
      </w:pPr>
      <w:rPr>
        <w:rFonts w:cs="Times New Roman"/>
      </w:rPr>
    </w:lvl>
    <w:lvl w:ilvl="2">
      <w:start w:val="1"/>
      <w:numFmt w:val="decimal"/>
      <w:pStyle w:val="Number3"/>
      <w:lvlText w:val="%1.%2.%3."/>
      <w:lvlJc w:val="left"/>
      <w:pPr>
        <w:tabs>
          <w:tab w:val="num" w:pos="3121"/>
        </w:tabs>
        <w:ind w:left="2835" w:hanging="794"/>
      </w:pPr>
      <w:rPr>
        <w:rFonts w:cs="Times New Roman"/>
      </w:rPr>
    </w:lvl>
    <w:lvl w:ilvl="3">
      <w:start w:val="1"/>
      <w:numFmt w:val="decimal"/>
      <w:pStyle w:val="Number4"/>
      <w:lvlText w:val="%1.%2.%3.%4."/>
      <w:lvlJc w:val="left"/>
      <w:pPr>
        <w:tabs>
          <w:tab w:val="num" w:pos="4275"/>
        </w:tabs>
        <w:ind w:left="3912" w:hanging="107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3">
    <w:nsid w:val="20EE7708"/>
    <w:multiLevelType w:val="hybridMultilevel"/>
    <w:tmpl w:val="809AFC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1EE57B8"/>
    <w:multiLevelType w:val="hybridMultilevel"/>
    <w:tmpl w:val="CFE8735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nsid w:val="25EB5E26"/>
    <w:multiLevelType w:val="hybridMultilevel"/>
    <w:tmpl w:val="2F0E737C"/>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16">
    <w:nsid w:val="2621788B"/>
    <w:multiLevelType w:val="hybridMultilevel"/>
    <w:tmpl w:val="75F24D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2835359A"/>
    <w:multiLevelType w:val="hybridMultilevel"/>
    <w:tmpl w:val="089E0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9AE4515"/>
    <w:multiLevelType w:val="hybridMultilevel"/>
    <w:tmpl w:val="0BAAD8D4"/>
    <w:lvl w:ilvl="0" w:tplc="1C090019">
      <w:start w:val="1"/>
      <w:numFmt w:val="lowerLetter"/>
      <w:lvlText w:val="%1."/>
      <w:lvlJc w:val="left"/>
      <w:pPr>
        <w:ind w:left="1648" w:hanging="360"/>
      </w:pPr>
    </w:lvl>
    <w:lvl w:ilvl="1" w:tplc="1C090019">
      <w:start w:val="1"/>
      <w:numFmt w:val="lowerLetter"/>
      <w:lvlText w:val="%2."/>
      <w:lvlJc w:val="left"/>
      <w:pPr>
        <w:ind w:left="2368" w:hanging="360"/>
      </w:pPr>
    </w:lvl>
    <w:lvl w:ilvl="2" w:tplc="1C09001B">
      <w:start w:val="1"/>
      <w:numFmt w:val="lowerRoman"/>
      <w:lvlText w:val="%3."/>
      <w:lvlJc w:val="right"/>
      <w:pPr>
        <w:ind w:left="3088" w:hanging="180"/>
      </w:pPr>
    </w:lvl>
    <w:lvl w:ilvl="3" w:tplc="1C09000F">
      <w:start w:val="1"/>
      <w:numFmt w:val="decimal"/>
      <w:lvlText w:val="%4."/>
      <w:lvlJc w:val="left"/>
      <w:pPr>
        <w:ind w:left="3808" w:hanging="360"/>
      </w:pPr>
    </w:lvl>
    <w:lvl w:ilvl="4" w:tplc="1C090019">
      <w:start w:val="1"/>
      <w:numFmt w:val="lowerLetter"/>
      <w:lvlText w:val="%5."/>
      <w:lvlJc w:val="left"/>
      <w:pPr>
        <w:ind w:left="4528" w:hanging="360"/>
      </w:pPr>
    </w:lvl>
    <w:lvl w:ilvl="5" w:tplc="1C09001B">
      <w:start w:val="1"/>
      <w:numFmt w:val="lowerRoman"/>
      <w:lvlText w:val="%6."/>
      <w:lvlJc w:val="right"/>
      <w:pPr>
        <w:ind w:left="5248" w:hanging="180"/>
      </w:pPr>
    </w:lvl>
    <w:lvl w:ilvl="6" w:tplc="1C09000F">
      <w:start w:val="1"/>
      <w:numFmt w:val="decimal"/>
      <w:lvlText w:val="%7."/>
      <w:lvlJc w:val="left"/>
      <w:pPr>
        <w:ind w:left="5968" w:hanging="360"/>
      </w:pPr>
    </w:lvl>
    <w:lvl w:ilvl="7" w:tplc="1C090019">
      <w:start w:val="1"/>
      <w:numFmt w:val="lowerLetter"/>
      <w:lvlText w:val="%8."/>
      <w:lvlJc w:val="left"/>
      <w:pPr>
        <w:ind w:left="6688" w:hanging="360"/>
      </w:pPr>
    </w:lvl>
    <w:lvl w:ilvl="8" w:tplc="1C09001B">
      <w:start w:val="1"/>
      <w:numFmt w:val="lowerRoman"/>
      <w:lvlText w:val="%9."/>
      <w:lvlJc w:val="right"/>
      <w:pPr>
        <w:ind w:left="7408" w:hanging="180"/>
      </w:pPr>
    </w:lvl>
  </w:abstractNum>
  <w:abstractNum w:abstractNumId="19">
    <w:nsid w:val="2A774A24"/>
    <w:multiLevelType w:val="hybridMultilevel"/>
    <w:tmpl w:val="29701A0E"/>
    <w:lvl w:ilvl="0" w:tplc="FFFFFFFF">
      <w:start w:val="1"/>
      <w:numFmt w:val="upperLetter"/>
      <w:pStyle w:val="ChapterHeading"/>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nsid w:val="2AE543A2"/>
    <w:multiLevelType w:val="hybridMultilevel"/>
    <w:tmpl w:val="5024E0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2B075FC5"/>
    <w:multiLevelType w:val="multilevel"/>
    <w:tmpl w:val="CF90668C"/>
    <w:lvl w:ilvl="0">
      <w:start w:val="1"/>
      <w:numFmt w:val="decimal"/>
      <w:lvlText w:val="%1."/>
      <w:lvlJc w:val="left"/>
      <w:pPr>
        <w:ind w:left="360" w:hanging="360"/>
      </w:p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2B796973"/>
    <w:multiLevelType w:val="multilevel"/>
    <w:tmpl w:val="7BE0E2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2CD06C3A"/>
    <w:multiLevelType w:val="hybridMultilevel"/>
    <w:tmpl w:val="808263BE"/>
    <w:lvl w:ilvl="0" w:tplc="CD42E9B6">
      <w:start w:val="11"/>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2CD825BA"/>
    <w:multiLevelType w:val="hybridMultilevel"/>
    <w:tmpl w:val="150854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31B77E7C"/>
    <w:multiLevelType w:val="multilevel"/>
    <w:tmpl w:val="27CAD69A"/>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26">
    <w:nsid w:val="32B15C69"/>
    <w:multiLevelType w:val="hybridMultilevel"/>
    <w:tmpl w:val="C20607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330E6E80"/>
    <w:multiLevelType w:val="hybridMultilevel"/>
    <w:tmpl w:val="09160BDC"/>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nsid w:val="341D7B13"/>
    <w:multiLevelType w:val="hybridMultilevel"/>
    <w:tmpl w:val="C1A09CCC"/>
    <w:lvl w:ilvl="0" w:tplc="BDF4CB28">
      <w:start w:val="1"/>
      <w:numFmt w:val="bullet"/>
      <w:pStyle w:val="ListBullet"/>
      <w:lvlText w:val="o"/>
      <w:lvlJc w:val="left"/>
      <w:pPr>
        <w:tabs>
          <w:tab w:val="num" w:pos="1287"/>
        </w:tabs>
        <w:ind w:left="1287" w:hanging="360"/>
      </w:pPr>
      <w:rPr>
        <w:rFonts w:ascii="Courier New" w:hAnsi="Courier New" w:hint="default"/>
      </w:rPr>
    </w:lvl>
    <w:lvl w:ilvl="1" w:tplc="04090001">
      <w:start w:val="1"/>
      <w:numFmt w:val="bullet"/>
      <w:lvlText w:val=""/>
      <w:lvlJc w:val="left"/>
      <w:pPr>
        <w:tabs>
          <w:tab w:val="num" w:pos="2007"/>
        </w:tabs>
        <w:ind w:left="2007" w:hanging="360"/>
      </w:pPr>
      <w:rPr>
        <w:rFonts w:ascii="Symbol" w:hAnsi="Symbol"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29">
    <w:nsid w:val="34E7364E"/>
    <w:multiLevelType w:val="hybridMultilevel"/>
    <w:tmpl w:val="1C006E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371F61D9"/>
    <w:multiLevelType w:val="hybridMultilevel"/>
    <w:tmpl w:val="FA760A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374F1CD9"/>
    <w:multiLevelType w:val="multilevel"/>
    <w:tmpl w:val="BB90363E"/>
    <w:lvl w:ilvl="0">
      <w:start w:val="4"/>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072" w:hanging="1800"/>
      </w:pPr>
      <w:rPr>
        <w:rFonts w:hint="default"/>
      </w:rPr>
    </w:lvl>
  </w:abstractNum>
  <w:abstractNum w:abstractNumId="32">
    <w:nsid w:val="37F917B7"/>
    <w:multiLevelType w:val="hybridMultilevel"/>
    <w:tmpl w:val="0E24C762"/>
    <w:lvl w:ilvl="0" w:tplc="7F9E6AEA">
      <w:start w:val="1"/>
      <w:numFmt w:val="decimal"/>
      <w:pStyle w:val="Style1"/>
      <w:lvlText w:val="%1."/>
      <w:lvlJc w:val="left"/>
      <w:pPr>
        <w:tabs>
          <w:tab w:val="num" w:pos="720"/>
        </w:tabs>
        <w:ind w:left="720" w:hanging="720"/>
      </w:pPr>
      <w:rPr>
        <w:rFonts w:cs="Times New Roman" w:hint="default"/>
      </w:rPr>
    </w:lvl>
    <w:lvl w:ilvl="1" w:tplc="EBA6CB2C">
      <w:numFmt w:val="none"/>
      <w:lvlText w:val=""/>
      <w:lvlJc w:val="left"/>
      <w:pPr>
        <w:tabs>
          <w:tab w:val="num" w:pos="360"/>
        </w:tabs>
      </w:pPr>
      <w:rPr>
        <w:rFonts w:cs="Times New Roman"/>
      </w:rPr>
    </w:lvl>
    <w:lvl w:ilvl="2" w:tplc="E7D80D1A">
      <w:numFmt w:val="none"/>
      <w:lvlText w:val=""/>
      <w:lvlJc w:val="left"/>
      <w:pPr>
        <w:tabs>
          <w:tab w:val="num" w:pos="360"/>
        </w:tabs>
      </w:pPr>
      <w:rPr>
        <w:rFonts w:cs="Times New Roman"/>
      </w:rPr>
    </w:lvl>
    <w:lvl w:ilvl="3" w:tplc="EAE61784">
      <w:numFmt w:val="none"/>
      <w:lvlText w:val=""/>
      <w:lvlJc w:val="left"/>
      <w:pPr>
        <w:tabs>
          <w:tab w:val="num" w:pos="360"/>
        </w:tabs>
      </w:pPr>
      <w:rPr>
        <w:rFonts w:cs="Times New Roman"/>
      </w:rPr>
    </w:lvl>
    <w:lvl w:ilvl="4" w:tplc="8F0C4D12">
      <w:numFmt w:val="none"/>
      <w:lvlText w:val=""/>
      <w:lvlJc w:val="left"/>
      <w:pPr>
        <w:tabs>
          <w:tab w:val="num" w:pos="360"/>
        </w:tabs>
      </w:pPr>
      <w:rPr>
        <w:rFonts w:cs="Times New Roman"/>
      </w:rPr>
    </w:lvl>
    <w:lvl w:ilvl="5" w:tplc="447A685A">
      <w:numFmt w:val="none"/>
      <w:lvlText w:val=""/>
      <w:lvlJc w:val="left"/>
      <w:pPr>
        <w:tabs>
          <w:tab w:val="num" w:pos="360"/>
        </w:tabs>
      </w:pPr>
      <w:rPr>
        <w:rFonts w:cs="Times New Roman"/>
      </w:rPr>
    </w:lvl>
    <w:lvl w:ilvl="6" w:tplc="A782CA82">
      <w:numFmt w:val="none"/>
      <w:lvlText w:val=""/>
      <w:lvlJc w:val="left"/>
      <w:pPr>
        <w:tabs>
          <w:tab w:val="num" w:pos="360"/>
        </w:tabs>
      </w:pPr>
      <w:rPr>
        <w:rFonts w:cs="Times New Roman"/>
      </w:rPr>
    </w:lvl>
    <w:lvl w:ilvl="7" w:tplc="9A94A14E">
      <w:numFmt w:val="none"/>
      <w:lvlText w:val=""/>
      <w:lvlJc w:val="left"/>
      <w:pPr>
        <w:tabs>
          <w:tab w:val="num" w:pos="360"/>
        </w:tabs>
      </w:pPr>
      <w:rPr>
        <w:rFonts w:cs="Times New Roman"/>
      </w:rPr>
    </w:lvl>
    <w:lvl w:ilvl="8" w:tplc="9BD0FE0E">
      <w:numFmt w:val="none"/>
      <w:lvlText w:val=""/>
      <w:lvlJc w:val="left"/>
      <w:pPr>
        <w:tabs>
          <w:tab w:val="num" w:pos="360"/>
        </w:tabs>
      </w:pPr>
      <w:rPr>
        <w:rFonts w:cs="Times New Roman"/>
      </w:rPr>
    </w:lvl>
  </w:abstractNum>
  <w:abstractNum w:abstractNumId="33">
    <w:nsid w:val="38705053"/>
    <w:multiLevelType w:val="multilevel"/>
    <w:tmpl w:val="F6084B4E"/>
    <w:lvl w:ilvl="0">
      <w:start w:val="1"/>
      <w:numFmt w:val="decimal"/>
      <w:pStyle w:val="Level1"/>
      <w:lvlText w:val="%1."/>
      <w:lvlJc w:val="left"/>
      <w:pPr>
        <w:tabs>
          <w:tab w:val="num" w:pos="567"/>
        </w:tabs>
        <w:ind w:left="567" w:hanging="567"/>
      </w:pPr>
      <w:rPr>
        <w:rFonts w:cs="Times New Roman" w:hint="default"/>
        <w:b w:val="0"/>
        <w:i w:val="0"/>
      </w:rPr>
    </w:lvl>
    <w:lvl w:ilvl="1">
      <w:start w:val="1"/>
      <w:numFmt w:val="decimal"/>
      <w:pStyle w:val="Level2CharCharChar"/>
      <w:lvlText w:val="%1.%2."/>
      <w:lvlJc w:val="left"/>
      <w:pPr>
        <w:tabs>
          <w:tab w:val="num" w:pos="851"/>
        </w:tabs>
        <w:ind w:left="851" w:hanging="851"/>
      </w:pPr>
      <w:rPr>
        <w:rFonts w:cs="Times New Roman" w:hint="default"/>
        <w:b w:val="0"/>
        <w:i w:val="0"/>
      </w:rPr>
    </w:lvl>
    <w:lvl w:ilvl="2">
      <w:start w:val="1"/>
      <w:numFmt w:val="decimal"/>
      <w:pStyle w:val="Level3"/>
      <w:lvlText w:val="%1.%2.%3."/>
      <w:lvlJc w:val="left"/>
      <w:pPr>
        <w:tabs>
          <w:tab w:val="num" w:pos="1134"/>
        </w:tabs>
        <w:ind w:left="1134" w:hanging="1134"/>
      </w:pPr>
      <w:rPr>
        <w:rFonts w:cs="Times New Roman" w:hint="default"/>
        <w:b w:val="0"/>
        <w:i w:val="0"/>
      </w:rPr>
    </w:lvl>
    <w:lvl w:ilvl="3">
      <w:start w:val="1"/>
      <w:numFmt w:val="decimal"/>
      <w:pStyle w:val="Level4"/>
      <w:lvlText w:val="%1.%2.%3.%4."/>
      <w:lvlJc w:val="left"/>
      <w:pPr>
        <w:tabs>
          <w:tab w:val="num" w:pos="1418"/>
        </w:tabs>
        <w:ind w:left="1418" w:hanging="1418"/>
      </w:pPr>
      <w:rPr>
        <w:rFonts w:cs="Times New Roman" w:hint="default"/>
        <w:b w:val="0"/>
        <w:i w:val="0"/>
      </w:rPr>
    </w:lvl>
    <w:lvl w:ilvl="4">
      <w:start w:val="1"/>
      <w:numFmt w:val="decimal"/>
      <w:pStyle w:val="Level5"/>
      <w:lvlText w:val="%1.%2.%3.%4.%5."/>
      <w:lvlJc w:val="left"/>
      <w:pPr>
        <w:tabs>
          <w:tab w:val="num" w:pos="1701"/>
        </w:tabs>
        <w:ind w:left="1701" w:hanging="1701"/>
      </w:pPr>
      <w:rPr>
        <w:rFonts w:cs="Times New Roman" w:hint="default"/>
        <w:b w:val="0"/>
        <w:i w:val="0"/>
      </w:rPr>
    </w:lvl>
    <w:lvl w:ilvl="5">
      <w:start w:val="1"/>
      <w:numFmt w:val="decimal"/>
      <w:pStyle w:val="Level6"/>
      <w:lvlText w:val="%1.%2.%3.%4.%5.%6."/>
      <w:lvlJc w:val="left"/>
      <w:pPr>
        <w:tabs>
          <w:tab w:val="num" w:pos="1985"/>
        </w:tabs>
        <w:ind w:left="1985" w:hanging="1985"/>
      </w:pPr>
      <w:rPr>
        <w:rFonts w:cs="Times New Roman" w:hint="default"/>
      </w:rPr>
    </w:lvl>
    <w:lvl w:ilvl="6">
      <w:start w:val="1"/>
      <w:numFmt w:val="decimal"/>
      <w:lvlText w:val="%1.%2.%3.%4.%5.%6.%7."/>
      <w:lvlJc w:val="left"/>
      <w:pPr>
        <w:tabs>
          <w:tab w:val="num" w:pos="3969"/>
        </w:tabs>
        <w:ind w:left="3969" w:hanging="3969"/>
      </w:pPr>
      <w:rPr>
        <w:rFonts w:cs="Times New Roman" w:hint="default"/>
      </w:rPr>
    </w:lvl>
    <w:lvl w:ilvl="7">
      <w:start w:val="1"/>
      <w:numFmt w:val="decimal"/>
      <w:lvlText w:val="%1.%2.%3.%4.%5.%6.%7.%8."/>
      <w:lvlJc w:val="left"/>
      <w:pPr>
        <w:tabs>
          <w:tab w:val="num" w:pos="4536"/>
        </w:tabs>
        <w:ind w:left="4536" w:hanging="4536"/>
      </w:pPr>
      <w:rPr>
        <w:rFonts w:cs="Times New Roman" w:hint="default"/>
      </w:rPr>
    </w:lvl>
    <w:lvl w:ilvl="8">
      <w:start w:val="1"/>
      <w:numFmt w:val="decimal"/>
      <w:lvlText w:val="%1.%2.%3.%4.%5.%6.%7.%8.%9."/>
      <w:lvlJc w:val="left"/>
      <w:pPr>
        <w:tabs>
          <w:tab w:val="num" w:pos="5103"/>
        </w:tabs>
        <w:ind w:left="5103" w:hanging="5103"/>
      </w:pPr>
      <w:rPr>
        <w:rFonts w:cs="Times New Roman" w:hint="default"/>
      </w:rPr>
    </w:lvl>
  </w:abstractNum>
  <w:abstractNum w:abstractNumId="34">
    <w:nsid w:val="3B2A0CC6"/>
    <w:multiLevelType w:val="hybridMultilevel"/>
    <w:tmpl w:val="6B947B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43205842"/>
    <w:multiLevelType w:val="multilevel"/>
    <w:tmpl w:val="EE0CCEE4"/>
    <w:lvl w:ilvl="0">
      <w:start w:val="1"/>
      <w:numFmt w:val="bullet"/>
      <w:pStyle w:val="Bullet1"/>
      <w:lvlText w:val=""/>
      <w:lvlJc w:val="left"/>
      <w:pPr>
        <w:tabs>
          <w:tab w:val="num" w:pos="1531"/>
        </w:tabs>
        <w:ind w:left="1531" w:hanging="397"/>
      </w:pPr>
      <w:rPr>
        <w:rFonts w:ascii="Symbol" w:hAnsi="Symbol" w:hint="default"/>
      </w:rPr>
    </w:lvl>
    <w:lvl w:ilvl="1">
      <w:start w:val="1"/>
      <w:numFmt w:val="bullet"/>
      <w:pStyle w:val="Bullet2"/>
      <w:lvlText w:val=""/>
      <w:lvlJc w:val="left"/>
      <w:pPr>
        <w:tabs>
          <w:tab w:val="num" w:pos="1928"/>
        </w:tabs>
        <w:ind w:left="1928" w:hanging="397"/>
      </w:pPr>
      <w:rPr>
        <w:rFonts w:ascii="Symbol" w:hAnsi="Symbol" w:hint="default"/>
      </w:rPr>
    </w:lvl>
    <w:lvl w:ilvl="2">
      <w:start w:val="1"/>
      <w:numFmt w:val="bullet"/>
      <w:pStyle w:val="Bullet3"/>
      <w:lvlText w:val=""/>
      <w:lvlJc w:val="left"/>
      <w:pPr>
        <w:tabs>
          <w:tab w:val="num" w:pos="2325"/>
        </w:tabs>
        <w:ind w:left="2325" w:hanging="397"/>
      </w:pPr>
      <w:rPr>
        <w:rFonts w:ascii="Symbol" w:hAnsi="Symbol" w:hint="default"/>
      </w:rPr>
    </w:lvl>
    <w:lvl w:ilvl="3">
      <w:start w:val="1"/>
      <w:numFmt w:val="bullet"/>
      <w:pStyle w:val="Bullet4"/>
      <w:lvlText w:val=""/>
      <w:lvlJc w:val="left"/>
      <w:pPr>
        <w:tabs>
          <w:tab w:val="num" w:pos="2722"/>
        </w:tabs>
        <w:ind w:left="2722"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4476329F"/>
    <w:multiLevelType w:val="hybridMultilevel"/>
    <w:tmpl w:val="588416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44E67855"/>
    <w:multiLevelType w:val="hybridMultilevel"/>
    <w:tmpl w:val="5CE65D22"/>
    <w:lvl w:ilvl="0" w:tplc="1C090001">
      <w:start w:val="1"/>
      <w:numFmt w:val="bullet"/>
      <w:lvlText w:val=""/>
      <w:lvlJc w:val="left"/>
      <w:pPr>
        <w:tabs>
          <w:tab w:val="num" w:pos="720"/>
        </w:tabs>
        <w:ind w:left="720" w:hanging="360"/>
      </w:pPr>
      <w:rPr>
        <w:rFonts w:ascii="Symbol" w:hAnsi="Symbol" w:hint="default"/>
      </w:rPr>
    </w:lvl>
    <w:lvl w:ilvl="1" w:tplc="0AD27858" w:tentative="1">
      <w:start w:val="1"/>
      <w:numFmt w:val="bullet"/>
      <w:lvlText w:val=""/>
      <w:lvlJc w:val="left"/>
      <w:pPr>
        <w:tabs>
          <w:tab w:val="num" w:pos="1440"/>
        </w:tabs>
        <w:ind w:left="1440" w:hanging="360"/>
      </w:pPr>
      <w:rPr>
        <w:rFonts w:ascii="Wingdings" w:hAnsi="Wingdings" w:hint="default"/>
      </w:rPr>
    </w:lvl>
    <w:lvl w:ilvl="2" w:tplc="6446637C" w:tentative="1">
      <w:start w:val="1"/>
      <w:numFmt w:val="bullet"/>
      <w:lvlText w:val=""/>
      <w:lvlJc w:val="left"/>
      <w:pPr>
        <w:tabs>
          <w:tab w:val="num" w:pos="2160"/>
        </w:tabs>
        <w:ind w:left="2160" w:hanging="360"/>
      </w:pPr>
      <w:rPr>
        <w:rFonts w:ascii="Wingdings" w:hAnsi="Wingdings" w:hint="default"/>
      </w:rPr>
    </w:lvl>
    <w:lvl w:ilvl="3" w:tplc="015457C6" w:tentative="1">
      <w:start w:val="1"/>
      <w:numFmt w:val="bullet"/>
      <w:lvlText w:val=""/>
      <w:lvlJc w:val="left"/>
      <w:pPr>
        <w:tabs>
          <w:tab w:val="num" w:pos="2880"/>
        </w:tabs>
        <w:ind w:left="2880" w:hanging="360"/>
      </w:pPr>
      <w:rPr>
        <w:rFonts w:ascii="Wingdings" w:hAnsi="Wingdings" w:hint="default"/>
      </w:rPr>
    </w:lvl>
    <w:lvl w:ilvl="4" w:tplc="C5F004AC" w:tentative="1">
      <w:start w:val="1"/>
      <w:numFmt w:val="bullet"/>
      <w:lvlText w:val=""/>
      <w:lvlJc w:val="left"/>
      <w:pPr>
        <w:tabs>
          <w:tab w:val="num" w:pos="3600"/>
        </w:tabs>
        <w:ind w:left="3600" w:hanging="360"/>
      </w:pPr>
      <w:rPr>
        <w:rFonts w:ascii="Wingdings" w:hAnsi="Wingdings" w:hint="default"/>
      </w:rPr>
    </w:lvl>
    <w:lvl w:ilvl="5" w:tplc="8A60F2DC" w:tentative="1">
      <w:start w:val="1"/>
      <w:numFmt w:val="bullet"/>
      <w:lvlText w:val=""/>
      <w:lvlJc w:val="left"/>
      <w:pPr>
        <w:tabs>
          <w:tab w:val="num" w:pos="4320"/>
        </w:tabs>
        <w:ind w:left="4320" w:hanging="360"/>
      </w:pPr>
      <w:rPr>
        <w:rFonts w:ascii="Wingdings" w:hAnsi="Wingdings" w:hint="default"/>
      </w:rPr>
    </w:lvl>
    <w:lvl w:ilvl="6" w:tplc="7F36E0DE" w:tentative="1">
      <w:start w:val="1"/>
      <w:numFmt w:val="bullet"/>
      <w:lvlText w:val=""/>
      <w:lvlJc w:val="left"/>
      <w:pPr>
        <w:tabs>
          <w:tab w:val="num" w:pos="5040"/>
        </w:tabs>
        <w:ind w:left="5040" w:hanging="360"/>
      </w:pPr>
      <w:rPr>
        <w:rFonts w:ascii="Wingdings" w:hAnsi="Wingdings" w:hint="default"/>
      </w:rPr>
    </w:lvl>
    <w:lvl w:ilvl="7" w:tplc="28EADDD0" w:tentative="1">
      <w:start w:val="1"/>
      <w:numFmt w:val="bullet"/>
      <w:lvlText w:val=""/>
      <w:lvlJc w:val="left"/>
      <w:pPr>
        <w:tabs>
          <w:tab w:val="num" w:pos="5760"/>
        </w:tabs>
        <w:ind w:left="5760" w:hanging="360"/>
      </w:pPr>
      <w:rPr>
        <w:rFonts w:ascii="Wingdings" w:hAnsi="Wingdings" w:hint="default"/>
      </w:rPr>
    </w:lvl>
    <w:lvl w:ilvl="8" w:tplc="103AF114" w:tentative="1">
      <w:start w:val="1"/>
      <w:numFmt w:val="bullet"/>
      <w:lvlText w:val=""/>
      <w:lvlJc w:val="left"/>
      <w:pPr>
        <w:tabs>
          <w:tab w:val="num" w:pos="6480"/>
        </w:tabs>
        <w:ind w:left="6480" w:hanging="360"/>
      </w:pPr>
      <w:rPr>
        <w:rFonts w:ascii="Wingdings" w:hAnsi="Wingdings" w:hint="default"/>
      </w:rPr>
    </w:lvl>
  </w:abstractNum>
  <w:abstractNum w:abstractNumId="38">
    <w:nsid w:val="4664334C"/>
    <w:multiLevelType w:val="hybridMultilevel"/>
    <w:tmpl w:val="738676F2"/>
    <w:lvl w:ilvl="0" w:tplc="04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39">
    <w:nsid w:val="49F45601"/>
    <w:multiLevelType w:val="hybridMultilevel"/>
    <w:tmpl w:val="3DAAEB6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0">
    <w:nsid w:val="4A893BE6"/>
    <w:multiLevelType w:val="hybridMultilevel"/>
    <w:tmpl w:val="5BBA51C0"/>
    <w:lvl w:ilvl="0" w:tplc="FFFFFFFF">
      <w:start w:val="1"/>
      <w:numFmt w:val="decimal"/>
      <w:pStyle w:val="Tablefooter"/>
      <w:lvlText w:val="Table%1."/>
      <w:lvlJc w:val="left"/>
      <w:pPr>
        <w:tabs>
          <w:tab w:val="num" w:pos="360"/>
        </w:tabs>
        <w:ind w:hanging="360"/>
      </w:pPr>
      <w:rPr>
        <w:rFonts w:ascii="Arial" w:hAnsi="Arial" w:cs="Arial" w:hint="default"/>
        <w:b w:val="0"/>
        <w:bCs w:val="0"/>
        <w:i w:val="0"/>
        <w:iCs w:val="0"/>
        <w:sz w:val="20"/>
        <w:szCs w:val="2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nsid w:val="4C854A30"/>
    <w:multiLevelType w:val="hybridMultilevel"/>
    <w:tmpl w:val="0EC89026"/>
    <w:lvl w:ilvl="0" w:tplc="1C090001">
      <w:start w:val="1"/>
      <w:numFmt w:val="bullet"/>
      <w:lvlText w:val=""/>
      <w:lvlJc w:val="left"/>
      <w:pPr>
        <w:ind w:left="1800" w:hanging="360"/>
      </w:pPr>
      <w:rPr>
        <w:rFonts w:ascii="Symbol" w:hAnsi="Symbol" w:hint="default"/>
      </w:rPr>
    </w:lvl>
    <w:lvl w:ilvl="1" w:tplc="1C090003">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42">
    <w:nsid w:val="53604D62"/>
    <w:multiLevelType w:val="hybridMultilevel"/>
    <w:tmpl w:val="F8B285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547C5033"/>
    <w:multiLevelType w:val="hybridMultilevel"/>
    <w:tmpl w:val="EB7EF07C"/>
    <w:lvl w:ilvl="0" w:tplc="0F08F372">
      <w:start w:val="1"/>
      <w:numFmt w:val="bullet"/>
      <w:lvlText w:val=""/>
      <w:lvlJc w:val="left"/>
      <w:pPr>
        <w:ind w:left="720" w:hanging="360"/>
      </w:pPr>
      <w:rPr>
        <w:rFonts w:ascii="Symbol" w:hAnsi="Symbol" w:hint="default"/>
        <w:sz w:val="16"/>
        <w:szCs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5484239E"/>
    <w:multiLevelType w:val="hybridMultilevel"/>
    <w:tmpl w:val="3D02FE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nsid w:val="549A6007"/>
    <w:multiLevelType w:val="multilevel"/>
    <w:tmpl w:val="D508346E"/>
    <w:lvl w:ilvl="0">
      <w:start w:val="1"/>
      <w:numFmt w:val="decimal"/>
      <w:pStyle w:val="Style2"/>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lowerRoman"/>
      <w:lvlText w:val=")%9("/>
      <w:lvlJc w:val="left"/>
      <w:pPr>
        <w:tabs>
          <w:tab w:val="num" w:pos="0"/>
        </w:tabs>
        <w:ind w:left="720" w:hanging="720"/>
      </w:pPr>
      <w:rPr>
        <w:rFonts w:cs="Times New Roman" w:hint="default"/>
      </w:rPr>
    </w:lvl>
  </w:abstractNum>
  <w:abstractNum w:abstractNumId="46">
    <w:nsid w:val="55B7181B"/>
    <w:multiLevelType w:val="hybridMultilevel"/>
    <w:tmpl w:val="F41438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578A7F3D"/>
    <w:multiLevelType w:val="hybridMultilevel"/>
    <w:tmpl w:val="326CE7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58D07859"/>
    <w:multiLevelType w:val="hybridMultilevel"/>
    <w:tmpl w:val="2AD2FE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5BBC1438"/>
    <w:multiLevelType w:val="hybridMultilevel"/>
    <w:tmpl w:val="C5A8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BD54A8E"/>
    <w:multiLevelType w:val="singleLevel"/>
    <w:tmpl w:val="E6BEB1E2"/>
    <w:lvl w:ilvl="0">
      <w:start w:val="1"/>
      <w:numFmt w:val="bullet"/>
      <w:pStyle w:val="Bullets"/>
      <w:lvlText w:val=""/>
      <w:lvlJc w:val="left"/>
      <w:pPr>
        <w:tabs>
          <w:tab w:val="num" w:pos="510"/>
        </w:tabs>
        <w:ind w:left="510" w:hanging="510"/>
      </w:pPr>
      <w:rPr>
        <w:rFonts w:ascii="Symbol" w:hAnsi="Symbol" w:hint="default"/>
      </w:rPr>
    </w:lvl>
  </w:abstractNum>
  <w:abstractNum w:abstractNumId="51">
    <w:nsid w:val="5E082344"/>
    <w:multiLevelType w:val="multilevel"/>
    <w:tmpl w:val="EAF2D7F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080" w:hanging="72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440" w:hanging="108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1800" w:hanging="1440"/>
      </w:pPr>
      <w:rPr>
        <w:rFonts w:hint="default"/>
        <w:b/>
        <w:sz w:val="22"/>
      </w:rPr>
    </w:lvl>
    <w:lvl w:ilvl="8">
      <w:start w:val="1"/>
      <w:numFmt w:val="decimal"/>
      <w:isLgl/>
      <w:lvlText w:val="%1.%2.%3.%4.%5.%6.%7.%8.%9"/>
      <w:lvlJc w:val="left"/>
      <w:pPr>
        <w:ind w:left="2160" w:hanging="1800"/>
      </w:pPr>
      <w:rPr>
        <w:rFonts w:hint="default"/>
        <w:b/>
        <w:sz w:val="22"/>
      </w:rPr>
    </w:lvl>
  </w:abstractNum>
  <w:abstractNum w:abstractNumId="52">
    <w:nsid w:val="5E2C7A3C"/>
    <w:multiLevelType w:val="hybridMultilevel"/>
    <w:tmpl w:val="1F2E6F1E"/>
    <w:lvl w:ilvl="0" w:tplc="38D6D45C">
      <w:start w:val="1"/>
      <w:numFmt w:val="bullet"/>
      <w:lvlText w:val="•"/>
      <w:lvlJc w:val="left"/>
      <w:pPr>
        <w:tabs>
          <w:tab w:val="num" w:pos="720"/>
        </w:tabs>
        <w:ind w:left="720" w:hanging="360"/>
      </w:pPr>
      <w:rPr>
        <w:rFonts w:ascii="Times New Roman" w:hAnsi="Times New Roman" w:hint="default"/>
      </w:rPr>
    </w:lvl>
    <w:lvl w:ilvl="1" w:tplc="58A885E0" w:tentative="1">
      <w:start w:val="1"/>
      <w:numFmt w:val="bullet"/>
      <w:lvlText w:val="•"/>
      <w:lvlJc w:val="left"/>
      <w:pPr>
        <w:tabs>
          <w:tab w:val="num" w:pos="1440"/>
        </w:tabs>
        <w:ind w:left="1440" w:hanging="360"/>
      </w:pPr>
      <w:rPr>
        <w:rFonts w:ascii="Times New Roman" w:hAnsi="Times New Roman" w:hint="default"/>
      </w:rPr>
    </w:lvl>
    <w:lvl w:ilvl="2" w:tplc="6D467590" w:tentative="1">
      <w:start w:val="1"/>
      <w:numFmt w:val="bullet"/>
      <w:lvlText w:val="•"/>
      <w:lvlJc w:val="left"/>
      <w:pPr>
        <w:tabs>
          <w:tab w:val="num" w:pos="2160"/>
        </w:tabs>
        <w:ind w:left="2160" w:hanging="360"/>
      </w:pPr>
      <w:rPr>
        <w:rFonts w:ascii="Times New Roman" w:hAnsi="Times New Roman" w:hint="default"/>
      </w:rPr>
    </w:lvl>
    <w:lvl w:ilvl="3" w:tplc="A0B01740" w:tentative="1">
      <w:start w:val="1"/>
      <w:numFmt w:val="bullet"/>
      <w:lvlText w:val="•"/>
      <w:lvlJc w:val="left"/>
      <w:pPr>
        <w:tabs>
          <w:tab w:val="num" w:pos="2880"/>
        </w:tabs>
        <w:ind w:left="2880" w:hanging="360"/>
      </w:pPr>
      <w:rPr>
        <w:rFonts w:ascii="Times New Roman" w:hAnsi="Times New Roman" w:hint="default"/>
      </w:rPr>
    </w:lvl>
    <w:lvl w:ilvl="4" w:tplc="404C145A" w:tentative="1">
      <w:start w:val="1"/>
      <w:numFmt w:val="bullet"/>
      <w:lvlText w:val="•"/>
      <w:lvlJc w:val="left"/>
      <w:pPr>
        <w:tabs>
          <w:tab w:val="num" w:pos="3600"/>
        </w:tabs>
        <w:ind w:left="3600" w:hanging="360"/>
      </w:pPr>
      <w:rPr>
        <w:rFonts w:ascii="Times New Roman" w:hAnsi="Times New Roman" w:hint="default"/>
      </w:rPr>
    </w:lvl>
    <w:lvl w:ilvl="5" w:tplc="42FAD348" w:tentative="1">
      <w:start w:val="1"/>
      <w:numFmt w:val="bullet"/>
      <w:lvlText w:val="•"/>
      <w:lvlJc w:val="left"/>
      <w:pPr>
        <w:tabs>
          <w:tab w:val="num" w:pos="4320"/>
        </w:tabs>
        <w:ind w:left="4320" w:hanging="360"/>
      </w:pPr>
      <w:rPr>
        <w:rFonts w:ascii="Times New Roman" w:hAnsi="Times New Roman" w:hint="default"/>
      </w:rPr>
    </w:lvl>
    <w:lvl w:ilvl="6" w:tplc="F88A627E" w:tentative="1">
      <w:start w:val="1"/>
      <w:numFmt w:val="bullet"/>
      <w:lvlText w:val="•"/>
      <w:lvlJc w:val="left"/>
      <w:pPr>
        <w:tabs>
          <w:tab w:val="num" w:pos="5040"/>
        </w:tabs>
        <w:ind w:left="5040" w:hanging="360"/>
      </w:pPr>
      <w:rPr>
        <w:rFonts w:ascii="Times New Roman" w:hAnsi="Times New Roman" w:hint="default"/>
      </w:rPr>
    </w:lvl>
    <w:lvl w:ilvl="7" w:tplc="D3064E7E" w:tentative="1">
      <w:start w:val="1"/>
      <w:numFmt w:val="bullet"/>
      <w:lvlText w:val="•"/>
      <w:lvlJc w:val="left"/>
      <w:pPr>
        <w:tabs>
          <w:tab w:val="num" w:pos="5760"/>
        </w:tabs>
        <w:ind w:left="5760" w:hanging="360"/>
      </w:pPr>
      <w:rPr>
        <w:rFonts w:ascii="Times New Roman" w:hAnsi="Times New Roman" w:hint="default"/>
      </w:rPr>
    </w:lvl>
    <w:lvl w:ilvl="8" w:tplc="C0F6154E" w:tentative="1">
      <w:start w:val="1"/>
      <w:numFmt w:val="bullet"/>
      <w:lvlText w:val="•"/>
      <w:lvlJc w:val="left"/>
      <w:pPr>
        <w:tabs>
          <w:tab w:val="num" w:pos="6480"/>
        </w:tabs>
        <w:ind w:left="6480" w:hanging="360"/>
      </w:pPr>
      <w:rPr>
        <w:rFonts w:ascii="Times New Roman" w:hAnsi="Times New Roman" w:hint="default"/>
      </w:rPr>
    </w:lvl>
  </w:abstractNum>
  <w:abstractNum w:abstractNumId="53">
    <w:nsid w:val="5FAA5230"/>
    <w:multiLevelType w:val="hybridMultilevel"/>
    <w:tmpl w:val="52446982"/>
    <w:lvl w:ilvl="0" w:tplc="1C090001">
      <w:start w:val="1"/>
      <w:numFmt w:val="bullet"/>
      <w:lvlText w:val=""/>
      <w:lvlJc w:val="left"/>
      <w:pPr>
        <w:ind w:left="6480" w:hanging="360"/>
      </w:pPr>
      <w:rPr>
        <w:rFonts w:ascii="Symbol" w:hAnsi="Symbol" w:hint="default"/>
      </w:rPr>
    </w:lvl>
    <w:lvl w:ilvl="1" w:tplc="1C090003" w:tentative="1">
      <w:start w:val="1"/>
      <w:numFmt w:val="bullet"/>
      <w:lvlText w:val="o"/>
      <w:lvlJc w:val="left"/>
      <w:pPr>
        <w:ind w:left="7200" w:hanging="360"/>
      </w:pPr>
      <w:rPr>
        <w:rFonts w:ascii="Courier New" w:hAnsi="Courier New" w:cs="Courier New" w:hint="default"/>
      </w:rPr>
    </w:lvl>
    <w:lvl w:ilvl="2" w:tplc="1C090005" w:tentative="1">
      <w:start w:val="1"/>
      <w:numFmt w:val="bullet"/>
      <w:lvlText w:val=""/>
      <w:lvlJc w:val="left"/>
      <w:pPr>
        <w:ind w:left="7920" w:hanging="360"/>
      </w:pPr>
      <w:rPr>
        <w:rFonts w:ascii="Wingdings" w:hAnsi="Wingdings" w:hint="default"/>
      </w:rPr>
    </w:lvl>
    <w:lvl w:ilvl="3" w:tplc="1C090001" w:tentative="1">
      <w:start w:val="1"/>
      <w:numFmt w:val="bullet"/>
      <w:lvlText w:val=""/>
      <w:lvlJc w:val="left"/>
      <w:pPr>
        <w:ind w:left="8640" w:hanging="360"/>
      </w:pPr>
      <w:rPr>
        <w:rFonts w:ascii="Symbol" w:hAnsi="Symbol" w:hint="default"/>
      </w:rPr>
    </w:lvl>
    <w:lvl w:ilvl="4" w:tplc="1C090003" w:tentative="1">
      <w:start w:val="1"/>
      <w:numFmt w:val="bullet"/>
      <w:lvlText w:val="o"/>
      <w:lvlJc w:val="left"/>
      <w:pPr>
        <w:ind w:left="9360" w:hanging="360"/>
      </w:pPr>
      <w:rPr>
        <w:rFonts w:ascii="Courier New" w:hAnsi="Courier New" w:cs="Courier New" w:hint="default"/>
      </w:rPr>
    </w:lvl>
    <w:lvl w:ilvl="5" w:tplc="1C090005" w:tentative="1">
      <w:start w:val="1"/>
      <w:numFmt w:val="bullet"/>
      <w:lvlText w:val=""/>
      <w:lvlJc w:val="left"/>
      <w:pPr>
        <w:ind w:left="10080" w:hanging="360"/>
      </w:pPr>
      <w:rPr>
        <w:rFonts w:ascii="Wingdings" w:hAnsi="Wingdings" w:hint="default"/>
      </w:rPr>
    </w:lvl>
    <w:lvl w:ilvl="6" w:tplc="1C090001" w:tentative="1">
      <w:start w:val="1"/>
      <w:numFmt w:val="bullet"/>
      <w:lvlText w:val=""/>
      <w:lvlJc w:val="left"/>
      <w:pPr>
        <w:ind w:left="10800" w:hanging="360"/>
      </w:pPr>
      <w:rPr>
        <w:rFonts w:ascii="Symbol" w:hAnsi="Symbol" w:hint="default"/>
      </w:rPr>
    </w:lvl>
    <w:lvl w:ilvl="7" w:tplc="1C090003" w:tentative="1">
      <w:start w:val="1"/>
      <w:numFmt w:val="bullet"/>
      <w:lvlText w:val="o"/>
      <w:lvlJc w:val="left"/>
      <w:pPr>
        <w:ind w:left="11520" w:hanging="360"/>
      </w:pPr>
      <w:rPr>
        <w:rFonts w:ascii="Courier New" w:hAnsi="Courier New" w:cs="Courier New" w:hint="default"/>
      </w:rPr>
    </w:lvl>
    <w:lvl w:ilvl="8" w:tplc="1C090005" w:tentative="1">
      <w:start w:val="1"/>
      <w:numFmt w:val="bullet"/>
      <w:lvlText w:val=""/>
      <w:lvlJc w:val="left"/>
      <w:pPr>
        <w:ind w:left="12240" w:hanging="360"/>
      </w:pPr>
      <w:rPr>
        <w:rFonts w:ascii="Wingdings" w:hAnsi="Wingdings" w:hint="default"/>
      </w:rPr>
    </w:lvl>
  </w:abstractNum>
  <w:abstractNum w:abstractNumId="54">
    <w:nsid w:val="61C7491A"/>
    <w:multiLevelType w:val="hybridMultilevel"/>
    <w:tmpl w:val="E264AB9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62297FA9"/>
    <w:multiLevelType w:val="multilevel"/>
    <w:tmpl w:val="8700AAA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66453BE9"/>
    <w:multiLevelType w:val="hybridMultilevel"/>
    <w:tmpl w:val="E2A0D9B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7">
    <w:nsid w:val="68EF6892"/>
    <w:multiLevelType w:val="hybridMultilevel"/>
    <w:tmpl w:val="FFEEFF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nsid w:val="6A2A2916"/>
    <w:multiLevelType w:val="hybridMultilevel"/>
    <w:tmpl w:val="DDCED9C2"/>
    <w:lvl w:ilvl="0" w:tplc="1C090001">
      <w:start w:val="1"/>
      <w:numFmt w:val="bullet"/>
      <w:lvlText w:val=""/>
      <w:lvlJc w:val="left"/>
      <w:pPr>
        <w:ind w:left="720" w:hanging="360"/>
      </w:pPr>
      <w:rPr>
        <w:rFonts w:ascii="Symbol" w:hAnsi="Symbol" w:hint="default"/>
      </w:rPr>
    </w:lvl>
    <w:lvl w:ilvl="1" w:tplc="726AE000">
      <w:numFmt w:val="bullet"/>
      <w:lvlText w:val="•"/>
      <w:lvlJc w:val="left"/>
      <w:pPr>
        <w:ind w:left="1800" w:hanging="720"/>
      </w:pPr>
      <w:rPr>
        <w:rFonts w:ascii="Calibri" w:eastAsia="Calibri" w:hAnsi="Calibri" w:cs="Times New Roman"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9">
    <w:nsid w:val="6A7A29D3"/>
    <w:multiLevelType w:val="hybridMultilevel"/>
    <w:tmpl w:val="8C74A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BE32488"/>
    <w:multiLevelType w:val="multilevel"/>
    <w:tmpl w:val="75640600"/>
    <w:lvl w:ilvl="0">
      <w:start w:val="3"/>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1">
    <w:nsid w:val="6C136221"/>
    <w:multiLevelType w:val="hybridMultilevel"/>
    <w:tmpl w:val="A4944E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nsid w:val="6D6A4322"/>
    <w:multiLevelType w:val="hybridMultilevel"/>
    <w:tmpl w:val="D25471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712F7A38"/>
    <w:multiLevelType w:val="hybridMultilevel"/>
    <w:tmpl w:val="EE7CD474"/>
    <w:lvl w:ilvl="0" w:tplc="F552E73E">
      <w:start w:val="4150"/>
      <w:numFmt w:val="bullet"/>
      <w:lvlText w:val="–"/>
      <w:lvlJc w:val="left"/>
      <w:pPr>
        <w:ind w:left="36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3251D58"/>
    <w:multiLevelType w:val="hybridMultilevel"/>
    <w:tmpl w:val="310ACAB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5">
    <w:nsid w:val="767537DC"/>
    <w:multiLevelType w:val="hybridMultilevel"/>
    <w:tmpl w:val="B7CC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49697A"/>
    <w:multiLevelType w:val="multilevel"/>
    <w:tmpl w:val="6BBA439A"/>
    <w:lvl w:ilvl="0">
      <w:start w:val="3"/>
      <w:numFmt w:val="decimal"/>
      <w:lvlText w:val="%1"/>
      <w:lvlJc w:val="left"/>
      <w:pPr>
        <w:ind w:left="360" w:hanging="360"/>
      </w:pPr>
      <w:rPr>
        <w:rFonts w:hint="default"/>
      </w:rPr>
    </w:lvl>
    <w:lvl w:ilvl="1">
      <w:start w:val="6"/>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7">
    <w:nsid w:val="786218B1"/>
    <w:multiLevelType w:val="hybridMultilevel"/>
    <w:tmpl w:val="0212DE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787B4D34"/>
    <w:multiLevelType w:val="hybridMultilevel"/>
    <w:tmpl w:val="0A3CEA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78D857C6"/>
    <w:multiLevelType w:val="hybridMultilevel"/>
    <w:tmpl w:val="361E67AA"/>
    <w:lvl w:ilvl="0" w:tplc="4D10C302">
      <w:start w:val="1"/>
      <w:numFmt w:val="bullet"/>
      <w:lvlText w:val="•"/>
      <w:lvlJc w:val="left"/>
      <w:pPr>
        <w:tabs>
          <w:tab w:val="num" w:pos="720"/>
        </w:tabs>
        <w:ind w:left="720" w:hanging="360"/>
      </w:pPr>
      <w:rPr>
        <w:rFonts w:ascii="Times New Roman" w:hAnsi="Times New Roman" w:hint="default"/>
      </w:rPr>
    </w:lvl>
    <w:lvl w:ilvl="1" w:tplc="99804130">
      <w:start w:val="1572"/>
      <w:numFmt w:val="bullet"/>
      <w:lvlText w:val="•"/>
      <w:lvlJc w:val="left"/>
      <w:pPr>
        <w:tabs>
          <w:tab w:val="num" w:pos="1440"/>
        </w:tabs>
        <w:ind w:left="1440" w:hanging="360"/>
      </w:pPr>
      <w:rPr>
        <w:rFonts w:ascii="Times New Roman" w:hAnsi="Times New Roman" w:hint="default"/>
      </w:rPr>
    </w:lvl>
    <w:lvl w:ilvl="2" w:tplc="2282331C" w:tentative="1">
      <w:start w:val="1"/>
      <w:numFmt w:val="bullet"/>
      <w:lvlText w:val="•"/>
      <w:lvlJc w:val="left"/>
      <w:pPr>
        <w:tabs>
          <w:tab w:val="num" w:pos="2160"/>
        </w:tabs>
        <w:ind w:left="2160" w:hanging="360"/>
      </w:pPr>
      <w:rPr>
        <w:rFonts w:ascii="Times New Roman" w:hAnsi="Times New Roman" w:hint="default"/>
      </w:rPr>
    </w:lvl>
    <w:lvl w:ilvl="3" w:tplc="2CA2CC84" w:tentative="1">
      <w:start w:val="1"/>
      <w:numFmt w:val="bullet"/>
      <w:lvlText w:val="•"/>
      <w:lvlJc w:val="left"/>
      <w:pPr>
        <w:tabs>
          <w:tab w:val="num" w:pos="2880"/>
        </w:tabs>
        <w:ind w:left="2880" w:hanging="360"/>
      </w:pPr>
      <w:rPr>
        <w:rFonts w:ascii="Times New Roman" w:hAnsi="Times New Roman" w:hint="default"/>
      </w:rPr>
    </w:lvl>
    <w:lvl w:ilvl="4" w:tplc="8E5605BC" w:tentative="1">
      <w:start w:val="1"/>
      <w:numFmt w:val="bullet"/>
      <w:lvlText w:val="•"/>
      <w:lvlJc w:val="left"/>
      <w:pPr>
        <w:tabs>
          <w:tab w:val="num" w:pos="3600"/>
        </w:tabs>
        <w:ind w:left="3600" w:hanging="360"/>
      </w:pPr>
      <w:rPr>
        <w:rFonts w:ascii="Times New Roman" w:hAnsi="Times New Roman" w:hint="default"/>
      </w:rPr>
    </w:lvl>
    <w:lvl w:ilvl="5" w:tplc="5650B5EA" w:tentative="1">
      <w:start w:val="1"/>
      <w:numFmt w:val="bullet"/>
      <w:lvlText w:val="•"/>
      <w:lvlJc w:val="left"/>
      <w:pPr>
        <w:tabs>
          <w:tab w:val="num" w:pos="4320"/>
        </w:tabs>
        <w:ind w:left="4320" w:hanging="360"/>
      </w:pPr>
      <w:rPr>
        <w:rFonts w:ascii="Times New Roman" w:hAnsi="Times New Roman" w:hint="default"/>
      </w:rPr>
    </w:lvl>
    <w:lvl w:ilvl="6" w:tplc="48CC0C1E" w:tentative="1">
      <w:start w:val="1"/>
      <w:numFmt w:val="bullet"/>
      <w:lvlText w:val="•"/>
      <w:lvlJc w:val="left"/>
      <w:pPr>
        <w:tabs>
          <w:tab w:val="num" w:pos="5040"/>
        </w:tabs>
        <w:ind w:left="5040" w:hanging="360"/>
      </w:pPr>
      <w:rPr>
        <w:rFonts w:ascii="Times New Roman" w:hAnsi="Times New Roman" w:hint="default"/>
      </w:rPr>
    </w:lvl>
    <w:lvl w:ilvl="7" w:tplc="2D4C16D8" w:tentative="1">
      <w:start w:val="1"/>
      <w:numFmt w:val="bullet"/>
      <w:lvlText w:val="•"/>
      <w:lvlJc w:val="left"/>
      <w:pPr>
        <w:tabs>
          <w:tab w:val="num" w:pos="5760"/>
        </w:tabs>
        <w:ind w:left="5760" w:hanging="360"/>
      </w:pPr>
      <w:rPr>
        <w:rFonts w:ascii="Times New Roman" w:hAnsi="Times New Roman" w:hint="default"/>
      </w:rPr>
    </w:lvl>
    <w:lvl w:ilvl="8" w:tplc="C220E094" w:tentative="1">
      <w:start w:val="1"/>
      <w:numFmt w:val="bullet"/>
      <w:lvlText w:val="•"/>
      <w:lvlJc w:val="left"/>
      <w:pPr>
        <w:tabs>
          <w:tab w:val="num" w:pos="6480"/>
        </w:tabs>
        <w:ind w:left="6480" w:hanging="360"/>
      </w:pPr>
      <w:rPr>
        <w:rFonts w:ascii="Times New Roman" w:hAnsi="Times New Roman" w:hint="default"/>
      </w:rPr>
    </w:lvl>
  </w:abstractNum>
  <w:abstractNum w:abstractNumId="70">
    <w:nsid w:val="7A9C0773"/>
    <w:multiLevelType w:val="hybridMultilevel"/>
    <w:tmpl w:val="1CB8229C"/>
    <w:lvl w:ilvl="0" w:tplc="3F40C5D0">
      <w:start w:val="1"/>
      <w:numFmt w:val="decimal"/>
      <w:lvlText w:val="%1."/>
      <w:lvlJc w:val="left"/>
      <w:pPr>
        <w:ind w:left="360" w:hanging="360"/>
      </w:pPr>
      <w:rPr>
        <w:rFonts w:hint="default"/>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1">
    <w:nsid w:val="7C3E3B79"/>
    <w:multiLevelType w:val="hybridMultilevel"/>
    <w:tmpl w:val="3A52B276"/>
    <w:lvl w:ilvl="0" w:tplc="EBCA5540">
      <w:start w:val="1"/>
      <w:numFmt w:val="bullet"/>
      <w:lvlText w:val=""/>
      <w:lvlJc w:val="left"/>
      <w:pPr>
        <w:ind w:left="720" w:hanging="360"/>
      </w:pPr>
      <w:rPr>
        <w:rFonts w:ascii="Symbol" w:hAnsi="Symbol" w:hint="default"/>
        <w:sz w:val="16"/>
        <w:szCs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7D40566B"/>
    <w:multiLevelType w:val="hybridMultilevel"/>
    <w:tmpl w:val="238284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nsid w:val="7D63039B"/>
    <w:multiLevelType w:val="hybridMultilevel"/>
    <w:tmpl w:val="12D4C326"/>
    <w:lvl w:ilvl="0" w:tplc="4B1CF824">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59"/>
  </w:num>
  <w:num w:numId="2">
    <w:abstractNumId w:val="64"/>
  </w:num>
  <w:num w:numId="3">
    <w:abstractNumId w:val="42"/>
  </w:num>
  <w:num w:numId="4">
    <w:abstractNumId w:val="20"/>
  </w:num>
  <w:num w:numId="5">
    <w:abstractNumId w:val="65"/>
  </w:num>
  <w:num w:numId="6">
    <w:abstractNumId w:val="35"/>
  </w:num>
  <w:num w:numId="7">
    <w:abstractNumId w:val="12"/>
  </w:num>
  <w:num w:numId="8">
    <w:abstractNumId w:val="3"/>
  </w:num>
  <w:num w:numId="9">
    <w:abstractNumId w:val="40"/>
  </w:num>
  <w:num w:numId="10">
    <w:abstractNumId w:val="19"/>
  </w:num>
  <w:num w:numId="11">
    <w:abstractNumId w:val="32"/>
  </w:num>
  <w:num w:numId="12">
    <w:abstractNumId w:val="45"/>
  </w:num>
  <w:num w:numId="13">
    <w:abstractNumId w:val="28"/>
  </w:num>
  <w:num w:numId="14">
    <w:abstractNumId w:val="50"/>
  </w:num>
  <w:num w:numId="15">
    <w:abstractNumId w:val="33"/>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10"/>
  </w:num>
  <w:num w:numId="20">
    <w:abstractNumId w:val="0"/>
  </w:num>
  <w:num w:numId="21">
    <w:abstractNumId w:val="67"/>
  </w:num>
  <w:num w:numId="22">
    <w:abstractNumId w:val="17"/>
  </w:num>
  <w:num w:numId="23">
    <w:abstractNumId w:val="7"/>
  </w:num>
  <w:num w:numId="24">
    <w:abstractNumId w:val="53"/>
  </w:num>
  <w:num w:numId="25">
    <w:abstractNumId w:val="46"/>
  </w:num>
  <w:num w:numId="26">
    <w:abstractNumId w:val="47"/>
  </w:num>
  <w:num w:numId="27">
    <w:abstractNumId w:val="39"/>
  </w:num>
  <w:num w:numId="28">
    <w:abstractNumId w:val="15"/>
  </w:num>
  <w:num w:numId="29">
    <w:abstractNumId w:val="2"/>
  </w:num>
  <w:num w:numId="30">
    <w:abstractNumId w:val="58"/>
  </w:num>
  <w:num w:numId="31">
    <w:abstractNumId w:val="56"/>
  </w:num>
  <w:num w:numId="32">
    <w:abstractNumId w:val="54"/>
  </w:num>
  <w:num w:numId="33">
    <w:abstractNumId w:val="21"/>
  </w:num>
  <w:num w:numId="34">
    <w:abstractNumId w:val="63"/>
  </w:num>
  <w:num w:numId="35">
    <w:abstractNumId w:val="1"/>
  </w:num>
  <w:num w:numId="36">
    <w:abstractNumId w:val="66"/>
  </w:num>
  <w:num w:numId="37">
    <w:abstractNumId w:val="8"/>
  </w:num>
  <w:num w:numId="38">
    <w:abstractNumId w:val="52"/>
  </w:num>
  <w:num w:numId="39">
    <w:abstractNumId w:val="71"/>
  </w:num>
  <w:num w:numId="40">
    <w:abstractNumId w:val="69"/>
  </w:num>
  <w:num w:numId="41">
    <w:abstractNumId w:val="56"/>
  </w:num>
  <w:num w:numId="42">
    <w:abstractNumId w:val="37"/>
  </w:num>
  <w:num w:numId="43">
    <w:abstractNumId w:val="60"/>
  </w:num>
  <w:num w:numId="44">
    <w:abstractNumId w:val="44"/>
  </w:num>
  <w:num w:numId="45">
    <w:abstractNumId w:val="23"/>
  </w:num>
  <w:num w:numId="46">
    <w:abstractNumId w:val="48"/>
  </w:num>
  <w:num w:numId="47">
    <w:abstractNumId w:val="38"/>
  </w:num>
  <w:num w:numId="48">
    <w:abstractNumId w:val="5"/>
  </w:num>
  <w:num w:numId="49">
    <w:abstractNumId w:val="4"/>
  </w:num>
  <w:num w:numId="50">
    <w:abstractNumId w:val="49"/>
  </w:num>
  <w:num w:numId="51">
    <w:abstractNumId w:val="6"/>
  </w:num>
  <w:num w:numId="52">
    <w:abstractNumId w:val="13"/>
  </w:num>
  <w:num w:numId="53">
    <w:abstractNumId w:val="61"/>
  </w:num>
  <w:num w:numId="54">
    <w:abstractNumId w:val="26"/>
  </w:num>
  <w:num w:numId="55">
    <w:abstractNumId w:val="36"/>
  </w:num>
  <w:num w:numId="56">
    <w:abstractNumId w:val="29"/>
  </w:num>
  <w:num w:numId="57">
    <w:abstractNumId w:val="57"/>
  </w:num>
  <w:num w:numId="58">
    <w:abstractNumId w:val="73"/>
  </w:num>
  <w:num w:numId="59">
    <w:abstractNumId w:val="41"/>
  </w:num>
  <w:num w:numId="60">
    <w:abstractNumId w:val="24"/>
  </w:num>
  <w:num w:numId="61">
    <w:abstractNumId w:val="70"/>
  </w:num>
  <w:num w:numId="62">
    <w:abstractNumId w:val="16"/>
  </w:num>
  <w:num w:numId="63">
    <w:abstractNumId w:val="62"/>
  </w:num>
  <w:num w:numId="64">
    <w:abstractNumId w:val="55"/>
  </w:num>
  <w:num w:numId="65">
    <w:abstractNumId w:val="72"/>
  </w:num>
  <w:num w:numId="66">
    <w:abstractNumId w:val="22"/>
  </w:num>
  <w:num w:numId="67">
    <w:abstractNumId w:val="27"/>
  </w:num>
  <w:num w:numId="68">
    <w:abstractNumId w:val="11"/>
  </w:num>
  <w:num w:numId="69">
    <w:abstractNumId w:val="14"/>
  </w:num>
  <w:num w:numId="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num>
  <w:num w:numId="72">
    <w:abstractNumId w:val="30"/>
  </w:num>
  <w:num w:numId="73">
    <w:abstractNumId w:val="68"/>
  </w:num>
  <w:num w:numId="74">
    <w:abstractNumId w:val="9"/>
  </w:num>
  <w:num w:numId="75">
    <w:abstractNumId w:val="31"/>
  </w:num>
  <w:num w:numId="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6E9"/>
    <w:rsid w:val="00001DDA"/>
    <w:rsid w:val="00003450"/>
    <w:rsid w:val="000036FC"/>
    <w:rsid w:val="000054A4"/>
    <w:rsid w:val="000054D5"/>
    <w:rsid w:val="000061DD"/>
    <w:rsid w:val="000135B1"/>
    <w:rsid w:val="00017156"/>
    <w:rsid w:val="0002041B"/>
    <w:rsid w:val="00020872"/>
    <w:rsid w:val="00021856"/>
    <w:rsid w:val="0002261B"/>
    <w:rsid w:val="00022F76"/>
    <w:rsid w:val="00023A02"/>
    <w:rsid w:val="00023FF0"/>
    <w:rsid w:val="000266C5"/>
    <w:rsid w:val="00027D69"/>
    <w:rsid w:val="00030116"/>
    <w:rsid w:val="0003067E"/>
    <w:rsid w:val="0003096F"/>
    <w:rsid w:val="00030CD9"/>
    <w:rsid w:val="0003279F"/>
    <w:rsid w:val="0003361A"/>
    <w:rsid w:val="00034BD3"/>
    <w:rsid w:val="00035243"/>
    <w:rsid w:val="00036D4D"/>
    <w:rsid w:val="000371F8"/>
    <w:rsid w:val="00040159"/>
    <w:rsid w:val="00042B67"/>
    <w:rsid w:val="00042FCE"/>
    <w:rsid w:val="00043D29"/>
    <w:rsid w:val="00045B2A"/>
    <w:rsid w:val="0004601C"/>
    <w:rsid w:val="00046050"/>
    <w:rsid w:val="00051269"/>
    <w:rsid w:val="00052344"/>
    <w:rsid w:val="000523FC"/>
    <w:rsid w:val="00052F18"/>
    <w:rsid w:val="00053A4B"/>
    <w:rsid w:val="000548DA"/>
    <w:rsid w:val="000549DB"/>
    <w:rsid w:val="0005634C"/>
    <w:rsid w:val="00056589"/>
    <w:rsid w:val="00056B3D"/>
    <w:rsid w:val="00056E63"/>
    <w:rsid w:val="000606F4"/>
    <w:rsid w:val="00061B7C"/>
    <w:rsid w:val="00062A34"/>
    <w:rsid w:val="000631C8"/>
    <w:rsid w:val="00064C96"/>
    <w:rsid w:val="0007053B"/>
    <w:rsid w:val="00070AAA"/>
    <w:rsid w:val="00071E41"/>
    <w:rsid w:val="00073B03"/>
    <w:rsid w:val="000749C2"/>
    <w:rsid w:val="000760FE"/>
    <w:rsid w:val="000763CA"/>
    <w:rsid w:val="00076C85"/>
    <w:rsid w:val="00077B00"/>
    <w:rsid w:val="00077BBE"/>
    <w:rsid w:val="00077CD0"/>
    <w:rsid w:val="00077F79"/>
    <w:rsid w:val="00080495"/>
    <w:rsid w:val="0008187A"/>
    <w:rsid w:val="000830A8"/>
    <w:rsid w:val="00087CBA"/>
    <w:rsid w:val="000909C0"/>
    <w:rsid w:val="00091B6D"/>
    <w:rsid w:val="00091E07"/>
    <w:rsid w:val="00092090"/>
    <w:rsid w:val="00092146"/>
    <w:rsid w:val="00092486"/>
    <w:rsid w:val="00095E82"/>
    <w:rsid w:val="00095EAA"/>
    <w:rsid w:val="0009688B"/>
    <w:rsid w:val="000A086B"/>
    <w:rsid w:val="000A1CE7"/>
    <w:rsid w:val="000A208A"/>
    <w:rsid w:val="000A6BEA"/>
    <w:rsid w:val="000A6D8A"/>
    <w:rsid w:val="000A733F"/>
    <w:rsid w:val="000A7901"/>
    <w:rsid w:val="000A7EE8"/>
    <w:rsid w:val="000B16D2"/>
    <w:rsid w:val="000B303D"/>
    <w:rsid w:val="000B3C3A"/>
    <w:rsid w:val="000B424F"/>
    <w:rsid w:val="000B64C5"/>
    <w:rsid w:val="000B68E0"/>
    <w:rsid w:val="000B6D49"/>
    <w:rsid w:val="000B7072"/>
    <w:rsid w:val="000B76F9"/>
    <w:rsid w:val="000C68A5"/>
    <w:rsid w:val="000C6D5F"/>
    <w:rsid w:val="000C76DC"/>
    <w:rsid w:val="000D0F93"/>
    <w:rsid w:val="000D2C03"/>
    <w:rsid w:val="000D359D"/>
    <w:rsid w:val="000D3F08"/>
    <w:rsid w:val="000D533D"/>
    <w:rsid w:val="000D5AFA"/>
    <w:rsid w:val="000D7C16"/>
    <w:rsid w:val="000E0CC8"/>
    <w:rsid w:val="000E1FAB"/>
    <w:rsid w:val="000E3127"/>
    <w:rsid w:val="000E365E"/>
    <w:rsid w:val="000E3E09"/>
    <w:rsid w:val="000E439F"/>
    <w:rsid w:val="000E4F01"/>
    <w:rsid w:val="000E502D"/>
    <w:rsid w:val="000E5AC3"/>
    <w:rsid w:val="000E6993"/>
    <w:rsid w:val="000E7A40"/>
    <w:rsid w:val="000F143C"/>
    <w:rsid w:val="000F2FCD"/>
    <w:rsid w:val="000F3745"/>
    <w:rsid w:val="000F51CC"/>
    <w:rsid w:val="000F55F7"/>
    <w:rsid w:val="000F78F5"/>
    <w:rsid w:val="000F7EF2"/>
    <w:rsid w:val="00100954"/>
    <w:rsid w:val="00101D25"/>
    <w:rsid w:val="001027DC"/>
    <w:rsid w:val="00102CB2"/>
    <w:rsid w:val="00103E07"/>
    <w:rsid w:val="00104FC9"/>
    <w:rsid w:val="00105F55"/>
    <w:rsid w:val="00106525"/>
    <w:rsid w:val="00107356"/>
    <w:rsid w:val="0011124E"/>
    <w:rsid w:val="00111304"/>
    <w:rsid w:val="0011301C"/>
    <w:rsid w:val="00114BD5"/>
    <w:rsid w:val="00115243"/>
    <w:rsid w:val="00115D64"/>
    <w:rsid w:val="0011612D"/>
    <w:rsid w:val="0012069F"/>
    <w:rsid w:val="00121FB7"/>
    <w:rsid w:val="00122AB8"/>
    <w:rsid w:val="00122D77"/>
    <w:rsid w:val="00123790"/>
    <w:rsid w:val="00124BF5"/>
    <w:rsid w:val="00126356"/>
    <w:rsid w:val="00126621"/>
    <w:rsid w:val="00126676"/>
    <w:rsid w:val="001269A9"/>
    <w:rsid w:val="00126F46"/>
    <w:rsid w:val="00130B2E"/>
    <w:rsid w:val="00130E43"/>
    <w:rsid w:val="00131C5D"/>
    <w:rsid w:val="00131E5D"/>
    <w:rsid w:val="001343A3"/>
    <w:rsid w:val="00134A13"/>
    <w:rsid w:val="00137A8D"/>
    <w:rsid w:val="001406ED"/>
    <w:rsid w:val="00141C9E"/>
    <w:rsid w:val="00142A4A"/>
    <w:rsid w:val="001433F1"/>
    <w:rsid w:val="00144B39"/>
    <w:rsid w:val="001452BC"/>
    <w:rsid w:val="001457DF"/>
    <w:rsid w:val="00145ADF"/>
    <w:rsid w:val="00145FAF"/>
    <w:rsid w:val="00147517"/>
    <w:rsid w:val="00150BE5"/>
    <w:rsid w:val="00151570"/>
    <w:rsid w:val="001523D3"/>
    <w:rsid w:val="001527D6"/>
    <w:rsid w:val="00155A99"/>
    <w:rsid w:val="00156D68"/>
    <w:rsid w:val="001608CD"/>
    <w:rsid w:val="00161B34"/>
    <w:rsid w:val="00162704"/>
    <w:rsid w:val="001636CA"/>
    <w:rsid w:val="00163E3B"/>
    <w:rsid w:val="0016564A"/>
    <w:rsid w:val="00171D06"/>
    <w:rsid w:val="001720F7"/>
    <w:rsid w:val="00172DE8"/>
    <w:rsid w:val="00172DFD"/>
    <w:rsid w:val="00176552"/>
    <w:rsid w:val="001776C7"/>
    <w:rsid w:val="0018032D"/>
    <w:rsid w:val="001808E1"/>
    <w:rsid w:val="00181D32"/>
    <w:rsid w:val="001820D6"/>
    <w:rsid w:val="00183E3F"/>
    <w:rsid w:val="001845EA"/>
    <w:rsid w:val="00186980"/>
    <w:rsid w:val="00186FF5"/>
    <w:rsid w:val="00187179"/>
    <w:rsid w:val="00187A47"/>
    <w:rsid w:val="00192FA2"/>
    <w:rsid w:val="00195100"/>
    <w:rsid w:val="001974F4"/>
    <w:rsid w:val="00197D11"/>
    <w:rsid w:val="001A13E0"/>
    <w:rsid w:val="001A1631"/>
    <w:rsid w:val="001A1843"/>
    <w:rsid w:val="001A1FF4"/>
    <w:rsid w:val="001A2E3B"/>
    <w:rsid w:val="001A30A0"/>
    <w:rsid w:val="001A3F5A"/>
    <w:rsid w:val="001A437D"/>
    <w:rsid w:val="001A545B"/>
    <w:rsid w:val="001A56C0"/>
    <w:rsid w:val="001B47D1"/>
    <w:rsid w:val="001B4CB3"/>
    <w:rsid w:val="001B50AE"/>
    <w:rsid w:val="001B524F"/>
    <w:rsid w:val="001B53C2"/>
    <w:rsid w:val="001B5E8C"/>
    <w:rsid w:val="001C0D3E"/>
    <w:rsid w:val="001C1F7A"/>
    <w:rsid w:val="001C2141"/>
    <w:rsid w:val="001C229A"/>
    <w:rsid w:val="001C3D24"/>
    <w:rsid w:val="001C43F4"/>
    <w:rsid w:val="001C510D"/>
    <w:rsid w:val="001C6279"/>
    <w:rsid w:val="001C676C"/>
    <w:rsid w:val="001C77B5"/>
    <w:rsid w:val="001C7934"/>
    <w:rsid w:val="001C7B8B"/>
    <w:rsid w:val="001D05FB"/>
    <w:rsid w:val="001D0A18"/>
    <w:rsid w:val="001D1212"/>
    <w:rsid w:val="001D2755"/>
    <w:rsid w:val="001D2E49"/>
    <w:rsid w:val="001D4F15"/>
    <w:rsid w:val="001D4F70"/>
    <w:rsid w:val="001D6618"/>
    <w:rsid w:val="001D77C1"/>
    <w:rsid w:val="001E01AD"/>
    <w:rsid w:val="001E12E0"/>
    <w:rsid w:val="001E1A51"/>
    <w:rsid w:val="001E27C2"/>
    <w:rsid w:val="001E2CDB"/>
    <w:rsid w:val="001E652C"/>
    <w:rsid w:val="001E7394"/>
    <w:rsid w:val="001E7822"/>
    <w:rsid w:val="001F06A4"/>
    <w:rsid w:val="001F129C"/>
    <w:rsid w:val="001F233C"/>
    <w:rsid w:val="001F48CA"/>
    <w:rsid w:val="001F4DC3"/>
    <w:rsid w:val="001F4EC6"/>
    <w:rsid w:val="001F58D2"/>
    <w:rsid w:val="0020006F"/>
    <w:rsid w:val="00200724"/>
    <w:rsid w:val="00200AF5"/>
    <w:rsid w:val="00200BA7"/>
    <w:rsid w:val="0020124E"/>
    <w:rsid w:val="00201856"/>
    <w:rsid w:val="00201FA9"/>
    <w:rsid w:val="00203BE7"/>
    <w:rsid w:val="00204424"/>
    <w:rsid w:val="00205294"/>
    <w:rsid w:val="00205576"/>
    <w:rsid w:val="002057E0"/>
    <w:rsid w:val="002064CB"/>
    <w:rsid w:val="002071F3"/>
    <w:rsid w:val="00207B20"/>
    <w:rsid w:val="00207EF7"/>
    <w:rsid w:val="002107F1"/>
    <w:rsid w:val="0021371A"/>
    <w:rsid w:val="002137FE"/>
    <w:rsid w:val="002152C3"/>
    <w:rsid w:val="00216A95"/>
    <w:rsid w:val="0021753E"/>
    <w:rsid w:val="0021782E"/>
    <w:rsid w:val="0022229F"/>
    <w:rsid w:val="00227F3A"/>
    <w:rsid w:val="002311BB"/>
    <w:rsid w:val="0023124C"/>
    <w:rsid w:val="00232056"/>
    <w:rsid w:val="002323E9"/>
    <w:rsid w:val="00233C4C"/>
    <w:rsid w:val="002344EE"/>
    <w:rsid w:val="002349A1"/>
    <w:rsid w:val="00234A12"/>
    <w:rsid w:val="00235C3E"/>
    <w:rsid w:val="00236087"/>
    <w:rsid w:val="0023672A"/>
    <w:rsid w:val="00236AA2"/>
    <w:rsid w:val="002374F1"/>
    <w:rsid w:val="002379B9"/>
    <w:rsid w:val="00240220"/>
    <w:rsid w:val="00240BD6"/>
    <w:rsid w:val="00241ECB"/>
    <w:rsid w:val="0024247F"/>
    <w:rsid w:val="00242865"/>
    <w:rsid w:val="00242BC9"/>
    <w:rsid w:val="00244822"/>
    <w:rsid w:val="0024505C"/>
    <w:rsid w:val="00245759"/>
    <w:rsid w:val="0024596B"/>
    <w:rsid w:val="00246F57"/>
    <w:rsid w:val="0025137E"/>
    <w:rsid w:val="00254639"/>
    <w:rsid w:val="00255850"/>
    <w:rsid w:val="002564CB"/>
    <w:rsid w:val="00260EFD"/>
    <w:rsid w:val="00262DF2"/>
    <w:rsid w:val="002632FA"/>
    <w:rsid w:val="00263616"/>
    <w:rsid w:val="00266A22"/>
    <w:rsid w:val="0026722D"/>
    <w:rsid w:val="00270D73"/>
    <w:rsid w:val="00270D8F"/>
    <w:rsid w:val="00271EB4"/>
    <w:rsid w:val="00272516"/>
    <w:rsid w:val="00272E64"/>
    <w:rsid w:val="002732CA"/>
    <w:rsid w:val="0027512B"/>
    <w:rsid w:val="00275176"/>
    <w:rsid w:val="002754F7"/>
    <w:rsid w:val="00275BF9"/>
    <w:rsid w:val="00276267"/>
    <w:rsid w:val="00277571"/>
    <w:rsid w:val="00277A69"/>
    <w:rsid w:val="002809A5"/>
    <w:rsid w:val="00281BBC"/>
    <w:rsid w:val="00281D36"/>
    <w:rsid w:val="00283826"/>
    <w:rsid w:val="00285611"/>
    <w:rsid w:val="002902ED"/>
    <w:rsid w:val="002906D8"/>
    <w:rsid w:val="00292316"/>
    <w:rsid w:val="00294DAE"/>
    <w:rsid w:val="002967D4"/>
    <w:rsid w:val="00296D90"/>
    <w:rsid w:val="002A134A"/>
    <w:rsid w:val="002A14D4"/>
    <w:rsid w:val="002A5FCE"/>
    <w:rsid w:val="002A751B"/>
    <w:rsid w:val="002B17D9"/>
    <w:rsid w:val="002B2CF2"/>
    <w:rsid w:val="002B3244"/>
    <w:rsid w:val="002B3ADE"/>
    <w:rsid w:val="002B4122"/>
    <w:rsid w:val="002B5382"/>
    <w:rsid w:val="002B53CD"/>
    <w:rsid w:val="002B5A06"/>
    <w:rsid w:val="002B6058"/>
    <w:rsid w:val="002B6131"/>
    <w:rsid w:val="002B66DE"/>
    <w:rsid w:val="002B78BC"/>
    <w:rsid w:val="002C2E11"/>
    <w:rsid w:val="002C5755"/>
    <w:rsid w:val="002C5FFB"/>
    <w:rsid w:val="002C6EA6"/>
    <w:rsid w:val="002C74C9"/>
    <w:rsid w:val="002D0B71"/>
    <w:rsid w:val="002D0D7D"/>
    <w:rsid w:val="002D1073"/>
    <w:rsid w:val="002D2CFF"/>
    <w:rsid w:val="002D2D1C"/>
    <w:rsid w:val="002D3C0B"/>
    <w:rsid w:val="002D452F"/>
    <w:rsid w:val="002D5CAC"/>
    <w:rsid w:val="002D634B"/>
    <w:rsid w:val="002D790C"/>
    <w:rsid w:val="002E06F1"/>
    <w:rsid w:val="002E17F3"/>
    <w:rsid w:val="002E2B16"/>
    <w:rsid w:val="002E2BF0"/>
    <w:rsid w:val="002E3EC4"/>
    <w:rsid w:val="002E3FA0"/>
    <w:rsid w:val="002E4DE5"/>
    <w:rsid w:val="002E605A"/>
    <w:rsid w:val="002E6089"/>
    <w:rsid w:val="002E6B39"/>
    <w:rsid w:val="002E7534"/>
    <w:rsid w:val="002F2329"/>
    <w:rsid w:val="002F23C9"/>
    <w:rsid w:val="002F2524"/>
    <w:rsid w:val="002F288F"/>
    <w:rsid w:val="002F3DCF"/>
    <w:rsid w:val="002F5216"/>
    <w:rsid w:val="002F5705"/>
    <w:rsid w:val="002F67B2"/>
    <w:rsid w:val="002F76EC"/>
    <w:rsid w:val="002F7CC8"/>
    <w:rsid w:val="00300082"/>
    <w:rsid w:val="00300276"/>
    <w:rsid w:val="00301C1D"/>
    <w:rsid w:val="00302776"/>
    <w:rsid w:val="00302C52"/>
    <w:rsid w:val="003030DE"/>
    <w:rsid w:val="00306F3D"/>
    <w:rsid w:val="0030726B"/>
    <w:rsid w:val="00307EDD"/>
    <w:rsid w:val="00307FC4"/>
    <w:rsid w:val="00310858"/>
    <w:rsid w:val="0031174D"/>
    <w:rsid w:val="00311F53"/>
    <w:rsid w:val="00311FDE"/>
    <w:rsid w:val="00312472"/>
    <w:rsid w:val="00313304"/>
    <w:rsid w:val="00314328"/>
    <w:rsid w:val="00314A23"/>
    <w:rsid w:val="00315827"/>
    <w:rsid w:val="003158D5"/>
    <w:rsid w:val="003164FF"/>
    <w:rsid w:val="00316CD6"/>
    <w:rsid w:val="00317B37"/>
    <w:rsid w:val="00321CC9"/>
    <w:rsid w:val="00322318"/>
    <w:rsid w:val="00322472"/>
    <w:rsid w:val="00322C74"/>
    <w:rsid w:val="003240A9"/>
    <w:rsid w:val="0032589F"/>
    <w:rsid w:val="00327A5D"/>
    <w:rsid w:val="00332346"/>
    <w:rsid w:val="00336661"/>
    <w:rsid w:val="00336A27"/>
    <w:rsid w:val="00337274"/>
    <w:rsid w:val="00337314"/>
    <w:rsid w:val="0033731D"/>
    <w:rsid w:val="00341ED0"/>
    <w:rsid w:val="003433FB"/>
    <w:rsid w:val="003437FF"/>
    <w:rsid w:val="003444E8"/>
    <w:rsid w:val="003457CC"/>
    <w:rsid w:val="00345EF8"/>
    <w:rsid w:val="00346454"/>
    <w:rsid w:val="003470C1"/>
    <w:rsid w:val="003475E1"/>
    <w:rsid w:val="003501F7"/>
    <w:rsid w:val="00350B4B"/>
    <w:rsid w:val="003518DE"/>
    <w:rsid w:val="0035346B"/>
    <w:rsid w:val="00354D6D"/>
    <w:rsid w:val="00356F15"/>
    <w:rsid w:val="00357D59"/>
    <w:rsid w:val="0036036E"/>
    <w:rsid w:val="0036180C"/>
    <w:rsid w:val="003647D4"/>
    <w:rsid w:val="003678A4"/>
    <w:rsid w:val="00367D87"/>
    <w:rsid w:val="00370CD1"/>
    <w:rsid w:val="00371582"/>
    <w:rsid w:val="0037161C"/>
    <w:rsid w:val="00371958"/>
    <w:rsid w:val="003726AB"/>
    <w:rsid w:val="003745FF"/>
    <w:rsid w:val="0037673B"/>
    <w:rsid w:val="003800CB"/>
    <w:rsid w:val="0038188B"/>
    <w:rsid w:val="003828D6"/>
    <w:rsid w:val="00383147"/>
    <w:rsid w:val="00384DF1"/>
    <w:rsid w:val="00385202"/>
    <w:rsid w:val="003852E4"/>
    <w:rsid w:val="00385C20"/>
    <w:rsid w:val="00386C35"/>
    <w:rsid w:val="00386C74"/>
    <w:rsid w:val="003878FA"/>
    <w:rsid w:val="003909E8"/>
    <w:rsid w:val="00390A40"/>
    <w:rsid w:val="00394ADF"/>
    <w:rsid w:val="00395C07"/>
    <w:rsid w:val="00396940"/>
    <w:rsid w:val="00397477"/>
    <w:rsid w:val="003A1CF6"/>
    <w:rsid w:val="003A2E4F"/>
    <w:rsid w:val="003A2ED7"/>
    <w:rsid w:val="003A558B"/>
    <w:rsid w:val="003A6676"/>
    <w:rsid w:val="003A71CE"/>
    <w:rsid w:val="003A7284"/>
    <w:rsid w:val="003A779B"/>
    <w:rsid w:val="003B0CCD"/>
    <w:rsid w:val="003B165F"/>
    <w:rsid w:val="003B19DC"/>
    <w:rsid w:val="003B1F15"/>
    <w:rsid w:val="003B2C0A"/>
    <w:rsid w:val="003B2C99"/>
    <w:rsid w:val="003B340E"/>
    <w:rsid w:val="003B3E2C"/>
    <w:rsid w:val="003B438D"/>
    <w:rsid w:val="003B454D"/>
    <w:rsid w:val="003B5A38"/>
    <w:rsid w:val="003B779F"/>
    <w:rsid w:val="003C0CA7"/>
    <w:rsid w:val="003C38C2"/>
    <w:rsid w:val="003C3D21"/>
    <w:rsid w:val="003C4B0B"/>
    <w:rsid w:val="003C5931"/>
    <w:rsid w:val="003C6AD8"/>
    <w:rsid w:val="003C7596"/>
    <w:rsid w:val="003C7931"/>
    <w:rsid w:val="003C7D48"/>
    <w:rsid w:val="003D1034"/>
    <w:rsid w:val="003D1806"/>
    <w:rsid w:val="003D1976"/>
    <w:rsid w:val="003D24A0"/>
    <w:rsid w:val="003D318D"/>
    <w:rsid w:val="003D331D"/>
    <w:rsid w:val="003D5178"/>
    <w:rsid w:val="003D53B5"/>
    <w:rsid w:val="003D5751"/>
    <w:rsid w:val="003D6B60"/>
    <w:rsid w:val="003D71AF"/>
    <w:rsid w:val="003D7975"/>
    <w:rsid w:val="003D7C01"/>
    <w:rsid w:val="003E06EB"/>
    <w:rsid w:val="003E1ECD"/>
    <w:rsid w:val="003E2CDA"/>
    <w:rsid w:val="003E30C6"/>
    <w:rsid w:val="003E404A"/>
    <w:rsid w:val="003E495C"/>
    <w:rsid w:val="003E603A"/>
    <w:rsid w:val="003E77A3"/>
    <w:rsid w:val="003E7B7A"/>
    <w:rsid w:val="003F0EEF"/>
    <w:rsid w:val="003F1DFE"/>
    <w:rsid w:val="003F36CB"/>
    <w:rsid w:val="003F46C6"/>
    <w:rsid w:val="003F5DDC"/>
    <w:rsid w:val="003F6C62"/>
    <w:rsid w:val="003F7187"/>
    <w:rsid w:val="00402140"/>
    <w:rsid w:val="00402C43"/>
    <w:rsid w:val="00403F63"/>
    <w:rsid w:val="00404AB4"/>
    <w:rsid w:val="004075C8"/>
    <w:rsid w:val="004102D3"/>
    <w:rsid w:val="00410D64"/>
    <w:rsid w:val="00411823"/>
    <w:rsid w:val="00411CF7"/>
    <w:rsid w:val="0041370E"/>
    <w:rsid w:val="004137FC"/>
    <w:rsid w:val="00413E78"/>
    <w:rsid w:val="004151B1"/>
    <w:rsid w:val="004157E8"/>
    <w:rsid w:val="00415940"/>
    <w:rsid w:val="004166F6"/>
    <w:rsid w:val="0041746D"/>
    <w:rsid w:val="004176CD"/>
    <w:rsid w:val="00417931"/>
    <w:rsid w:val="00420968"/>
    <w:rsid w:val="00420BFB"/>
    <w:rsid w:val="00422285"/>
    <w:rsid w:val="0042348B"/>
    <w:rsid w:val="004249E9"/>
    <w:rsid w:val="00424FA1"/>
    <w:rsid w:val="004252D5"/>
    <w:rsid w:val="004253C0"/>
    <w:rsid w:val="00430657"/>
    <w:rsid w:val="004306A2"/>
    <w:rsid w:val="004306A6"/>
    <w:rsid w:val="004308D4"/>
    <w:rsid w:val="00430A5A"/>
    <w:rsid w:val="004339A0"/>
    <w:rsid w:val="00435899"/>
    <w:rsid w:val="00435E1B"/>
    <w:rsid w:val="004371E0"/>
    <w:rsid w:val="0043720F"/>
    <w:rsid w:val="00437FFB"/>
    <w:rsid w:val="0044040C"/>
    <w:rsid w:val="00441571"/>
    <w:rsid w:val="00443C16"/>
    <w:rsid w:val="00445043"/>
    <w:rsid w:val="004478C9"/>
    <w:rsid w:val="0045065F"/>
    <w:rsid w:val="00451457"/>
    <w:rsid w:val="00451483"/>
    <w:rsid w:val="00453120"/>
    <w:rsid w:val="00453CA4"/>
    <w:rsid w:val="00454CC7"/>
    <w:rsid w:val="00454F28"/>
    <w:rsid w:val="00454F46"/>
    <w:rsid w:val="00455A94"/>
    <w:rsid w:val="004568A0"/>
    <w:rsid w:val="00457AD7"/>
    <w:rsid w:val="00457F46"/>
    <w:rsid w:val="00460F1C"/>
    <w:rsid w:val="00462BE2"/>
    <w:rsid w:val="004636E9"/>
    <w:rsid w:val="0046498E"/>
    <w:rsid w:val="00464EFF"/>
    <w:rsid w:val="00465918"/>
    <w:rsid w:val="004675E1"/>
    <w:rsid w:val="004700DC"/>
    <w:rsid w:val="00470218"/>
    <w:rsid w:val="0047129B"/>
    <w:rsid w:val="00472922"/>
    <w:rsid w:val="00472FB6"/>
    <w:rsid w:val="00473673"/>
    <w:rsid w:val="0047442B"/>
    <w:rsid w:val="004760C2"/>
    <w:rsid w:val="004763D4"/>
    <w:rsid w:val="00476FDA"/>
    <w:rsid w:val="004803F5"/>
    <w:rsid w:val="004814C1"/>
    <w:rsid w:val="00481643"/>
    <w:rsid w:val="004829CE"/>
    <w:rsid w:val="00482FFB"/>
    <w:rsid w:val="00484839"/>
    <w:rsid w:val="00484FDB"/>
    <w:rsid w:val="004862FB"/>
    <w:rsid w:val="00486875"/>
    <w:rsid w:val="00486FAF"/>
    <w:rsid w:val="00487FAC"/>
    <w:rsid w:val="00490809"/>
    <w:rsid w:val="0049128D"/>
    <w:rsid w:val="004918BB"/>
    <w:rsid w:val="00491C16"/>
    <w:rsid w:val="0049203C"/>
    <w:rsid w:val="00493801"/>
    <w:rsid w:val="0049513F"/>
    <w:rsid w:val="00496CD9"/>
    <w:rsid w:val="004974A7"/>
    <w:rsid w:val="004976DF"/>
    <w:rsid w:val="00497BBE"/>
    <w:rsid w:val="004A0B6A"/>
    <w:rsid w:val="004A0F10"/>
    <w:rsid w:val="004A2BF8"/>
    <w:rsid w:val="004A3020"/>
    <w:rsid w:val="004A3240"/>
    <w:rsid w:val="004A3D81"/>
    <w:rsid w:val="004A4442"/>
    <w:rsid w:val="004A45C9"/>
    <w:rsid w:val="004A4D83"/>
    <w:rsid w:val="004A5078"/>
    <w:rsid w:val="004A588A"/>
    <w:rsid w:val="004A6540"/>
    <w:rsid w:val="004A722C"/>
    <w:rsid w:val="004A7461"/>
    <w:rsid w:val="004B3340"/>
    <w:rsid w:val="004B3468"/>
    <w:rsid w:val="004B4989"/>
    <w:rsid w:val="004B5407"/>
    <w:rsid w:val="004B55B3"/>
    <w:rsid w:val="004B5621"/>
    <w:rsid w:val="004B5AD5"/>
    <w:rsid w:val="004B5C44"/>
    <w:rsid w:val="004C0398"/>
    <w:rsid w:val="004C06C7"/>
    <w:rsid w:val="004C25B3"/>
    <w:rsid w:val="004C318F"/>
    <w:rsid w:val="004C3360"/>
    <w:rsid w:val="004C3961"/>
    <w:rsid w:val="004C3D11"/>
    <w:rsid w:val="004C4772"/>
    <w:rsid w:val="004C4C5B"/>
    <w:rsid w:val="004C604A"/>
    <w:rsid w:val="004C6B4B"/>
    <w:rsid w:val="004D1884"/>
    <w:rsid w:val="004D3FDC"/>
    <w:rsid w:val="004D4650"/>
    <w:rsid w:val="004D4828"/>
    <w:rsid w:val="004D4B2A"/>
    <w:rsid w:val="004D5053"/>
    <w:rsid w:val="004D641C"/>
    <w:rsid w:val="004D6883"/>
    <w:rsid w:val="004D6950"/>
    <w:rsid w:val="004D69B1"/>
    <w:rsid w:val="004D6AC5"/>
    <w:rsid w:val="004D7137"/>
    <w:rsid w:val="004E083A"/>
    <w:rsid w:val="004E0967"/>
    <w:rsid w:val="004E12D9"/>
    <w:rsid w:val="004E1606"/>
    <w:rsid w:val="004E1688"/>
    <w:rsid w:val="004E4A4A"/>
    <w:rsid w:val="004E5848"/>
    <w:rsid w:val="004E66FF"/>
    <w:rsid w:val="004E6DD6"/>
    <w:rsid w:val="004E7AB6"/>
    <w:rsid w:val="004F1819"/>
    <w:rsid w:val="004F1EAB"/>
    <w:rsid w:val="004F22ED"/>
    <w:rsid w:val="004F3444"/>
    <w:rsid w:val="004F50C6"/>
    <w:rsid w:val="004F5FB1"/>
    <w:rsid w:val="004F60E4"/>
    <w:rsid w:val="004F7585"/>
    <w:rsid w:val="00502F33"/>
    <w:rsid w:val="00503142"/>
    <w:rsid w:val="0050336C"/>
    <w:rsid w:val="00503565"/>
    <w:rsid w:val="00504CD1"/>
    <w:rsid w:val="005069AF"/>
    <w:rsid w:val="00514BEE"/>
    <w:rsid w:val="00515325"/>
    <w:rsid w:val="005159E7"/>
    <w:rsid w:val="00515F13"/>
    <w:rsid w:val="005170E2"/>
    <w:rsid w:val="00517205"/>
    <w:rsid w:val="00517970"/>
    <w:rsid w:val="0052212E"/>
    <w:rsid w:val="005224D9"/>
    <w:rsid w:val="00523902"/>
    <w:rsid w:val="0052658E"/>
    <w:rsid w:val="00527021"/>
    <w:rsid w:val="00527F58"/>
    <w:rsid w:val="0053014C"/>
    <w:rsid w:val="0053278E"/>
    <w:rsid w:val="005339BE"/>
    <w:rsid w:val="00534730"/>
    <w:rsid w:val="00535409"/>
    <w:rsid w:val="00537B0C"/>
    <w:rsid w:val="00540AE1"/>
    <w:rsid w:val="005421B0"/>
    <w:rsid w:val="00542231"/>
    <w:rsid w:val="005445B2"/>
    <w:rsid w:val="00544706"/>
    <w:rsid w:val="00546BCF"/>
    <w:rsid w:val="005504CF"/>
    <w:rsid w:val="005505C7"/>
    <w:rsid w:val="0055151F"/>
    <w:rsid w:val="0055549D"/>
    <w:rsid w:val="00556666"/>
    <w:rsid w:val="0055748F"/>
    <w:rsid w:val="00561423"/>
    <w:rsid w:val="00561865"/>
    <w:rsid w:val="005654AE"/>
    <w:rsid w:val="00566871"/>
    <w:rsid w:val="00566CD5"/>
    <w:rsid w:val="00566F18"/>
    <w:rsid w:val="00567D2D"/>
    <w:rsid w:val="00567EF2"/>
    <w:rsid w:val="00570565"/>
    <w:rsid w:val="00571B14"/>
    <w:rsid w:val="00572D91"/>
    <w:rsid w:val="005734A4"/>
    <w:rsid w:val="005735F5"/>
    <w:rsid w:val="00573A1A"/>
    <w:rsid w:val="00573C28"/>
    <w:rsid w:val="00573D2F"/>
    <w:rsid w:val="00574790"/>
    <w:rsid w:val="00576045"/>
    <w:rsid w:val="00580F4C"/>
    <w:rsid w:val="00585D21"/>
    <w:rsid w:val="005867BA"/>
    <w:rsid w:val="00590330"/>
    <w:rsid w:val="00590946"/>
    <w:rsid w:val="00592C51"/>
    <w:rsid w:val="00592EF5"/>
    <w:rsid w:val="005931B0"/>
    <w:rsid w:val="00593557"/>
    <w:rsid w:val="00593F4D"/>
    <w:rsid w:val="00595C65"/>
    <w:rsid w:val="0059780E"/>
    <w:rsid w:val="005A10D3"/>
    <w:rsid w:val="005A2108"/>
    <w:rsid w:val="005A3C8E"/>
    <w:rsid w:val="005A3D69"/>
    <w:rsid w:val="005A7490"/>
    <w:rsid w:val="005B00B4"/>
    <w:rsid w:val="005B15A2"/>
    <w:rsid w:val="005B255A"/>
    <w:rsid w:val="005B2B2B"/>
    <w:rsid w:val="005B2FED"/>
    <w:rsid w:val="005B41F7"/>
    <w:rsid w:val="005B5000"/>
    <w:rsid w:val="005B6677"/>
    <w:rsid w:val="005B6AD7"/>
    <w:rsid w:val="005C084D"/>
    <w:rsid w:val="005C1B77"/>
    <w:rsid w:val="005C1DF7"/>
    <w:rsid w:val="005C2337"/>
    <w:rsid w:val="005C30A6"/>
    <w:rsid w:val="005C6217"/>
    <w:rsid w:val="005C6D25"/>
    <w:rsid w:val="005D007E"/>
    <w:rsid w:val="005D620A"/>
    <w:rsid w:val="005D6A46"/>
    <w:rsid w:val="005D7466"/>
    <w:rsid w:val="005D7E69"/>
    <w:rsid w:val="005E34FE"/>
    <w:rsid w:val="005E35A8"/>
    <w:rsid w:val="005E63C3"/>
    <w:rsid w:val="005E6585"/>
    <w:rsid w:val="005E7068"/>
    <w:rsid w:val="005E7AA6"/>
    <w:rsid w:val="005E7B77"/>
    <w:rsid w:val="005E7D23"/>
    <w:rsid w:val="005F38EE"/>
    <w:rsid w:val="005F3D51"/>
    <w:rsid w:val="005F44E0"/>
    <w:rsid w:val="005F565D"/>
    <w:rsid w:val="005F57EE"/>
    <w:rsid w:val="005F5A35"/>
    <w:rsid w:val="005F6A52"/>
    <w:rsid w:val="005F7B04"/>
    <w:rsid w:val="0060022B"/>
    <w:rsid w:val="00602858"/>
    <w:rsid w:val="006041DF"/>
    <w:rsid w:val="00604FE4"/>
    <w:rsid w:val="00606DCC"/>
    <w:rsid w:val="00607639"/>
    <w:rsid w:val="0060769D"/>
    <w:rsid w:val="00607BD7"/>
    <w:rsid w:val="00607EAA"/>
    <w:rsid w:val="00611F24"/>
    <w:rsid w:val="00611F83"/>
    <w:rsid w:val="00612468"/>
    <w:rsid w:val="0061260F"/>
    <w:rsid w:val="006133E6"/>
    <w:rsid w:val="00613CA3"/>
    <w:rsid w:val="006143B3"/>
    <w:rsid w:val="006148BE"/>
    <w:rsid w:val="00614ECA"/>
    <w:rsid w:val="006159DA"/>
    <w:rsid w:val="00616FE6"/>
    <w:rsid w:val="00617457"/>
    <w:rsid w:val="00617464"/>
    <w:rsid w:val="00620A6D"/>
    <w:rsid w:val="00620BBE"/>
    <w:rsid w:val="006218FD"/>
    <w:rsid w:val="00622152"/>
    <w:rsid w:val="006222A6"/>
    <w:rsid w:val="0062554F"/>
    <w:rsid w:val="00625D57"/>
    <w:rsid w:val="0062646A"/>
    <w:rsid w:val="0062793B"/>
    <w:rsid w:val="00627FB3"/>
    <w:rsid w:val="00631157"/>
    <w:rsid w:val="00631E70"/>
    <w:rsid w:val="006334D1"/>
    <w:rsid w:val="00633939"/>
    <w:rsid w:val="00633B99"/>
    <w:rsid w:val="006341BB"/>
    <w:rsid w:val="00634DB8"/>
    <w:rsid w:val="00635156"/>
    <w:rsid w:val="00635A36"/>
    <w:rsid w:val="00635FCF"/>
    <w:rsid w:val="006366ED"/>
    <w:rsid w:val="006369FB"/>
    <w:rsid w:val="00636FA2"/>
    <w:rsid w:val="006406C5"/>
    <w:rsid w:val="0064315F"/>
    <w:rsid w:val="0064369A"/>
    <w:rsid w:val="006441D5"/>
    <w:rsid w:val="006449ED"/>
    <w:rsid w:val="00644DA0"/>
    <w:rsid w:val="006457DE"/>
    <w:rsid w:val="00651548"/>
    <w:rsid w:val="00654E37"/>
    <w:rsid w:val="0065788D"/>
    <w:rsid w:val="00657AB8"/>
    <w:rsid w:val="00661114"/>
    <w:rsid w:val="00662805"/>
    <w:rsid w:val="00665301"/>
    <w:rsid w:val="00665DE2"/>
    <w:rsid w:val="006660F0"/>
    <w:rsid w:val="00666CE6"/>
    <w:rsid w:val="00667055"/>
    <w:rsid w:val="006674BF"/>
    <w:rsid w:val="006676A9"/>
    <w:rsid w:val="00667AEA"/>
    <w:rsid w:val="00672378"/>
    <w:rsid w:val="006723C4"/>
    <w:rsid w:val="00672AFA"/>
    <w:rsid w:val="00672B36"/>
    <w:rsid w:val="00672E4C"/>
    <w:rsid w:val="00673EDB"/>
    <w:rsid w:val="006742D6"/>
    <w:rsid w:val="0067438F"/>
    <w:rsid w:val="0067471A"/>
    <w:rsid w:val="00675C42"/>
    <w:rsid w:val="006769AB"/>
    <w:rsid w:val="00676C0B"/>
    <w:rsid w:val="006808E8"/>
    <w:rsid w:val="00682B8E"/>
    <w:rsid w:val="0068696A"/>
    <w:rsid w:val="00692AF4"/>
    <w:rsid w:val="00693AF0"/>
    <w:rsid w:val="00693EE1"/>
    <w:rsid w:val="00695302"/>
    <w:rsid w:val="0069580A"/>
    <w:rsid w:val="00696B85"/>
    <w:rsid w:val="00697138"/>
    <w:rsid w:val="006A05BF"/>
    <w:rsid w:val="006A2B04"/>
    <w:rsid w:val="006A2FDC"/>
    <w:rsid w:val="006A5D68"/>
    <w:rsid w:val="006A61E4"/>
    <w:rsid w:val="006A633D"/>
    <w:rsid w:val="006B134C"/>
    <w:rsid w:val="006B35A7"/>
    <w:rsid w:val="006B5136"/>
    <w:rsid w:val="006B6A77"/>
    <w:rsid w:val="006B798D"/>
    <w:rsid w:val="006C04C6"/>
    <w:rsid w:val="006C0A60"/>
    <w:rsid w:val="006C0FFB"/>
    <w:rsid w:val="006C134B"/>
    <w:rsid w:val="006C18BD"/>
    <w:rsid w:val="006C373B"/>
    <w:rsid w:val="006C4092"/>
    <w:rsid w:val="006D2389"/>
    <w:rsid w:val="006D255D"/>
    <w:rsid w:val="006D257E"/>
    <w:rsid w:val="006D52F0"/>
    <w:rsid w:val="006D55D3"/>
    <w:rsid w:val="006D74D6"/>
    <w:rsid w:val="006D77AA"/>
    <w:rsid w:val="006E0444"/>
    <w:rsid w:val="006E0CD5"/>
    <w:rsid w:val="006E2250"/>
    <w:rsid w:val="006E4518"/>
    <w:rsid w:val="006E4664"/>
    <w:rsid w:val="006E64EF"/>
    <w:rsid w:val="006E687B"/>
    <w:rsid w:val="006E7B6B"/>
    <w:rsid w:val="006F0E17"/>
    <w:rsid w:val="006F1225"/>
    <w:rsid w:val="006F15C0"/>
    <w:rsid w:val="006F1772"/>
    <w:rsid w:val="006F247A"/>
    <w:rsid w:val="006F282F"/>
    <w:rsid w:val="006F39FC"/>
    <w:rsid w:val="006F47A6"/>
    <w:rsid w:val="006F73C9"/>
    <w:rsid w:val="00700455"/>
    <w:rsid w:val="0070106C"/>
    <w:rsid w:val="00701771"/>
    <w:rsid w:val="00702011"/>
    <w:rsid w:val="007022A1"/>
    <w:rsid w:val="0070614B"/>
    <w:rsid w:val="00706A1E"/>
    <w:rsid w:val="00706BBF"/>
    <w:rsid w:val="00710932"/>
    <w:rsid w:val="00710D6D"/>
    <w:rsid w:val="00711DB1"/>
    <w:rsid w:val="00712079"/>
    <w:rsid w:val="007124D4"/>
    <w:rsid w:val="00712580"/>
    <w:rsid w:val="0071305F"/>
    <w:rsid w:val="0071315B"/>
    <w:rsid w:val="00716ABD"/>
    <w:rsid w:val="00716EFF"/>
    <w:rsid w:val="00717318"/>
    <w:rsid w:val="00720A55"/>
    <w:rsid w:val="00722C08"/>
    <w:rsid w:val="00722D2B"/>
    <w:rsid w:val="007301ED"/>
    <w:rsid w:val="0073078A"/>
    <w:rsid w:val="00730EA6"/>
    <w:rsid w:val="007321D3"/>
    <w:rsid w:val="00734A76"/>
    <w:rsid w:val="00735166"/>
    <w:rsid w:val="007351C0"/>
    <w:rsid w:val="007367A3"/>
    <w:rsid w:val="007405E8"/>
    <w:rsid w:val="007407F3"/>
    <w:rsid w:val="00740C5F"/>
    <w:rsid w:val="00740F31"/>
    <w:rsid w:val="007411E9"/>
    <w:rsid w:val="00743C32"/>
    <w:rsid w:val="007446F4"/>
    <w:rsid w:val="007447DB"/>
    <w:rsid w:val="00745FD4"/>
    <w:rsid w:val="0074729D"/>
    <w:rsid w:val="00751FD6"/>
    <w:rsid w:val="00752B6B"/>
    <w:rsid w:val="0075323E"/>
    <w:rsid w:val="007532D6"/>
    <w:rsid w:val="007537AD"/>
    <w:rsid w:val="00753DE6"/>
    <w:rsid w:val="00754D19"/>
    <w:rsid w:val="00755418"/>
    <w:rsid w:val="00755551"/>
    <w:rsid w:val="00755D88"/>
    <w:rsid w:val="007563AC"/>
    <w:rsid w:val="007567FC"/>
    <w:rsid w:val="00760CF0"/>
    <w:rsid w:val="00761241"/>
    <w:rsid w:val="00762670"/>
    <w:rsid w:val="00763EC1"/>
    <w:rsid w:val="007646D4"/>
    <w:rsid w:val="0076473D"/>
    <w:rsid w:val="00766604"/>
    <w:rsid w:val="00766FF0"/>
    <w:rsid w:val="00767A63"/>
    <w:rsid w:val="0077046E"/>
    <w:rsid w:val="007713F1"/>
    <w:rsid w:val="0077286F"/>
    <w:rsid w:val="00773495"/>
    <w:rsid w:val="00775A3D"/>
    <w:rsid w:val="00780529"/>
    <w:rsid w:val="0078127C"/>
    <w:rsid w:val="007827B6"/>
    <w:rsid w:val="00782A3A"/>
    <w:rsid w:val="007835E0"/>
    <w:rsid w:val="007850B1"/>
    <w:rsid w:val="00785825"/>
    <w:rsid w:val="00785FA2"/>
    <w:rsid w:val="00786250"/>
    <w:rsid w:val="00791063"/>
    <w:rsid w:val="00794184"/>
    <w:rsid w:val="007949A2"/>
    <w:rsid w:val="00795775"/>
    <w:rsid w:val="00795CDD"/>
    <w:rsid w:val="0079609B"/>
    <w:rsid w:val="00797C6D"/>
    <w:rsid w:val="00797F43"/>
    <w:rsid w:val="007A11AA"/>
    <w:rsid w:val="007A13FC"/>
    <w:rsid w:val="007A2708"/>
    <w:rsid w:val="007A3972"/>
    <w:rsid w:val="007A398A"/>
    <w:rsid w:val="007A61D4"/>
    <w:rsid w:val="007B021D"/>
    <w:rsid w:val="007B0DD7"/>
    <w:rsid w:val="007B22D6"/>
    <w:rsid w:val="007B3D02"/>
    <w:rsid w:val="007B3FDB"/>
    <w:rsid w:val="007C01EF"/>
    <w:rsid w:val="007C09EF"/>
    <w:rsid w:val="007C4724"/>
    <w:rsid w:val="007C479D"/>
    <w:rsid w:val="007C4ECF"/>
    <w:rsid w:val="007C6547"/>
    <w:rsid w:val="007C7235"/>
    <w:rsid w:val="007D0096"/>
    <w:rsid w:val="007D050F"/>
    <w:rsid w:val="007D0668"/>
    <w:rsid w:val="007D0EA6"/>
    <w:rsid w:val="007D1E02"/>
    <w:rsid w:val="007D26B7"/>
    <w:rsid w:val="007D5528"/>
    <w:rsid w:val="007D609E"/>
    <w:rsid w:val="007E0E0B"/>
    <w:rsid w:val="007E22D7"/>
    <w:rsid w:val="007E2B80"/>
    <w:rsid w:val="007E2D21"/>
    <w:rsid w:val="007E3DBA"/>
    <w:rsid w:val="007E5E4B"/>
    <w:rsid w:val="007E7CD1"/>
    <w:rsid w:val="007F037B"/>
    <w:rsid w:val="007F0E6A"/>
    <w:rsid w:val="007F0F47"/>
    <w:rsid w:val="007F197F"/>
    <w:rsid w:val="007F22B5"/>
    <w:rsid w:val="007F2CE7"/>
    <w:rsid w:val="007F4A5E"/>
    <w:rsid w:val="007F69BE"/>
    <w:rsid w:val="00800125"/>
    <w:rsid w:val="00801F8C"/>
    <w:rsid w:val="00802A43"/>
    <w:rsid w:val="00802E1B"/>
    <w:rsid w:val="00803AED"/>
    <w:rsid w:val="00804B72"/>
    <w:rsid w:val="00804E5A"/>
    <w:rsid w:val="008109D2"/>
    <w:rsid w:val="0081295A"/>
    <w:rsid w:val="008142FD"/>
    <w:rsid w:val="00814466"/>
    <w:rsid w:val="0081516B"/>
    <w:rsid w:val="00815C34"/>
    <w:rsid w:val="00816CDA"/>
    <w:rsid w:val="00816FF6"/>
    <w:rsid w:val="008174FD"/>
    <w:rsid w:val="008201F6"/>
    <w:rsid w:val="00820E9A"/>
    <w:rsid w:val="00821FEF"/>
    <w:rsid w:val="00822B4D"/>
    <w:rsid w:val="00822BB8"/>
    <w:rsid w:val="00823456"/>
    <w:rsid w:val="008240D0"/>
    <w:rsid w:val="008264B3"/>
    <w:rsid w:val="008271D5"/>
    <w:rsid w:val="00827B04"/>
    <w:rsid w:val="00827B9D"/>
    <w:rsid w:val="0083073D"/>
    <w:rsid w:val="0083269B"/>
    <w:rsid w:val="0083395B"/>
    <w:rsid w:val="00833A0D"/>
    <w:rsid w:val="008345CD"/>
    <w:rsid w:val="008370DA"/>
    <w:rsid w:val="00840688"/>
    <w:rsid w:val="008406DC"/>
    <w:rsid w:val="008439FB"/>
    <w:rsid w:val="00844C7B"/>
    <w:rsid w:val="00845699"/>
    <w:rsid w:val="008462CF"/>
    <w:rsid w:val="00846413"/>
    <w:rsid w:val="00846FD0"/>
    <w:rsid w:val="00851067"/>
    <w:rsid w:val="00853E07"/>
    <w:rsid w:val="0085557B"/>
    <w:rsid w:val="00857704"/>
    <w:rsid w:val="0086025D"/>
    <w:rsid w:val="008617F1"/>
    <w:rsid w:val="00863D6B"/>
    <w:rsid w:val="00864146"/>
    <w:rsid w:val="00864468"/>
    <w:rsid w:val="00864BA1"/>
    <w:rsid w:val="00864BD0"/>
    <w:rsid w:val="008657AC"/>
    <w:rsid w:val="00865B48"/>
    <w:rsid w:val="00867CBF"/>
    <w:rsid w:val="0087394B"/>
    <w:rsid w:val="008748C8"/>
    <w:rsid w:val="008751DA"/>
    <w:rsid w:val="00875276"/>
    <w:rsid w:val="00876323"/>
    <w:rsid w:val="008779C0"/>
    <w:rsid w:val="008805CE"/>
    <w:rsid w:val="008808AF"/>
    <w:rsid w:val="0088171B"/>
    <w:rsid w:val="008850C9"/>
    <w:rsid w:val="00885826"/>
    <w:rsid w:val="0088678F"/>
    <w:rsid w:val="0088796B"/>
    <w:rsid w:val="00887DA1"/>
    <w:rsid w:val="0089175E"/>
    <w:rsid w:val="00891E24"/>
    <w:rsid w:val="00892D82"/>
    <w:rsid w:val="00893D97"/>
    <w:rsid w:val="008963AA"/>
    <w:rsid w:val="00896923"/>
    <w:rsid w:val="00896CE5"/>
    <w:rsid w:val="00897ABE"/>
    <w:rsid w:val="00897F71"/>
    <w:rsid w:val="008A1714"/>
    <w:rsid w:val="008A33C8"/>
    <w:rsid w:val="008A78AE"/>
    <w:rsid w:val="008B05F0"/>
    <w:rsid w:val="008B13AF"/>
    <w:rsid w:val="008B1502"/>
    <w:rsid w:val="008B1B03"/>
    <w:rsid w:val="008B2484"/>
    <w:rsid w:val="008B75FA"/>
    <w:rsid w:val="008C0A32"/>
    <w:rsid w:val="008C1630"/>
    <w:rsid w:val="008C2321"/>
    <w:rsid w:val="008C2E70"/>
    <w:rsid w:val="008C2F04"/>
    <w:rsid w:val="008C368C"/>
    <w:rsid w:val="008C3C67"/>
    <w:rsid w:val="008C49CD"/>
    <w:rsid w:val="008D0F0D"/>
    <w:rsid w:val="008D2545"/>
    <w:rsid w:val="008D48D6"/>
    <w:rsid w:val="008E0773"/>
    <w:rsid w:val="008E0EE4"/>
    <w:rsid w:val="008E3A3A"/>
    <w:rsid w:val="008E430A"/>
    <w:rsid w:val="008E51D6"/>
    <w:rsid w:val="008E5623"/>
    <w:rsid w:val="008E6198"/>
    <w:rsid w:val="008E6AEB"/>
    <w:rsid w:val="008E7EF6"/>
    <w:rsid w:val="008F0AD7"/>
    <w:rsid w:val="008F0FC6"/>
    <w:rsid w:val="008F264A"/>
    <w:rsid w:val="008F27E5"/>
    <w:rsid w:val="008F334E"/>
    <w:rsid w:val="008F3F2D"/>
    <w:rsid w:val="008F45E4"/>
    <w:rsid w:val="008F53F0"/>
    <w:rsid w:val="008F5AD6"/>
    <w:rsid w:val="008F5DA5"/>
    <w:rsid w:val="008F5EE9"/>
    <w:rsid w:val="008F6457"/>
    <w:rsid w:val="008F6A43"/>
    <w:rsid w:val="008F74E0"/>
    <w:rsid w:val="008F7662"/>
    <w:rsid w:val="0090044D"/>
    <w:rsid w:val="00900840"/>
    <w:rsid w:val="00902859"/>
    <w:rsid w:val="00902DCA"/>
    <w:rsid w:val="0090538E"/>
    <w:rsid w:val="00905533"/>
    <w:rsid w:val="00906724"/>
    <w:rsid w:val="00906D52"/>
    <w:rsid w:val="009101C5"/>
    <w:rsid w:val="009124FC"/>
    <w:rsid w:val="00914FDF"/>
    <w:rsid w:val="009150D2"/>
    <w:rsid w:val="0091580F"/>
    <w:rsid w:val="00915C96"/>
    <w:rsid w:val="009160D8"/>
    <w:rsid w:val="009174B9"/>
    <w:rsid w:val="00920A51"/>
    <w:rsid w:val="00920F6A"/>
    <w:rsid w:val="0092154F"/>
    <w:rsid w:val="009227E8"/>
    <w:rsid w:val="00924462"/>
    <w:rsid w:val="009274D3"/>
    <w:rsid w:val="00930AF7"/>
    <w:rsid w:val="009319AD"/>
    <w:rsid w:val="00931B92"/>
    <w:rsid w:val="00932D3F"/>
    <w:rsid w:val="00933519"/>
    <w:rsid w:val="00934BDC"/>
    <w:rsid w:val="00934EC2"/>
    <w:rsid w:val="009355B6"/>
    <w:rsid w:val="00936BFE"/>
    <w:rsid w:val="00937D26"/>
    <w:rsid w:val="009425BF"/>
    <w:rsid w:val="00943A8F"/>
    <w:rsid w:val="00943E80"/>
    <w:rsid w:val="009449A2"/>
    <w:rsid w:val="0094552D"/>
    <w:rsid w:val="00946691"/>
    <w:rsid w:val="009466DC"/>
    <w:rsid w:val="00947729"/>
    <w:rsid w:val="009501DE"/>
    <w:rsid w:val="00950773"/>
    <w:rsid w:val="00950E38"/>
    <w:rsid w:val="00951EEB"/>
    <w:rsid w:val="00952C78"/>
    <w:rsid w:val="00952DF8"/>
    <w:rsid w:val="00953BEE"/>
    <w:rsid w:val="009542F5"/>
    <w:rsid w:val="00954F37"/>
    <w:rsid w:val="00956399"/>
    <w:rsid w:val="00956934"/>
    <w:rsid w:val="009575FB"/>
    <w:rsid w:val="00961589"/>
    <w:rsid w:val="009618C2"/>
    <w:rsid w:val="00962744"/>
    <w:rsid w:val="00965BF6"/>
    <w:rsid w:val="00965CAA"/>
    <w:rsid w:val="0096654F"/>
    <w:rsid w:val="00966AD7"/>
    <w:rsid w:val="00967854"/>
    <w:rsid w:val="00967B25"/>
    <w:rsid w:val="00970351"/>
    <w:rsid w:val="009704D7"/>
    <w:rsid w:val="00970533"/>
    <w:rsid w:val="0097125D"/>
    <w:rsid w:val="00974187"/>
    <w:rsid w:val="00974423"/>
    <w:rsid w:val="00974C77"/>
    <w:rsid w:val="00977091"/>
    <w:rsid w:val="00980332"/>
    <w:rsid w:val="00981E5D"/>
    <w:rsid w:val="00982BAA"/>
    <w:rsid w:val="009835E0"/>
    <w:rsid w:val="00983DD2"/>
    <w:rsid w:val="00984E9E"/>
    <w:rsid w:val="009854AE"/>
    <w:rsid w:val="009876B4"/>
    <w:rsid w:val="00990BB4"/>
    <w:rsid w:val="00993056"/>
    <w:rsid w:val="009948D8"/>
    <w:rsid w:val="00994A15"/>
    <w:rsid w:val="00995AB3"/>
    <w:rsid w:val="00996CF1"/>
    <w:rsid w:val="009971A5"/>
    <w:rsid w:val="009976F7"/>
    <w:rsid w:val="009A3F70"/>
    <w:rsid w:val="009A5C42"/>
    <w:rsid w:val="009A6D92"/>
    <w:rsid w:val="009A73D9"/>
    <w:rsid w:val="009A76F3"/>
    <w:rsid w:val="009A7E85"/>
    <w:rsid w:val="009A7FC5"/>
    <w:rsid w:val="009B28D3"/>
    <w:rsid w:val="009B31D7"/>
    <w:rsid w:val="009B5331"/>
    <w:rsid w:val="009B58E6"/>
    <w:rsid w:val="009B71F4"/>
    <w:rsid w:val="009C067C"/>
    <w:rsid w:val="009C1F4A"/>
    <w:rsid w:val="009C3D1E"/>
    <w:rsid w:val="009C568F"/>
    <w:rsid w:val="009C61C8"/>
    <w:rsid w:val="009D0AF5"/>
    <w:rsid w:val="009D1EBD"/>
    <w:rsid w:val="009D2A42"/>
    <w:rsid w:val="009D2D4F"/>
    <w:rsid w:val="009D2FAA"/>
    <w:rsid w:val="009D30B6"/>
    <w:rsid w:val="009D36C6"/>
    <w:rsid w:val="009D4CBF"/>
    <w:rsid w:val="009D54DC"/>
    <w:rsid w:val="009D70DD"/>
    <w:rsid w:val="009E0CAB"/>
    <w:rsid w:val="009E11CA"/>
    <w:rsid w:val="009E1B5C"/>
    <w:rsid w:val="009E1EDD"/>
    <w:rsid w:val="009E4446"/>
    <w:rsid w:val="009E47A0"/>
    <w:rsid w:val="009E4C0E"/>
    <w:rsid w:val="009E5370"/>
    <w:rsid w:val="009E5800"/>
    <w:rsid w:val="009E61E9"/>
    <w:rsid w:val="009F1106"/>
    <w:rsid w:val="009F11A6"/>
    <w:rsid w:val="009F1A60"/>
    <w:rsid w:val="009F26CD"/>
    <w:rsid w:val="009F39AE"/>
    <w:rsid w:val="009F42AD"/>
    <w:rsid w:val="009F446F"/>
    <w:rsid w:val="009F74E8"/>
    <w:rsid w:val="00A00764"/>
    <w:rsid w:val="00A01874"/>
    <w:rsid w:val="00A068E4"/>
    <w:rsid w:val="00A072CD"/>
    <w:rsid w:val="00A07702"/>
    <w:rsid w:val="00A10DEC"/>
    <w:rsid w:val="00A112DE"/>
    <w:rsid w:val="00A121F5"/>
    <w:rsid w:val="00A125EF"/>
    <w:rsid w:val="00A12C7F"/>
    <w:rsid w:val="00A13361"/>
    <w:rsid w:val="00A1583F"/>
    <w:rsid w:val="00A16316"/>
    <w:rsid w:val="00A16F27"/>
    <w:rsid w:val="00A16FBC"/>
    <w:rsid w:val="00A212C3"/>
    <w:rsid w:val="00A219D9"/>
    <w:rsid w:val="00A22552"/>
    <w:rsid w:val="00A2275E"/>
    <w:rsid w:val="00A23EC5"/>
    <w:rsid w:val="00A23F4D"/>
    <w:rsid w:val="00A267EE"/>
    <w:rsid w:val="00A2730C"/>
    <w:rsid w:val="00A3080F"/>
    <w:rsid w:val="00A3182C"/>
    <w:rsid w:val="00A32316"/>
    <w:rsid w:val="00A334EF"/>
    <w:rsid w:val="00A33D0D"/>
    <w:rsid w:val="00A344D9"/>
    <w:rsid w:val="00A34533"/>
    <w:rsid w:val="00A34C90"/>
    <w:rsid w:val="00A35EDE"/>
    <w:rsid w:val="00A42347"/>
    <w:rsid w:val="00A424A8"/>
    <w:rsid w:val="00A43A72"/>
    <w:rsid w:val="00A44AE3"/>
    <w:rsid w:val="00A475B8"/>
    <w:rsid w:val="00A509B8"/>
    <w:rsid w:val="00A51147"/>
    <w:rsid w:val="00A54562"/>
    <w:rsid w:val="00A55867"/>
    <w:rsid w:val="00A55C8A"/>
    <w:rsid w:val="00A6063D"/>
    <w:rsid w:val="00A623B4"/>
    <w:rsid w:val="00A62AFA"/>
    <w:rsid w:val="00A63FDF"/>
    <w:rsid w:val="00A6407B"/>
    <w:rsid w:val="00A667F8"/>
    <w:rsid w:val="00A66E7B"/>
    <w:rsid w:val="00A6763F"/>
    <w:rsid w:val="00A67FDA"/>
    <w:rsid w:val="00A704CA"/>
    <w:rsid w:val="00A7116D"/>
    <w:rsid w:val="00A71F57"/>
    <w:rsid w:val="00A72196"/>
    <w:rsid w:val="00A723E6"/>
    <w:rsid w:val="00A72EB3"/>
    <w:rsid w:val="00A732A3"/>
    <w:rsid w:val="00A735AB"/>
    <w:rsid w:val="00A74117"/>
    <w:rsid w:val="00A760C3"/>
    <w:rsid w:val="00A7666D"/>
    <w:rsid w:val="00A768B6"/>
    <w:rsid w:val="00A772D5"/>
    <w:rsid w:val="00A7786C"/>
    <w:rsid w:val="00A82ED2"/>
    <w:rsid w:val="00A8492B"/>
    <w:rsid w:val="00A85E6A"/>
    <w:rsid w:val="00A862C2"/>
    <w:rsid w:val="00A86314"/>
    <w:rsid w:val="00A91393"/>
    <w:rsid w:val="00A91854"/>
    <w:rsid w:val="00A91E1F"/>
    <w:rsid w:val="00A93FAE"/>
    <w:rsid w:val="00A94230"/>
    <w:rsid w:val="00A9545A"/>
    <w:rsid w:val="00A95580"/>
    <w:rsid w:val="00A95A23"/>
    <w:rsid w:val="00A969D6"/>
    <w:rsid w:val="00A97BC8"/>
    <w:rsid w:val="00A97D45"/>
    <w:rsid w:val="00AA224D"/>
    <w:rsid w:val="00AA3501"/>
    <w:rsid w:val="00AA5806"/>
    <w:rsid w:val="00AA6E63"/>
    <w:rsid w:val="00AB1095"/>
    <w:rsid w:val="00AB33D2"/>
    <w:rsid w:val="00AB524B"/>
    <w:rsid w:val="00AB637B"/>
    <w:rsid w:val="00AB67B0"/>
    <w:rsid w:val="00AC0423"/>
    <w:rsid w:val="00AC08F1"/>
    <w:rsid w:val="00AC0D14"/>
    <w:rsid w:val="00AC1915"/>
    <w:rsid w:val="00AC2743"/>
    <w:rsid w:val="00AC2F09"/>
    <w:rsid w:val="00AC38E4"/>
    <w:rsid w:val="00AC551C"/>
    <w:rsid w:val="00AC5A1D"/>
    <w:rsid w:val="00AC72C2"/>
    <w:rsid w:val="00AD015E"/>
    <w:rsid w:val="00AD0E4A"/>
    <w:rsid w:val="00AD14AD"/>
    <w:rsid w:val="00AD1F98"/>
    <w:rsid w:val="00AD20B4"/>
    <w:rsid w:val="00AD30C3"/>
    <w:rsid w:val="00AD5046"/>
    <w:rsid w:val="00AE0F48"/>
    <w:rsid w:val="00AE2A4E"/>
    <w:rsid w:val="00AE406F"/>
    <w:rsid w:val="00AE431C"/>
    <w:rsid w:val="00AE477A"/>
    <w:rsid w:val="00AF0E0B"/>
    <w:rsid w:val="00AF24A6"/>
    <w:rsid w:val="00AF2850"/>
    <w:rsid w:val="00AF3D6B"/>
    <w:rsid w:val="00AF551E"/>
    <w:rsid w:val="00AF5B18"/>
    <w:rsid w:val="00AF5B42"/>
    <w:rsid w:val="00AF650F"/>
    <w:rsid w:val="00AF66E2"/>
    <w:rsid w:val="00AF70A5"/>
    <w:rsid w:val="00B00AF4"/>
    <w:rsid w:val="00B012E8"/>
    <w:rsid w:val="00B01935"/>
    <w:rsid w:val="00B03273"/>
    <w:rsid w:val="00B033EF"/>
    <w:rsid w:val="00B03BD6"/>
    <w:rsid w:val="00B05C39"/>
    <w:rsid w:val="00B07730"/>
    <w:rsid w:val="00B10870"/>
    <w:rsid w:val="00B112ED"/>
    <w:rsid w:val="00B13CC8"/>
    <w:rsid w:val="00B14DB4"/>
    <w:rsid w:val="00B1506E"/>
    <w:rsid w:val="00B167C7"/>
    <w:rsid w:val="00B167E6"/>
    <w:rsid w:val="00B16B33"/>
    <w:rsid w:val="00B208A3"/>
    <w:rsid w:val="00B21533"/>
    <w:rsid w:val="00B229A4"/>
    <w:rsid w:val="00B231CC"/>
    <w:rsid w:val="00B24BCA"/>
    <w:rsid w:val="00B2544E"/>
    <w:rsid w:val="00B30E0D"/>
    <w:rsid w:val="00B31E16"/>
    <w:rsid w:val="00B336A6"/>
    <w:rsid w:val="00B3393A"/>
    <w:rsid w:val="00B343FD"/>
    <w:rsid w:val="00B3518A"/>
    <w:rsid w:val="00B35258"/>
    <w:rsid w:val="00B36520"/>
    <w:rsid w:val="00B36A98"/>
    <w:rsid w:val="00B40E87"/>
    <w:rsid w:val="00B42754"/>
    <w:rsid w:val="00B44D48"/>
    <w:rsid w:val="00B470B7"/>
    <w:rsid w:val="00B508BF"/>
    <w:rsid w:val="00B50F70"/>
    <w:rsid w:val="00B50FCD"/>
    <w:rsid w:val="00B51CF2"/>
    <w:rsid w:val="00B52026"/>
    <w:rsid w:val="00B54C3A"/>
    <w:rsid w:val="00B54DA4"/>
    <w:rsid w:val="00B55B4E"/>
    <w:rsid w:val="00B56320"/>
    <w:rsid w:val="00B57830"/>
    <w:rsid w:val="00B57E84"/>
    <w:rsid w:val="00B60F1A"/>
    <w:rsid w:val="00B614F4"/>
    <w:rsid w:val="00B62926"/>
    <w:rsid w:val="00B62C26"/>
    <w:rsid w:val="00B630DE"/>
    <w:rsid w:val="00B641BD"/>
    <w:rsid w:val="00B642A4"/>
    <w:rsid w:val="00B646CE"/>
    <w:rsid w:val="00B64EDD"/>
    <w:rsid w:val="00B656AE"/>
    <w:rsid w:val="00B7175C"/>
    <w:rsid w:val="00B722A2"/>
    <w:rsid w:val="00B72786"/>
    <w:rsid w:val="00B73AC9"/>
    <w:rsid w:val="00B7630A"/>
    <w:rsid w:val="00B76A09"/>
    <w:rsid w:val="00B7764C"/>
    <w:rsid w:val="00B815DB"/>
    <w:rsid w:val="00B81ABE"/>
    <w:rsid w:val="00B84003"/>
    <w:rsid w:val="00B87F2E"/>
    <w:rsid w:val="00B9117D"/>
    <w:rsid w:val="00B94486"/>
    <w:rsid w:val="00B94B32"/>
    <w:rsid w:val="00B94B36"/>
    <w:rsid w:val="00B96D55"/>
    <w:rsid w:val="00B97785"/>
    <w:rsid w:val="00BA6947"/>
    <w:rsid w:val="00BA6AFA"/>
    <w:rsid w:val="00BA719C"/>
    <w:rsid w:val="00BB0222"/>
    <w:rsid w:val="00BB223E"/>
    <w:rsid w:val="00BB5ABC"/>
    <w:rsid w:val="00BB77CB"/>
    <w:rsid w:val="00BC17AB"/>
    <w:rsid w:val="00BC19B8"/>
    <w:rsid w:val="00BC23A8"/>
    <w:rsid w:val="00BC4245"/>
    <w:rsid w:val="00BC5D99"/>
    <w:rsid w:val="00BC5FD1"/>
    <w:rsid w:val="00BC7C4F"/>
    <w:rsid w:val="00BD0A1B"/>
    <w:rsid w:val="00BD1BF6"/>
    <w:rsid w:val="00BD1C38"/>
    <w:rsid w:val="00BD285D"/>
    <w:rsid w:val="00BD3016"/>
    <w:rsid w:val="00BD4B7F"/>
    <w:rsid w:val="00BD6D47"/>
    <w:rsid w:val="00BE1330"/>
    <w:rsid w:val="00BE1BE4"/>
    <w:rsid w:val="00BE1D57"/>
    <w:rsid w:val="00BE1DC5"/>
    <w:rsid w:val="00BE3743"/>
    <w:rsid w:val="00BE4E52"/>
    <w:rsid w:val="00BE61B3"/>
    <w:rsid w:val="00BE6436"/>
    <w:rsid w:val="00BE6C74"/>
    <w:rsid w:val="00BF03A7"/>
    <w:rsid w:val="00BF0DD6"/>
    <w:rsid w:val="00BF1084"/>
    <w:rsid w:val="00BF1C6E"/>
    <w:rsid w:val="00BF2F5F"/>
    <w:rsid w:val="00BF367E"/>
    <w:rsid w:val="00BF3E66"/>
    <w:rsid w:val="00BF4F87"/>
    <w:rsid w:val="00BF672E"/>
    <w:rsid w:val="00BF71C1"/>
    <w:rsid w:val="00BF73DE"/>
    <w:rsid w:val="00BF7B88"/>
    <w:rsid w:val="00C00B11"/>
    <w:rsid w:val="00C018D4"/>
    <w:rsid w:val="00C020A8"/>
    <w:rsid w:val="00C026C2"/>
    <w:rsid w:val="00C061C6"/>
    <w:rsid w:val="00C06624"/>
    <w:rsid w:val="00C077C0"/>
    <w:rsid w:val="00C109FD"/>
    <w:rsid w:val="00C112EA"/>
    <w:rsid w:val="00C11A16"/>
    <w:rsid w:val="00C12782"/>
    <w:rsid w:val="00C138E0"/>
    <w:rsid w:val="00C13E14"/>
    <w:rsid w:val="00C14583"/>
    <w:rsid w:val="00C15AE2"/>
    <w:rsid w:val="00C15F04"/>
    <w:rsid w:val="00C15F35"/>
    <w:rsid w:val="00C1754B"/>
    <w:rsid w:val="00C1779B"/>
    <w:rsid w:val="00C178EF"/>
    <w:rsid w:val="00C208DA"/>
    <w:rsid w:val="00C21261"/>
    <w:rsid w:val="00C21552"/>
    <w:rsid w:val="00C216F6"/>
    <w:rsid w:val="00C217D6"/>
    <w:rsid w:val="00C21B60"/>
    <w:rsid w:val="00C221AB"/>
    <w:rsid w:val="00C22273"/>
    <w:rsid w:val="00C23F4E"/>
    <w:rsid w:val="00C26442"/>
    <w:rsid w:val="00C26B1F"/>
    <w:rsid w:val="00C30857"/>
    <w:rsid w:val="00C30AB7"/>
    <w:rsid w:val="00C30B93"/>
    <w:rsid w:val="00C30C42"/>
    <w:rsid w:val="00C33248"/>
    <w:rsid w:val="00C3536F"/>
    <w:rsid w:val="00C3689D"/>
    <w:rsid w:val="00C3791C"/>
    <w:rsid w:val="00C37B88"/>
    <w:rsid w:val="00C403B7"/>
    <w:rsid w:val="00C407A4"/>
    <w:rsid w:val="00C410B4"/>
    <w:rsid w:val="00C420E8"/>
    <w:rsid w:val="00C43F99"/>
    <w:rsid w:val="00C45072"/>
    <w:rsid w:val="00C45411"/>
    <w:rsid w:val="00C50DFF"/>
    <w:rsid w:val="00C51BCA"/>
    <w:rsid w:val="00C52FFF"/>
    <w:rsid w:val="00C57273"/>
    <w:rsid w:val="00C572E1"/>
    <w:rsid w:val="00C573EE"/>
    <w:rsid w:val="00C57C24"/>
    <w:rsid w:val="00C6209B"/>
    <w:rsid w:val="00C636F2"/>
    <w:rsid w:val="00C64496"/>
    <w:rsid w:val="00C653EE"/>
    <w:rsid w:val="00C65DEC"/>
    <w:rsid w:val="00C65F5F"/>
    <w:rsid w:val="00C662BB"/>
    <w:rsid w:val="00C67F80"/>
    <w:rsid w:val="00C7060C"/>
    <w:rsid w:val="00C7120B"/>
    <w:rsid w:val="00C731C7"/>
    <w:rsid w:val="00C74982"/>
    <w:rsid w:val="00C74A9D"/>
    <w:rsid w:val="00C74D2C"/>
    <w:rsid w:val="00C75AA3"/>
    <w:rsid w:val="00C761BD"/>
    <w:rsid w:val="00C76F7E"/>
    <w:rsid w:val="00C7716C"/>
    <w:rsid w:val="00C77708"/>
    <w:rsid w:val="00C779D4"/>
    <w:rsid w:val="00C80555"/>
    <w:rsid w:val="00C81CB1"/>
    <w:rsid w:val="00C81CD0"/>
    <w:rsid w:val="00C8316C"/>
    <w:rsid w:val="00C83409"/>
    <w:rsid w:val="00C83F7E"/>
    <w:rsid w:val="00C90385"/>
    <w:rsid w:val="00C93D8A"/>
    <w:rsid w:val="00C93E2B"/>
    <w:rsid w:val="00C944A6"/>
    <w:rsid w:val="00C95684"/>
    <w:rsid w:val="00CA38A6"/>
    <w:rsid w:val="00CA5692"/>
    <w:rsid w:val="00CB1242"/>
    <w:rsid w:val="00CB1840"/>
    <w:rsid w:val="00CB1941"/>
    <w:rsid w:val="00CB4094"/>
    <w:rsid w:val="00CB5CB6"/>
    <w:rsid w:val="00CB60C1"/>
    <w:rsid w:val="00CB6223"/>
    <w:rsid w:val="00CB6C9E"/>
    <w:rsid w:val="00CB7F7A"/>
    <w:rsid w:val="00CC079F"/>
    <w:rsid w:val="00CC2B28"/>
    <w:rsid w:val="00CC371A"/>
    <w:rsid w:val="00CC3F8A"/>
    <w:rsid w:val="00CC566C"/>
    <w:rsid w:val="00CC61EF"/>
    <w:rsid w:val="00CD0F92"/>
    <w:rsid w:val="00CD2DC9"/>
    <w:rsid w:val="00CD3AEF"/>
    <w:rsid w:val="00CD3F55"/>
    <w:rsid w:val="00CD41EF"/>
    <w:rsid w:val="00CD6A4C"/>
    <w:rsid w:val="00CD7CB6"/>
    <w:rsid w:val="00CE0CBD"/>
    <w:rsid w:val="00CE0E44"/>
    <w:rsid w:val="00CE106B"/>
    <w:rsid w:val="00CE2015"/>
    <w:rsid w:val="00CE3C5F"/>
    <w:rsid w:val="00CE47D6"/>
    <w:rsid w:val="00CE6BDB"/>
    <w:rsid w:val="00CE7C3B"/>
    <w:rsid w:val="00CF1251"/>
    <w:rsid w:val="00CF147E"/>
    <w:rsid w:val="00CF2FB9"/>
    <w:rsid w:val="00CF4D5F"/>
    <w:rsid w:val="00CF4EC2"/>
    <w:rsid w:val="00CF5985"/>
    <w:rsid w:val="00CF5A07"/>
    <w:rsid w:val="00CF7F81"/>
    <w:rsid w:val="00D0102B"/>
    <w:rsid w:val="00D018BE"/>
    <w:rsid w:val="00D027E4"/>
    <w:rsid w:val="00D05700"/>
    <w:rsid w:val="00D06F74"/>
    <w:rsid w:val="00D1175A"/>
    <w:rsid w:val="00D119BD"/>
    <w:rsid w:val="00D11B65"/>
    <w:rsid w:val="00D12607"/>
    <w:rsid w:val="00D13945"/>
    <w:rsid w:val="00D15122"/>
    <w:rsid w:val="00D151CB"/>
    <w:rsid w:val="00D16A57"/>
    <w:rsid w:val="00D17041"/>
    <w:rsid w:val="00D17EAF"/>
    <w:rsid w:val="00D20AA1"/>
    <w:rsid w:val="00D2111D"/>
    <w:rsid w:val="00D211F4"/>
    <w:rsid w:val="00D234E9"/>
    <w:rsid w:val="00D23537"/>
    <w:rsid w:val="00D23789"/>
    <w:rsid w:val="00D259A0"/>
    <w:rsid w:val="00D259C6"/>
    <w:rsid w:val="00D25A62"/>
    <w:rsid w:val="00D268F4"/>
    <w:rsid w:val="00D2770C"/>
    <w:rsid w:val="00D307B3"/>
    <w:rsid w:val="00D30FFB"/>
    <w:rsid w:val="00D31F3B"/>
    <w:rsid w:val="00D32734"/>
    <w:rsid w:val="00D32B74"/>
    <w:rsid w:val="00D33EE0"/>
    <w:rsid w:val="00D33F4D"/>
    <w:rsid w:val="00D354B8"/>
    <w:rsid w:val="00D3561A"/>
    <w:rsid w:val="00D3598E"/>
    <w:rsid w:val="00D35E4E"/>
    <w:rsid w:val="00D37463"/>
    <w:rsid w:val="00D37671"/>
    <w:rsid w:val="00D379BD"/>
    <w:rsid w:val="00D4030C"/>
    <w:rsid w:val="00D41890"/>
    <w:rsid w:val="00D41C65"/>
    <w:rsid w:val="00D43D9F"/>
    <w:rsid w:val="00D44ED0"/>
    <w:rsid w:val="00D4542C"/>
    <w:rsid w:val="00D4619D"/>
    <w:rsid w:val="00D46AD8"/>
    <w:rsid w:val="00D46EEB"/>
    <w:rsid w:val="00D5124D"/>
    <w:rsid w:val="00D51D57"/>
    <w:rsid w:val="00D5446B"/>
    <w:rsid w:val="00D567CC"/>
    <w:rsid w:val="00D57D27"/>
    <w:rsid w:val="00D605AE"/>
    <w:rsid w:val="00D60BD4"/>
    <w:rsid w:val="00D62B79"/>
    <w:rsid w:val="00D63174"/>
    <w:rsid w:val="00D635EA"/>
    <w:rsid w:val="00D642C3"/>
    <w:rsid w:val="00D64887"/>
    <w:rsid w:val="00D675F5"/>
    <w:rsid w:val="00D70390"/>
    <w:rsid w:val="00D70459"/>
    <w:rsid w:val="00D71F85"/>
    <w:rsid w:val="00D72064"/>
    <w:rsid w:val="00D737CC"/>
    <w:rsid w:val="00D7399B"/>
    <w:rsid w:val="00D74F3B"/>
    <w:rsid w:val="00D760A2"/>
    <w:rsid w:val="00D77275"/>
    <w:rsid w:val="00D77BC0"/>
    <w:rsid w:val="00D77D86"/>
    <w:rsid w:val="00D81E6A"/>
    <w:rsid w:val="00D8271D"/>
    <w:rsid w:val="00D82CDD"/>
    <w:rsid w:val="00D83D8B"/>
    <w:rsid w:val="00D8459A"/>
    <w:rsid w:val="00D84771"/>
    <w:rsid w:val="00D84D5E"/>
    <w:rsid w:val="00D84E60"/>
    <w:rsid w:val="00D8576E"/>
    <w:rsid w:val="00D86AAD"/>
    <w:rsid w:val="00D871D9"/>
    <w:rsid w:val="00D928BB"/>
    <w:rsid w:val="00D93EE0"/>
    <w:rsid w:val="00D947B8"/>
    <w:rsid w:val="00D979BD"/>
    <w:rsid w:val="00DA0178"/>
    <w:rsid w:val="00DA02B5"/>
    <w:rsid w:val="00DA0B86"/>
    <w:rsid w:val="00DA10CC"/>
    <w:rsid w:val="00DA3566"/>
    <w:rsid w:val="00DA5013"/>
    <w:rsid w:val="00DB1A7B"/>
    <w:rsid w:val="00DB21B5"/>
    <w:rsid w:val="00DB2FBF"/>
    <w:rsid w:val="00DB4CD1"/>
    <w:rsid w:val="00DB5310"/>
    <w:rsid w:val="00DB6253"/>
    <w:rsid w:val="00DC0D5B"/>
    <w:rsid w:val="00DC22AE"/>
    <w:rsid w:val="00DC403E"/>
    <w:rsid w:val="00DC47AD"/>
    <w:rsid w:val="00DC480F"/>
    <w:rsid w:val="00DC4BA4"/>
    <w:rsid w:val="00DC77C2"/>
    <w:rsid w:val="00DC7BA3"/>
    <w:rsid w:val="00DD045A"/>
    <w:rsid w:val="00DD1923"/>
    <w:rsid w:val="00DD1A29"/>
    <w:rsid w:val="00DD227D"/>
    <w:rsid w:val="00DD246A"/>
    <w:rsid w:val="00DD2664"/>
    <w:rsid w:val="00DD33B5"/>
    <w:rsid w:val="00DD3680"/>
    <w:rsid w:val="00DD3E5D"/>
    <w:rsid w:val="00DD748E"/>
    <w:rsid w:val="00DD7641"/>
    <w:rsid w:val="00DD7E4D"/>
    <w:rsid w:val="00DE028A"/>
    <w:rsid w:val="00DE1E06"/>
    <w:rsid w:val="00DE273C"/>
    <w:rsid w:val="00DE27B5"/>
    <w:rsid w:val="00DE731C"/>
    <w:rsid w:val="00DF211D"/>
    <w:rsid w:val="00DF33C2"/>
    <w:rsid w:val="00DF4B35"/>
    <w:rsid w:val="00DF5065"/>
    <w:rsid w:val="00DF5D2F"/>
    <w:rsid w:val="00DF6FD1"/>
    <w:rsid w:val="00DF7078"/>
    <w:rsid w:val="00DF7B90"/>
    <w:rsid w:val="00E009BE"/>
    <w:rsid w:val="00E00BBE"/>
    <w:rsid w:val="00E01864"/>
    <w:rsid w:val="00E02F74"/>
    <w:rsid w:val="00E06112"/>
    <w:rsid w:val="00E113C5"/>
    <w:rsid w:val="00E11459"/>
    <w:rsid w:val="00E1179D"/>
    <w:rsid w:val="00E12D8B"/>
    <w:rsid w:val="00E141F0"/>
    <w:rsid w:val="00E14572"/>
    <w:rsid w:val="00E17C2F"/>
    <w:rsid w:val="00E20377"/>
    <w:rsid w:val="00E30CBA"/>
    <w:rsid w:val="00E318F7"/>
    <w:rsid w:val="00E33D4F"/>
    <w:rsid w:val="00E34BBF"/>
    <w:rsid w:val="00E36463"/>
    <w:rsid w:val="00E36F3A"/>
    <w:rsid w:val="00E3743C"/>
    <w:rsid w:val="00E401D1"/>
    <w:rsid w:val="00E413A3"/>
    <w:rsid w:val="00E41523"/>
    <w:rsid w:val="00E43643"/>
    <w:rsid w:val="00E43D07"/>
    <w:rsid w:val="00E455D8"/>
    <w:rsid w:val="00E456DA"/>
    <w:rsid w:val="00E45902"/>
    <w:rsid w:val="00E47869"/>
    <w:rsid w:val="00E50589"/>
    <w:rsid w:val="00E5106C"/>
    <w:rsid w:val="00E51D62"/>
    <w:rsid w:val="00E5321D"/>
    <w:rsid w:val="00E532C3"/>
    <w:rsid w:val="00E53584"/>
    <w:rsid w:val="00E54070"/>
    <w:rsid w:val="00E57484"/>
    <w:rsid w:val="00E579D1"/>
    <w:rsid w:val="00E604B7"/>
    <w:rsid w:val="00E60EB7"/>
    <w:rsid w:val="00E61431"/>
    <w:rsid w:val="00E6264D"/>
    <w:rsid w:val="00E626ED"/>
    <w:rsid w:val="00E63752"/>
    <w:rsid w:val="00E65E84"/>
    <w:rsid w:val="00E70CAD"/>
    <w:rsid w:val="00E70DBF"/>
    <w:rsid w:val="00E7133C"/>
    <w:rsid w:val="00E71E41"/>
    <w:rsid w:val="00E73BB1"/>
    <w:rsid w:val="00E760E1"/>
    <w:rsid w:val="00E76116"/>
    <w:rsid w:val="00E7746B"/>
    <w:rsid w:val="00E80067"/>
    <w:rsid w:val="00E8120D"/>
    <w:rsid w:val="00E8151E"/>
    <w:rsid w:val="00E8207C"/>
    <w:rsid w:val="00E84E5E"/>
    <w:rsid w:val="00E860E4"/>
    <w:rsid w:val="00E866E0"/>
    <w:rsid w:val="00E86BA6"/>
    <w:rsid w:val="00E872F1"/>
    <w:rsid w:val="00E878C0"/>
    <w:rsid w:val="00E879A8"/>
    <w:rsid w:val="00E87FC0"/>
    <w:rsid w:val="00E90E35"/>
    <w:rsid w:val="00E90FE7"/>
    <w:rsid w:val="00E919E2"/>
    <w:rsid w:val="00E923A0"/>
    <w:rsid w:val="00E9280F"/>
    <w:rsid w:val="00E933AC"/>
    <w:rsid w:val="00E93619"/>
    <w:rsid w:val="00E9458A"/>
    <w:rsid w:val="00E95109"/>
    <w:rsid w:val="00E9571C"/>
    <w:rsid w:val="00E96742"/>
    <w:rsid w:val="00EA1368"/>
    <w:rsid w:val="00EA39F2"/>
    <w:rsid w:val="00EA3D89"/>
    <w:rsid w:val="00EA409F"/>
    <w:rsid w:val="00EA4895"/>
    <w:rsid w:val="00EA595F"/>
    <w:rsid w:val="00EA691B"/>
    <w:rsid w:val="00EA77EE"/>
    <w:rsid w:val="00EB019A"/>
    <w:rsid w:val="00EB2624"/>
    <w:rsid w:val="00EB2B59"/>
    <w:rsid w:val="00EB4EB2"/>
    <w:rsid w:val="00EB5D84"/>
    <w:rsid w:val="00EB6F86"/>
    <w:rsid w:val="00EC027B"/>
    <w:rsid w:val="00EC270B"/>
    <w:rsid w:val="00EC2CDD"/>
    <w:rsid w:val="00EC2EA7"/>
    <w:rsid w:val="00EC30C8"/>
    <w:rsid w:val="00EC5BE9"/>
    <w:rsid w:val="00EC602A"/>
    <w:rsid w:val="00EC64C6"/>
    <w:rsid w:val="00EC6A71"/>
    <w:rsid w:val="00EC78F7"/>
    <w:rsid w:val="00EC7BE1"/>
    <w:rsid w:val="00ED058B"/>
    <w:rsid w:val="00ED0A5B"/>
    <w:rsid w:val="00ED1566"/>
    <w:rsid w:val="00ED24C6"/>
    <w:rsid w:val="00ED32EE"/>
    <w:rsid w:val="00ED38E5"/>
    <w:rsid w:val="00ED4373"/>
    <w:rsid w:val="00ED4C88"/>
    <w:rsid w:val="00ED6900"/>
    <w:rsid w:val="00ED6EF9"/>
    <w:rsid w:val="00ED7E3C"/>
    <w:rsid w:val="00EE14A9"/>
    <w:rsid w:val="00EE19DE"/>
    <w:rsid w:val="00EE1B0E"/>
    <w:rsid w:val="00EE1B4B"/>
    <w:rsid w:val="00EE2254"/>
    <w:rsid w:val="00EE24FB"/>
    <w:rsid w:val="00EE4667"/>
    <w:rsid w:val="00EE4FFD"/>
    <w:rsid w:val="00EE545C"/>
    <w:rsid w:val="00EE5E21"/>
    <w:rsid w:val="00EE76A0"/>
    <w:rsid w:val="00EF0DA0"/>
    <w:rsid w:val="00EF1692"/>
    <w:rsid w:val="00EF37A3"/>
    <w:rsid w:val="00EF43FA"/>
    <w:rsid w:val="00EF47EB"/>
    <w:rsid w:val="00EF6308"/>
    <w:rsid w:val="00EF674E"/>
    <w:rsid w:val="00F00472"/>
    <w:rsid w:val="00F0184A"/>
    <w:rsid w:val="00F02F1F"/>
    <w:rsid w:val="00F03899"/>
    <w:rsid w:val="00F0487B"/>
    <w:rsid w:val="00F0512F"/>
    <w:rsid w:val="00F05F98"/>
    <w:rsid w:val="00F06B8B"/>
    <w:rsid w:val="00F06C59"/>
    <w:rsid w:val="00F102AC"/>
    <w:rsid w:val="00F119EA"/>
    <w:rsid w:val="00F13B7A"/>
    <w:rsid w:val="00F15809"/>
    <w:rsid w:val="00F17A25"/>
    <w:rsid w:val="00F17C24"/>
    <w:rsid w:val="00F17E59"/>
    <w:rsid w:val="00F2056F"/>
    <w:rsid w:val="00F223AF"/>
    <w:rsid w:val="00F23CFA"/>
    <w:rsid w:val="00F2414B"/>
    <w:rsid w:val="00F24445"/>
    <w:rsid w:val="00F2645F"/>
    <w:rsid w:val="00F26559"/>
    <w:rsid w:val="00F27553"/>
    <w:rsid w:val="00F277D4"/>
    <w:rsid w:val="00F27D2D"/>
    <w:rsid w:val="00F33442"/>
    <w:rsid w:val="00F345F3"/>
    <w:rsid w:val="00F36340"/>
    <w:rsid w:val="00F3642A"/>
    <w:rsid w:val="00F3691A"/>
    <w:rsid w:val="00F37897"/>
    <w:rsid w:val="00F405A7"/>
    <w:rsid w:val="00F4161E"/>
    <w:rsid w:val="00F435E5"/>
    <w:rsid w:val="00F43CDA"/>
    <w:rsid w:val="00F51AD9"/>
    <w:rsid w:val="00F52CC7"/>
    <w:rsid w:val="00F554DF"/>
    <w:rsid w:val="00F603EE"/>
    <w:rsid w:val="00F6056B"/>
    <w:rsid w:val="00F60A0B"/>
    <w:rsid w:val="00F618AF"/>
    <w:rsid w:val="00F645BC"/>
    <w:rsid w:val="00F64F22"/>
    <w:rsid w:val="00F65064"/>
    <w:rsid w:val="00F6587A"/>
    <w:rsid w:val="00F66B39"/>
    <w:rsid w:val="00F6728C"/>
    <w:rsid w:val="00F70673"/>
    <w:rsid w:val="00F71E1D"/>
    <w:rsid w:val="00F73497"/>
    <w:rsid w:val="00F742AE"/>
    <w:rsid w:val="00F74579"/>
    <w:rsid w:val="00F77FAA"/>
    <w:rsid w:val="00F81960"/>
    <w:rsid w:val="00F85D34"/>
    <w:rsid w:val="00F86318"/>
    <w:rsid w:val="00F909BD"/>
    <w:rsid w:val="00F90D37"/>
    <w:rsid w:val="00F92E24"/>
    <w:rsid w:val="00F94979"/>
    <w:rsid w:val="00F94CA5"/>
    <w:rsid w:val="00F96902"/>
    <w:rsid w:val="00F9705A"/>
    <w:rsid w:val="00FA0FF3"/>
    <w:rsid w:val="00FA1516"/>
    <w:rsid w:val="00FA3856"/>
    <w:rsid w:val="00FA3F41"/>
    <w:rsid w:val="00FA49DF"/>
    <w:rsid w:val="00FA51F3"/>
    <w:rsid w:val="00FA6378"/>
    <w:rsid w:val="00FA69CD"/>
    <w:rsid w:val="00FB1F06"/>
    <w:rsid w:val="00FB340D"/>
    <w:rsid w:val="00FB4657"/>
    <w:rsid w:val="00FB62B9"/>
    <w:rsid w:val="00FC070C"/>
    <w:rsid w:val="00FC1A23"/>
    <w:rsid w:val="00FC2ADB"/>
    <w:rsid w:val="00FC2F10"/>
    <w:rsid w:val="00FC46ED"/>
    <w:rsid w:val="00FC7B18"/>
    <w:rsid w:val="00FD08F9"/>
    <w:rsid w:val="00FD1F09"/>
    <w:rsid w:val="00FD1F87"/>
    <w:rsid w:val="00FD3AF2"/>
    <w:rsid w:val="00FD517F"/>
    <w:rsid w:val="00FD68CD"/>
    <w:rsid w:val="00FD7576"/>
    <w:rsid w:val="00FE0156"/>
    <w:rsid w:val="00FE13AC"/>
    <w:rsid w:val="00FE1459"/>
    <w:rsid w:val="00FE44EE"/>
    <w:rsid w:val="00FE4ECC"/>
    <w:rsid w:val="00FE507C"/>
    <w:rsid w:val="00FE64D8"/>
    <w:rsid w:val="00FE6A10"/>
    <w:rsid w:val="00FE756E"/>
    <w:rsid w:val="00FF11A6"/>
    <w:rsid w:val="00FF1ED1"/>
    <w:rsid w:val="00FF2FC7"/>
    <w:rsid w:val="00FF4695"/>
    <w:rsid w:val="00FF4C3D"/>
    <w:rsid w:val="00FF5912"/>
    <w:rsid w:val="00FF633A"/>
    <w:rsid w:val="00FF6D6B"/>
    <w:rsid w:val="00FF71D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4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table of figures" w:uiPriority="0"/>
    <w:lsdException w:name="envelope return" w:uiPriority="0"/>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E-mail Signatur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5FB"/>
    <w:pPr>
      <w:spacing w:after="0" w:line="240" w:lineRule="auto"/>
    </w:pPr>
    <w:rPr>
      <w:rFonts w:ascii="Times New Roman" w:eastAsia="Times New Roman" w:hAnsi="Times New Roman" w:cs="Times New Roman"/>
      <w:sz w:val="24"/>
      <w:szCs w:val="24"/>
    </w:rPr>
  </w:style>
  <w:style w:type="paragraph" w:styleId="Heading1">
    <w:name w:val="heading 1"/>
    <w:aliases w:val="H1,Heading,1,Agt Head 1,MisHead1,Normalhead1,LetHead1"/>
    <w:basedOn w:val="Normal"/>
    <w:next w:val="Normal"/>
    <w:link w:val="Heading1Char"/>
    <w:qFormat/>
    <w:rsid w:val="001269A9"/>
    <w:pPr>
      <w:keepNext/>
      <w:spacing w:before="240" w:after="60"/>
      <w:outlineLvl w:val="0"/>
    </w:pPr>
    <w:rPr>
      <w:rFonts w:ascii="Cambria" w:hAnsi="Cambria"/>
      <w:b/>
      <w:bCs/>
      <w:kern w:val="32"/>
      <w:sz w:val="32"/>
      <w:szCs w:val="32"/>
      <w:lang w:val="en-US"/>
    </w:rPr>
  </w:style>
  <w:style w:type="paragraph" w:styleId="Heading2">
    <w:name w:val="heading 2"/>
    <w:aliases w:val="H2"/>
    <w:basedOn w:val="Normal"/>
    <w:next w:val="Normal"/>
    <w:link w:val="Heading2Char"/>
    <w:qFormat/>
    <w:rsid w:val="003678A4"/>
    <w:pPr>
      <w:keepNext/>
      <w:spacing w:before="240" w:after="60"/>
      <w:outlineLvl w:val="1"/>
    </w:pPr>
    <w:rPr>
      <w:rFonts w:ascii="Arial" w:hAnsi="Arial" w:cs="Arial"/>
      <w:b/>
      <w:bCs/>
      <w:i/>
      <w:iCs/>
      <w:sz w:val="28"/>
      <w:szCs w:val="28"/>
    </w:rPr>
  </w:style>
  <w:style w:type="paragraph" w:styleId="Heading3">
    <w:name w:val="heading 3"/>
    <w:aliases w:val="H3,h3"/>
    <w:basedOn w:val="Normal"/>
    <w:next w:val="Normal"/>
    <w:link w:val="Heading3Char"/>
    <w:unhideWhenUsed/>
    <w:qFormat/>
    <w:rsid w:val="00F06C5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Base"/>
    <w:next w:val="BodyText"/>
    <w:link w:val="Heading4Char"/>
    <w:qFormat/>
    <w:rsid w:val="007C4ECF"/>
    <w:pPr>
      <w:ind w:firstLine="1134"/>
      <w:outlineLvl w:val="3"/>
    </w:pPr>
  </w:style>
  <w:style w:type="paragraph" w:styleId="Heading5">
    <w:name w:val="heading 5"/>
    <w:basedOn w:val="HeadingBase"/>
    <w:next w:val="BodyText"/>
    <w:link w:val="Heading5Char"/>
    <w:qFormat/>
    <w:rsid w:val="007C4ECF"/>
    <w:pPr>
      <w:tabs>
        <w:tab w:val="num" w:pos="0"/>
      </w:tabs>
      <w:outlineLvl w:val="4"/>
    </w:pPr>
    <w:rPr>
      <w:rFonts w:ascii="Arial" w:hAnsi="Arial" w:cs="Arial"/>
      <w:b/>
      <w:bCs/>
      <w:i/>
      <w:iCs/>
    </w:rPr>
  </w:style>
  <w:style w:type="paragraph" w:styleId="Heading6">
    <w:name w:val="heading 6"/>
    <w:basedOn w:val="Normal"/>
    <w:next w:val="Normal"/>
    <w:link w:val="Heading6Char"/>
    <w:unhideWhenUsed/>
    <w:qFormat/>
    <w:rsid w:val="003678A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98033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98033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Base"/>
    <w:next w:val="BodyText"/>
    <w:link w:val="Heading9Char"/>
    <w:qFormat/>
    <w:rsid w:val="007C4ECF"/>
    <w:pPr>
      <w:tabs>
        <w:tab w:val="num" w:pos="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6E9"/>
    <w:rPr>
      <w:rFonts w:ascii="Tahoma" w:hAnsi="Tahoma" w:cs="Tahoma"/>
      <w:sz w:val="16"/>
      <w:szCs w:val="16"/>
    </w:rPr>
  </w:style>
  <w:style w:type="character" w:customStyle="1" w:styleId="BalloonTextChar">
    <w:name w:val="Balloon Text Char"/>
    <w:basedOn w:val="DefaultParagraphFont"/>
    <w:link w:val="BalloonText"/>
    <w:uiPriority w:val="99"/>
    <w:semiHidden/>
    <w:rsid w:val="004636E9"/>
    <w:rPr>
      <w:rFonts w:ascii="Tahoma" w:eastAsia="Times New Roman" w:hAnsi="Tahoma" w:cs="Tahoma"/>
      <w:sz w:val="16"/>
      <w:szCs w:val="16"/>
    </w:rPr>
  </w:style>
  <w:style w:type="paragraph" w:styleId="Footer">
    <w:name w:val="footer"/>
    <w:basedOn w:val="Normal"/>
    <w:link w:val="FooterChar"/>
    <w:uiPriority w:val="99"/>
    <w:rsid w:val="004636E9"/>
    <w:pPr>
      <w:tabs>
        <w:tab w:val="center" w:pos="4320"/>
        <w:tab w:val="right" w:pos="8640"/>
      </w:tabs>
    </w:pPr>
    <w:rPr>
      <w:lang w:val="en-GB"/>
    </w:rPr>
  </w:style>
  <w:style w:type="character" w:customStyle="1" w:styleId="FooterChar">
    <w:name w:val="Footer Char"/>
    <w:basedOn w:val="DefaultParagraphFont"/>
    <w:link w:val="Footer"/>
    <w:uiPriority w:val="99"/>
    <w:rsid w:val="004636E9"/>
    <w:rPr>
      <w:rFonts w:ascii="Times New Roman" w:eastAsia="Times New Roman" w:hAnsi="Times New Roman" w:cs="Times New Roman"/>
      <w:sz w:val="24"/>
      <w:szCs w:val="24"/>
      <w:lang w:val="en-GB"/>
    </w:rPr>
  </w:style>
  <w:style w:type="paragraph" w:styleId="Header">
    <w:name w:val="header"/>
    <w:aliases w:val="*Header"/>
    <w:basedOn w:val="Normal"/>
    <w:link w:val="HeaderChar"/>
    <w:uiPriority w:val="99"/>
    <w:unhideWhenUsed/>
    <w:rsid w:val="004636E9"/>
    <w:pPr>
      <w:tabs>
        <w:tab w:val="center" w:pos="4513"/>
        <w:tab w:val="right" w:pos="9026"/>
      </w:tabs>
    </w:pPr>
  </w:style>
  <w:style w:type="character" w:customStyle="1" w:styleId="HeaderChar">
    <w:name w:val="Header Char"/>
    <w:aliases w:val="*Header Char"/>
    <w:basedOn w:val="DefaultParagraphFont"/>
    <w:link w:val="Header"/>
    <w:uiPriority w:val="99"/>
    <w:rsid w:val="004636E9"/>
    <w:rPr>
      <w:rFonts w:ascii="Times New Roman" w:eastAsia="Times New Roman" w:hAnsi="Times New Roman" w:cs="Times New Roman"/>
      <w:sz w:val="24"/>
      <w:szCs w:val="24"/>
    </w:rPr>
  </w:style>
  <w:style w:type="table" w:styleId="TableGrid">
    <w:name w:val="Table Grid"/>
    <w:basedOn w:val="TableNormal"/>
    <w:uiPriority w:val="59"/>
    <w:rsid w:val="00463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678A4"/>
    <w:rPr>
      <w:color w:val="000000"/>
      <w:u w:val="single"/>
    </w:rPr>
  </w:style>
  <w:style w:type="paragraph" w:styleId="TOC2">
    <w:name w:val="toc 2"/>
    <w:basedOn w:val="Normal"/>
    <w:next w:val="Normal"/>
    <w:autoRedefine/>
    <w:uiPriority w:val="39"/>
    <w:qFormat/>
    <w:rsid w:val="003678A4"/>
    <w:pPr>
      <w:keepLines/>
      <w:tabs>
        <w:tab w:val="left" w:pos="0"/>
        <w:tab w:val="left" w:pos="720"/>
        <w:tab w:val="right" w:pos="8936"/>
      </w:tabs>
      <w:autoSpaceDE w:val="0"/>
      <w:autoSpaceDN w:val="0"/>
      <w:adjustRightInd w:val="0"/>
      <w:spacing w:before="60"/>
      <w:ind w:left="360" w:hanging="360"/>
    </w:pPr>
    <w:rPr>
      <w:rFonts w:ascii="Arial" w:eastAsia="Calibri" w:hAnsi="Arial" w:cs="Arial"/>
      <w:b/>
      <w:bCs/>
      <w:sz w:val="18"/>
      <w:szCs w:val="18"/>
    </w:rPr>
  </w:style>
  <w:style w:type="character" w:customStyle="1" w:styleId="Heading2Char">
    <w:name w:val="Heading 2 Char"/>
    <w:aliases w:val="H2 Char"/>
    <w:basedOn w:val="DefaultParagraphFont"/>
    <w:link w:val="Heading2"/>
    <w:rsid w:val="003678A4"/>
    <w:rPr>
      <w:rFonts w:ascii="Arial" w:eastAsia="Times New Roman" w:hAnsi="Arial" w:cs="Arial"/>
      <w:b/>
      <w:bCs/>
      <w:i/>
      <w:iCs/>
      <w:sz w:val="28"/>
      <w:szCs w:val="28"/>
    </w:rPr>
  </w:style>
  <w:style w:type="paragraph" w:customStyle="1" w:styleId="ColorfulList-Accent12">
    <w:name w:val="Colorful List - Accent 12"/>
    <w:basedOn w:val="Normal"/>
    <w:uiPriority w:val="34"/>
    <w:qFormat/>
    <w:rsid w:val="003678A4"/>
    <w:pPr>
      <w:ind w:left="720"/>
    </w:pPr>
  </w:style>
  <w:style w:type="character" w:customStyle="1" w:styleId="Heading6Char">
    <w:name w:val="Heading 6 Char"/>
    <w:basedOn w:val="DefaultParagraphFont"/>
    <w:link w:val="Heading6"/>
    <w:rsid w:val="003678A4"/>
    <w:rPr>
      <w:rFonts w:asciiTheme="majorHAnsi" w:eastAsiaTheme="majorEastAsia" w:hAnsiTheme="majorHAnsi" w:cstheme="majorBidi"/>
      <w:i/>
      <w:iCs/>
      <w:color w:val="243F60" w:themeColor="accent1" w:themeShade="7F"/>
      <w:sz w:val="24"/>
      <w:szCs w:val="24"/>
    </w:rPr>
  </w:style>
  <w:style w:type="paragraph" w:customStyle="1" w:styleId="ColorfulList-Accent11">
    <w:name w:val="Colorful List - Accent 11"/>
    <w:basedOn w:val="Normal"/>
    <w:uiPriority w:val="34"/>
    <w:qFormat/>
    <w:rsid w:val="003678A4"/>
    <w:pPr>
      <w:spacing w:after="120" w:line="240" w:lineRule="atLeast"/>
      <w:ind w:left="720"/>
      <w:jc w:val="both"/>
    </w:pPr>
    <w:rPr>
      <w:rFonts w:ascii="Arial" w:hAnsi="Arial" w:cs="Arial"/>
      <w:sz w:val="22"/>
      <w:szCs w:val="22"/>
    </w:rPr>
  </w:style>
  <w:style w:type="paragraph" w:styleId="NoSpacing">
    <w:name w:val="No Spacing"/>
    <w:link w:val="NoSpacingChar"/>
    <w:uiPriority w:val="1"/>
    <w:qFormat/>
    <w:rsid w:val="003678A4"/>
    <w:pPr>
      <w:spacing w:after="0" w:line="240" w:lineRule="auto"/>
    </w:pPr>
  </w:style>
  <w:style w:type="table" w:styleId="MediumList1-Accent2">
    <w:name w:val="Medium List 1 Accent 2"/>
    <w:basedOn w:val="TableNormal"/>
    <w:uiPriority w:val="65"/>
    <w:rsid w:val="003678A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ListParagraph">
    <w:name w:val="List Paragraph"/>
    <w:aliases w:val="List Paragraph 1,Bullet point list,IS-Heading II"/>
    <w:basedOn w:val="Normal"/>
    <w:link w:val="ListParagraphChar"/>
    <w:uiPriority w:val="34"/>
    <w:qFormat/>
    <w:rsid w:val="00102CB2"/>
    <w:pPr>
      <w:ind w:left="720"/>
    </w:pPr>
    <w:rPr>
      <w:rFonts w:eastAsia="Calibri"/>
      <w:lang w:val="en-US"/>
    </w:rPr>
  </w:style>
  <w:style w:type="paragraph" w:customStyle="1" w:styleId="NormH2">
    <w:name w:val="NormH2"/>
    <w:basedOn w:val="Normal"/>
    <w:autoRedefine/>
    <w:rsid w:val="0067471A"/>
    <w:pPr>
      <w:spacing w:line="360" w:lineRule="auto"/>
      <w:ind w:left="360"/>
      <w:jc w:val="both"/>
    </w:pPr>
    <w:rPr>
      <w:rFonts w:ascii="Arial" w:eastAsia="Calibri" w:hAnsi="Arial" w:cs="Arial"/>
      <w:b/>
      <w:lang w:val="en-US"/>
    </w:rPr>
  </w:style>
  <w:style w:type="table" w:styleId="MediumGrid1-Accent3">
    <w:name w:val="Medium Grid 1 Accent 3"/>
    <w:basedOn w:val="TableNormal"/>
    <w:uiPriority w:val="67"/>
    <w:rsid w:val="00102CB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6">
    <w:name w:val="Medium Grid 3 Accent 6"/>
    <w:basedOn w:val="TableNormal"/>
    <w:uiPriority w:val="69"/>
    <w:rsid w:val="00102CB2"/>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NormalWeb">
    <w:name w:val="Normal (Web)"/>
    <w:basedOn w:val="Normal"/>
    <w:uiPriority w:val="99"/>
    <w:unhideWhenUsed/>
    <w:rsid w:val="00045B2A"/>
  </w:style>
  <w:style w:type="table" w:styleId="LightGrid-Accent3">
    <w:name w:val="Light Grid Accent 3"/>
    <w:basedOn w:val="TableNormal"/>
    <w:uiPriority w:val="62"/>
    <w:rsid w:val="0098033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98033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2">
    <w:name w:val="Light Grid Accent 2"/>
    <w:basedOn w:val="TableNormal"/>
    <w:uiPriority w:val="62"/>
    <w:rsid w:val="0098033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List1">
    <w:name w:val="Medium List 1"/>
    <w:basedOn w:val="TableNormal"/>
    <w:uiPriority w:val="65"/>
    <w:rsid w:val="0098033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5">
    <w:name w:val="Medium List 1 Accent 5"/>
    <w:basedOn w:val="TableNormal"/>
    <w:uiPriority w:val="65"/>
    <w:rsid w:val="00980332"/>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Grid1-Accent4">
    <w:name w:val="Medium Grid 1 Accent 4"/>
    <w:basedOn w:val="TableNormal"/>
    <w:uiPriority w:val="67"/>
    <w:rsid w:val="0098033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ListParagraphChar">
    <w:name w:val="List Paragraph Char"/>
    <w:aliases w:val="List Paragraph 1 Char,Bullet point list Char,IS-Heading II Char"/>
    <w:link w:val="ListParagraph"/>
    <w:uiPriority w:val="34"/>
    <w:locked/>
    <w:rsid w:val="00980332"/>
    <w:rPr>
      <w:rFonts w:ascii="Times New Roman" w:eastAsia="Calibri" w:hAnsi="Times New Roman" w:cs="Times New Roman"/>
      <w:sz w:val="24"/>
      <w:szCs w:val="24"/>
      <w:lang w:val="en-US"/>
    </w:rPr>
  </w:style>
  <w:style w:type="character" w:customStyle="1" w:styleId="Heading7Char">
    <w:name w:val="Heading 7 Char"/>
    <w:basedOn w:val="DefaultParagraphFont"/>
    <w:link w:val="Heading7"/>
    <w:rsid w:val="0098033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980332"/>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rsid w:val="00020872"/>
    <w:pPr>
      <w:spacing w:after="120"/>
    </w:pPr>
  </w:style>
  <w:style w:type="character" w:customStyle="1" w:styleId="BodyTextChar">
    <w:name w:val="Body Text Char"/>
    <w:basedOn w:val="DefaultParagraphFont"/>
    <w:link w:val="BodyText"/>
    <w:uiPriority w:val="99"/>
    <w:rsid w:val="00020872"/>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7B3FDB"/>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2">
    <w:name w:val="Medium List 2 Accent 2"/>
    <w:basedOn w:val="TableNormal"/>
    <w:uiPriority w:val="66"/>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rsid w:val="00242BC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2-Accent1">
    <w:name w:val="Medium Grid 2 Accent 1"/>
    <w:basedOn w:val="TableNormal"/>
    <w:uiPriority w:val="68"/>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Shading2-Accent3">
    <w:name w:val="Medium Shading 2 Accent 3"/>
    <w:basedOn w:val="TableNormal"/>
    <w:uiPriority w:val="64"/>
    <w:rsid w:val="00242B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link w:val="DefaultChar"/>
    <w:rsid w:val="003A558B"/>
    <w:pPr>
      <w:autoSpaceDE w:val="0"/>
      <w:autoSpaceDN w:val="0"/>
      <w:adjustRightInd w:val="0"/>
      <w:spacing w:after="0" w:line="240" w:lineRule="auto"/>
    </w:pPr>
    <w:rPr>
      <w:rFonts w:ascii="Arial" w:hAnsi="Arial" w:cs="Arial"/>
      <w:color w:val="000000"/>
      <w:sz w:val="24"/>
      <w:szCs w:val="24"/>
    </w:rPr>
  </w:style>
  <w:style w:type="paragraph" w:customStyle="1" w:styleId="NOTES-TABLETEXT">
    <w:name w:val="NOTES-TABLETEXT"/>
    <w:uiPriority w:val="99"/>
    <w:rsid w:val="004D6883"/>
    <w:pPr>
      <w:widowControl w:val="0"/>
      <w:autoSpaceDE w:val="0"/>
      <w:autoSpaceDN w:val="0"/>
      <w:adjustRightInd w:val="0"/>
      <w:spacing w:after="0" w:line="240" w:lineRule="auto"/>
      <w:ind w:left="430"/>
      <w:jc w:val="both"/>
    </w:pPr>
    <w:rPr>
      <w:rFonts w:ascii="Arial" w:eastAsia="Times New Roman" w:hAnsi="Arial" w:cs="Arial"/>
      <w:color w:val="000000"/>
      <w:sz w:val="18"/>
      <w:szCs w:val="18"/>
      <w:lang w:val="en-US"/>
    </w:rPr>
  </w:style>
  <w:style w:type="paragraph" w:customStyle="1" w:styleId="NOTES-TABLETEXTRT">
    <w:name w:val="NOTES-TABLETEXTRT"/>
    <w:uiPriority w:val="99"/>
    <w:rsid w:val="004D6883"/>
    <w:pPr>
      <w:widowControl w:val="0"/>
      <w:autoSpaceDE w:val="0"/>
      <w:autoSpaceDN w:val="0"/>
      <w:adjustRightInd w:val="0"/>
      <w:spacing w:after="0" w:line="240" w:lineRule="auto"/>
    </w:pPr>
    <w:rPr>
      <w:rFonts w:ascii="Arial" w:eastAsia="Times New Roman" w:hAnsi="Arial" w:cs="Arial"/>
      <w:color w:val="000000"/>
      <w:sz w:val="18"/>
      <w:szCs w:val="18"/>
      <w:lang w:val="en-US"/>
    </w:rPr>
  </w:style>
  <w:style w:type="paragraph" w:customStyle="1" w:styleId="NOTES-TOTAL">
    <w:name w:val="NOTES-TOTAL"/>
    <w:uiPriority w:val="99"/>
    <w:rsid w:val="004D6883"/>
    <w:pPr>
      <w:widowControl w:val="0"/>
      <w:autoSpaceDE w:val="0"/>
      <w:autoSpaceDN w:val="0"/>
      <w:adjustRightInd w:val="0"/>
      <w:spacing w:after="0" w:line="240" w:lineRule="auto"/>
      <w:ind w:left="430"/>
      <w:jc w:val="both"/>
    </w:pPr>
    <w:rPr>
      <w:rFonts w:ascii="Arial" w:eastAsia="Times New Roman" w:hAnsi="Arial" w:cs="Arial"/>
      <w:b/>
      <w:bCs/>
      <w:color w:val="000000"/>
      <w:sz w:val="18"/>
      <w:szCs w:val="18"/>
      <w:lang w:val="en-US"/>
    </w:rPr>
  </w:style>
  <w:style w:type="paragraph" w:customStyle="1" w:styleId="NOTES-TOTALAMOUNT">
    <w:name w:val="NOTES-TOTALAMOUNT"/>
    <w:uiPriority w:val="99"/>
    <w:rsid w:val="004D6883"/>
    <w:pPr>
      <w:widowControl w:val="0"/>
      <w:autoSpaceDE w:val="0"/>
      <w:autoSpaceDN w:val="0"/>
      <w:adjustRightInd w:val="0"/>
      <w:spacing w:after="0" w:line="240" w:lineRule="auto"/>
      <w:jc w:val="both"/>
    </w:pPr>
    <w:rPr>
      <w:rFonts w:ascii="Arial" w:eastAsia="Times New Roman" w:hAnsi="Arial" w:cs="Arial"/>
      <w:b/>
      <w:bCs/>
      <w:color w:val="000000"/>
      <w:sz w:val="18"/>
      <w:szCs w:val="18"/>
      <w:lang w:val="en-US"/>
    </w:rPr>
  </w:style>
  <w:style w:type="paragraph" w:customStyle="1" w:styleId="NOTES-SHTABLETXT">
    <w:name w:val="NOTES-SHTABLETXT"/>
    <w:uiPriority w:val="99"/>
    <w:rsid w:val="004D6883"/>
    <w:pPr>
      <w:widowControl w:val="0"/>
      <w:tabs>
        <w:tab w:val="left" w:pos="430"/>
      </w:tabs>
      <w:autoSpaceDE w:val="0"/>
      <w:autoSpaceDN w:val="0"/>
      <w:adjustRightInd w:val="0"/>
      <w:spacing w:after="0" w:line="240" w:lineRule="auto"/>
    </w:pPr>
    <w:rPr>
      <w:rFonts w:ascii="Arial" w:eastAsia="Times New Roman" w:hAnsi="Arial" w:cs="Arial"/>
      <w:b/>
      <w:bCs/>
      <w:color w:val="000000"/>
      <w:sz w:val="18"/>
      <w:szCs w:val="18"/>
      <w:lang w:val="en-US"/>
    </w:rPr>
  </w:style>
  <w:style w:type="paragraph" w:customStyle="1" w:styleId="NOTES-TABLETXT-RT-">
    <w:name w:val="NOTES-TABLETXT-RT-%"/>
    <w:uiPriority w:val="99"/>
    <w:rsid w:val="004D6883"/>
    <w:pPr>
      <w:widowControl w:val="0"/>
      <w:autoSpaceDE w:val="0"/>
      <w:autoSpaceDN w:val="0"/>
      <w:adjustRightInd w:val="0"/>
      <w:spacing w:after="0" w:line="240" w:lineRule="auto"/>
      <w:jc w:val="right"/>
    </w:pPr>
    <w:rPr>
      <w:rFonts w:ascii="Arial" w:eastAsia="Times New Roman" w:hAnsi="Arial" w:cs="Arial"/>
      <w:color w:val="000000"/>
      <w:sz w:val="18"/>
      <w:szCs w:val="18"/>
      <w:lang w:val="en-US"/>
    </w:rPr>
  </w:style>
  <w:style w:type="table" w:styleId="MediumList2-Accent6">
    <w:name w:val="Medium List 2 Accent 6"/>
    <w:basedOn w:val="TableNormal"/>
    <w:uiPriority w:val="66"/>
    <w:rsid w:val="004D688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xl34">
    <w:name w:val="xl34"/>
    <w:basedOn w:val="Normal"/>
    <w:rsid w:val="0064315F"/>
    <w:pPr>
      <w:pBdr>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lang w:val="en-US"/>
    </w:rPr>
  </w:style>
  <w:style w:type="table" w:styleId="MediumGrid2">
    <w:name w:val="Medium Grid 2"/>
    <w:basedOn w:val="TableNormal"/>
    <w:uiPriority w:val="68"/>
    <w:rsid w:val="006808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808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olorfulGrid-Accent6">
    <w:name w:val="Colorful Grid Accent 6"/>
    <w:basedOn w:val="TableNormal"/>
    <w:uiPriority w:val="73"/>
    <w:rsid w:val="006808E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6">
    <w:name w:val="Colorful Shading Accent 6"/>
    <w:basedOn w:val="TableNormal"/>
    <w:uiPriority w:val="71"/>
    <w:rsid w:val="006808E8"/>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ghtShading-Accent6">
    <w:name w:val="Light Shading Accent 6"/>
    <w:basedOn w:val="TableNormal"/>
    <w:uiPriority w:val="60"/>
    <w:rsid w:val="006808E8"/>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ableGrid2">
    <w:name w:val="Table Grid2"/>
    <w:basedOn w:val="TableNormal"/>
    <w:next w:val="TableGrid"/>
    <w:uiPriority w:val="59"/>
    <w:rsid w:val="004C25B3"/>
    <w:pPr>
      <w:spacing w:after="0" w:line="240" w:lineRule="auto"/>
    </w:pPr>
    <w:rPr>
      <w:rFonts w:eastAsia="Times New Roman"/>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6">
    <w:name w:val="Light Grid Accent 6"/>
    <w:basedOn w:val="TableNormal"/>
    <w:uiPriority w:val="62"/>
    <w:rsid w:val="001A2E3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2-Accent6">
    <w:name w:val="Medium Shading 2 Accent 6"/>
    <w:basedOn w:val="TableNormal"/>
    <w:uiPriority w:val="64"/>
    <w:rsid w:val="00C11A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3">
    <w:name w:val="Table Grid3"/>
    <w:basedOn w:val="TableNormal"/>
    <w:next w:val="TableGrid"/>
    <w:uiPriority w:val="59"/>
    <w:rsid w:val="00706B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F45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rsid w:val="006A633D"/>
    <w:rPr>
      <w:sz w:val="28"/>
      <w:lang w:val="en-US"/>
    </w:rPr>
  </w:style>
  <w:style w:type="character" w:customStyle="1" w:styleId="BodyText2Char">
    <w:name w:val="Body Text 2 Char"/>
    <w:basedOn w:val="DefaultParagraphFont"/>
    <w:link w:val="BodyText2"/>
    <w:semiHidden/>
    <w:rsid w:val="006A633D"/>
    <w:rPr>
      <w:rFonts w:ascii="Times New Roman" w:eastAsia="Times New Roman" w:hAnsi="Times New Roman" w:cs="Times New Roman"/>
      <w:sz w:val="28"/>
      <w:szCs w:val="24"/>
      <w:lang w:val="en-US"/>
    </w:rPr>
  </w:style>
  <w:style w:type="paragraph" w:styleId="BodyText3">
    <w:name w:val="Body Text 3"/>
    <w:basedOn w:val="Normal"/>
    <w:link w:val="BodyText3Char"/>
    <w:semiHidden/>
    <w:rsid w:val="006A633D"/>
    <w:pPr>
      <w:spacing w:after="120"/>
    </w:pPr>
    <w:rPr>
      <w:sz w:val="16"/>
      <w:szCs w:val="16"/>
    </w:rPr>
  </w:style>
  <w:style w:type="character" w:customStyle="1" w:styleId="BodyText3Char">
    <w:name w:val="Body Text 3 Char"/>
    <w:basedOn w:val="DefaultParagraphFont"/>
    <w:link w:val="BodyText3"/>
    <w:semiHidden/>
    <w:rsid w:val="006A633D"/>
    <w:rPr>
      <w:rFonts w:ascii="Times New Roman" w:eastAsia="Times New Roman" w:hAnsi="Times New Roman" w:cs="Times New Roman"/>
      <w:sz w:val="16"/>
      <w:szCs w:val="16"/>
    </w:rPr>
  </w:style>
  <w:style w:type="paragraph" w:styleId="FootnoteText">
    <w:name w:val="footnote text"/>
    <w:basedOn w:val="Normal"/>
    <w:link w:val="FootnoteTextChar"/>
    <w:rsid w:val="006A633D"/>
    <w:rPr>
      <w:rFonts w:ascii="Arial" w:eastAsia="Calibri" w:hAnsi="Arial" w:cs="Arial"/>
      <w:sz w:val="20"/>
      <w:szCs w:val="20"/>
      <w:lang w:val="en-GB"/>
    </w:rPr>
  </w:style>
  <w:style w:type="character" w:customStyle="1" w:styleId="FootnoteTextChar">
    <w:name w:val="Footnote Text Char"/>
    <w:basedOn w:val="DefaultParagraphFont"/>
    <w:link w:val="FootnoteText"/>
    <w:rsid w:val="006A633D"/>
    <w:rPr>
      <w:rFonts w:ascii="Arial" w:eastAsia="Calibri" w:hAnsi="Arial" w:cs="Arial"/>
      <w:sz w:val="20"/>
      <w:szCs w:val="20"/>
      <w:lang w:val="en-GB"/>
    </w:rPr>
  </w:style>
  <w:style w:type="character" w:customStyle="1" w:styleId="Heading1Char">
    <w:name w:val="Heading 1 Char"/>
    <w:aliases w:val="H1 Char,Heading Char,1 Char,Agt Head 1 Char,MisHead1 Char,Normalhead1 Char,LetHead1 Char"/>
    <w:basedOn w:val="DefaultParagraphFont"/>
    <w:link w:val="Heading1"/>
    <w:rsid w:val="001269A9"/>
    <w:rPr>
      <w:rFonts w:ascii="Cambria" w:eastAsia="Times New Roman" w:hAnsi="Cambria" w:cs="Times New Roman"/>
      <w:b/>
      <w:bCs/>
      <w:kern w:val="32"/>
      <w:sz w:val="32"/>
      <w:szCs w:val="32"/>
      <w:lang w:val="en-US"/>
    </w:rPr>
  </w:style>
  <w:style w:type="character" w:customStyle="1" w:styleId="apple-converted-space">
    <w:name w:val="apple-converted-space"/>
    <w:rsid w:val="003800CB"/>
  </w:style>
  <w:style w:type="paragraph" w:styleId="CommentText">
    <w:name w:val="annotation text"/>
    <w:basedOn w:val="Normal"/>
    <w:link w:val="CommentTextChar"/>
    <w:uiPriority w:val="99"/>
    <w:unhideWhenUsed/>
    <w:rsid w:val="003800CB"/>
    <w:rPr>
      <w:sz w:val="20"/>
      <w:szCs w:val="20"/>
    </w:rPr>
  </w:style>
  <w:style w:type="character" w:customStyle="1" w:styleId="CommentTextChar">
    <w:name w:val="Comment Text Char"/>
    <w:basedOn w:val="DefaultParagraphFont"/>
    <w:link w:val="CommentText"/>
    <w:uiPriority w:val="99"/>
    <w:rsid w:val="003800CB"/>
    <w:rPr>
      <w:rFonts w:ascii="Times New Roman" w:eastAsia="Times New Roman" w:hAnsi="Times New Roman" w:cs="Times New Roman"/>
      <w:sz w:val="20"/>
      <w:szCs w:val="20"/>
    </w:rPr>
  </w:style>
  <w:style w:type="table" w:customStyle="1" w:styleId="TableGrid5">
    <w:name w:val="Table Grid5"/>
    <w:basedOn w:val="TableNormal"/>
    <w:next w:val="TableGrid"/>
    <w:uiPriority w:val="59"/>
    <w:rsid w:val="003A1CF6"/>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rsid w:val="009B28D3"/>
  </w:style>
  <w:style w:type="character" w:styleId="CommentReference">
    <w:name w:val="annotation reference"/>
    <w:basedOn w:val="DefaultParagraphFont"/>
    <w:uiPriority w:val="99"/>
    <w:semiHidden/>
    <w:unhideWhenUsed/>
    <w:rsid w:val="004C318F"/>
    <w:rPr>
      <w:sz w:val="16"/>
      <w:szCs w:val="16"/>
    </w:rPr>
  </w:style>
  <w:style w:type="paragraph" w:styleId="CommentSubject">
    <w:name w:val="annotation subject"/>
    <w:basedOn w:val="CommentText"/>
    <w:next w:val="CommentText"/>
    <w:link w:val="CommentSubjectChar"/>
    <w:semiHidden/>
    <w:unhideWhenUsed/>
    <w:rsid w:val="004C318F"/>
    <w:rPr>
      <w:b/>
      <w:bCs/>
    </w:rPr>
  </w:style>
  <w:style w:type="character" w:customStyle="1" w:styleId="CommentSubjectChar">
    <w:name w:val="Comment Subject Char"/>
    <w:basedOn w:val="CommentTextChar"/>
    <w:link w:val="CommentSubject"/>
    <w:semiHidden/>
    <w:rsid w:val="004C318F"/>
    <w:rPr>
      <w:rFonts w:ascii="Times New Roman" w:eastAsia="Times New Roman" w:hAnsi="Times New Roman" w:cs="Times New Roman"/>
      <w:b/>
      <w:bCs/>
      <w:sz w:val="20"/>
      <w:szCs w:val="20"/>
    </w:rPr>
  </w:style>
  <w:style w:type="character" w:styleId="FootnoteReference">
    <w:name w:val="footnote reference"/>
    <w:basedOn w:val="DefaultParagraphFont"/>
    <w:semiHidden/>
    <w:unhideWhenUsed/>
    <w:rsid w:val="00EE2254"/>
    <w:rPr>
      <w:vertAlign w:val="superscript"/>
    </w:rPr>
  </w:style>
  <w:style w:type="character" w:customStyle="1" w:styleId="Heading3Char">
    <w:name w:val="Heading 3 Char"/>
    <w:aliases w:val="H3 Char,h3 Char"/>
    <w:basedOn w:val="DefaultParagraphFont"/>
    <w:link w:val="Heading3"/>
    <w:rsid w:val="00F06C59"/>
    <w:rPr>
      <w:rFonts w:asciiTheme="majorHAnsi" w:eastAsiaTheme="majorEastAsia" w:hAnsiTheme="majorHAnsi" w:cstheme="majorBidi"/>
      <w:b/>
      <w:bCs/>
      <w:color w:val="4F81BD" w:themeColor="accent1"/>
      <w:sz w:val="24"/>
      <w:szCs w:val="24"/>
    </w:rPr>
  </w:style>
  <w:style w:type="paragraph" w:customStyle="1" w:styleId="ac-01">
    <w:name w:val="ac-01"/>
    <w:basedOn w:val="Normal"/>
    <w:next w:val="Normal"/>
    <w:rsid w:val="00F06C59"/>
    <w:pPr>
      <w:widowControl w:val="0"/>
      <w:autoSpaceDE w:val="0"/>
      <w:autoSpaceDN w:val="0"/>
      <w:adjustRightInd w:val="0"/>
    </w:pPr>
    <w:rPr>
      <w:rFonts w:eastAsia="MS Mincho"/>
      <w:lang w:val="en-GB" w:eastAsia="ja-JP"/>
    </w:rPr>
  </w:style>
  <w:style w:type="character" w:customStyle="1" w:styleId="paragraphtextChar">
    <w:name w:val="paragraph text Char"/>
    <w:basedOn w:val="DefaultParagraphFont"/>
    <w:link w:val="paragraphtext"/>
    <w:locked/>
    <w:rsid w:val="00F06C59"/>
    <w:rPr>
      <w:rFonts w:ascii="Arial" w:eastAsia="Times New Roman" w:hAnsi="Arial" w:cs="Times New Roman"/>
      <w:color w:val="595959" w:themeColor="text1" w:themeTint="A6"/>
      <w:lang w:eastAsia="en-GB"/>
    </w:rPr>
  </w:style>
  <w:style w:type="paragraph" w:customStyle="1" w:styleId="paragraphtext">
    <w:name w:val="paragraph text"/>
    <w:basedOn w:val="Normal"/>
    <w:link w:val="paragraphtextChar"/>
    <w:qFormat/>
    <w:rsid w:val="00F06C59"/>
    <w:pPr>
      <w:spacing w:after="120"/>
    </w:pPr>
    <w:rPr>
      <w:rFonts w:ascii="Arial" w:hAnsi="Arial"/>
      <w:color w:val="595959" w:themeColor="text1" w:themeTint="A6"/>
      <w:sz w:val="22"/>
      <w:szCs w:val="22"/>
      <w:lang w:eastAsia="en-GB"/>
    </w:rPr>
  </w:style>
  <w:style w:type="character" w:customStyle="1" w:styleId="DefaultChar">
    <w:name w:val="Default Char"/>
    <w:basedOn w:val="DefaultParagraphFont"/>
    <w:link w:val="Default"/>
    <w:locked/>
    <w:rsid w:val="00F06C59"/>
    <w:rPr>
      <w:rFonts w:ascii="Arial" w:hAnsi="Arial" w:cs="Arial"/>
      <w:color w:val="000000"/>
      <w:sz w:val="24"/>
      <w:szCs w:val="24"/>
    </w:rPr>
  </w:style>
  <w:style w:type="character" w:styleId="PageNumber">
    <w:name w:val="page number"/>
    <w:basedOn w:val="DefaultParagraphFont"/>
    <w:rsid w:val="00EA77EE"/>
  </w:style>
  <w:style w:type="table" w:customStyle="1" w:styleId="TableGrid41">
    <w:name w:val="Table Grid41"/>
    <w:basedOn w:val="TableNormal"/>
    <w:next w:val="TableGrid"/>
    <w:uiPriority w:val="59"/>
    <w:rsid w:val="007405E8"/>
    <w:pPr>
      <w:spacing w:after="0" w:line="240" w:lineRule="auto"/>
    </w:pPr>
    <w:rPr>
      <w:rFonts w:ascii="Calibri" w:eastAsia="Times New Roman" w:hAnsi="Calibri" w:cs="Times New Roman"/>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413A3"/>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4075C8"/>
    <w:pPr>
      <w:spacing w:after="0"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D33EE0"/>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81D36"/>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816CDA"/>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77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7C4ECF"/>
    <w:rPr>
      <w:rFonts w:ascii="Arial Black" w:eastAsia="Calibri" w:hAnsi="Arial Black" w:cs="Arial Black"/>
      <w:kern w:val="20"/>
    </w:rPr>
  </w:style>
  <w:style w:type="character" w:customStyle="1" w:styleId="Heading5Char">
    <w:name w:val="Heading 5 Char"/>
    <w:basedOn w:val="DefaultParagraphFont"/>
    <w:link w:val="Heading5"/>
    <w:rsid w:val="007C4ECF"/>
    <w:rPr>
      <w:rFonts w:ascii="Arial" w:eastAsia="Calibri" w:hAnsi="Arial" w:cs="Arial"/>
      <w:b/>
      <w:bCs/>
      <w:i/>
      <w:iCs/>
      <w:kern w:val="20"/>
    </w:rPr>
  </w:style>
  <w:style w:type="character" w:customStyle="1" w:styleId="Heading9Char">
    <w:name w:val="Heading 9 Char"/>
    <w:basedOn w:val="DefaultParagraphFont"/>
    <w:link w:val="Heading9"/>
    <w:rsid w:val="007C4ECF"/>
    <w:rPr>
      <w:rFonts w:ascii="Arial Black" w:eastAsia="Calibri" w:hAnsi="Arial Black" w:cs="Arial Black"/>
      <w:kern w:val="20"/>
    </w:rPr>
  </w:style>
  <w:style w:type="numbering" w:customStyle="1" w:styleId="NoList1">
    <w:name w:val="No List1"/>
    <w:next w:val="NoList"/>
    <w:uiPriority w:val="99"/>
    <w:semiHidden/>
    <w:unhideWhenUsed/>
    <w:rsid w:val="007C4ECF"/>
  </w:style>
  <w:style w:type="paragraph" w:customStyle="1" w:styleId="HeadingBase">
    <w:name w:val="Heading Base"/>
    <w:basedOn w:val="Normal"/>
    <w:next w:val="BodyText"/>
    <w:rsid w:val="007C4ECF"/>
    <w:pPr>
      <w:keepNext/>
      <w:keepLines/>
      <w:spacing w:before="120" w:after="120" w:line="240" w:lineRule="atLeast"/>
      <w:ind w:left="85"/>
      <w:jc w:val="both"/>
    </w:pPr>
    <w:rPr>
      <w:rFonts w:ascii="Arial Black" w:eastAsia="Calibri" w:hAnsi="Arial Black" w:cs="Arial Black"/>
      <w:kern w:val="20"/>
      <w:sz w:val="22"/>
      <w:szCs w:val="22"/>
    </w:rPr>
  </w:style>
  <w:style w:type="paragraph" w:customStyle="1" w:styleId="Appendix1">
    <w:name w:val="Appendix 1"/>
    <w:basedOn w:val="HeadingBase"/>
    <w:next w:val="BodyText"/>
    <w:rsid w:val="007C4ECF"/>
    <w:pPr>
      <w:numPr>
        <w:numId w:val="8"/>
      </w:numPr>
      <w:pBdr>
        <w:top w:val="single" w:sz="48" w:space="1" w:color="FFFFFF"/>
        <w:left w:val="single" w:sz="6" w:space="4" w:color="FFFFFF"/>
        <w:bottom w:val="single" w:sz="6" w:space="1" w:color="FFFFFF"/>
      </w:pBdr>
      <w:shd w:val="pct10" w:color="auto" w:fill="auto"/>
      <w:spacing w:before="240" w:after="200"/>
      <w:outlineLvl w:val="0"/>
    </w:pPr>
    <w:rPr>
      <w:position w:val="8"/>
      <w:sz w:val="28"/>
      <w:szCs w:val="28"/>
    </w:rPr>
  </w:style>
  <w:style w:type="paragraph" w:styleId="Caption">
    <w:name w:val="caption"/>
    <w:basedOn w:val="BodyText"/>
    <w:next w:val="BodyText"/>
    <w:qFormat/>
    <w:rsid w:val="007C4ECF"/>
    <w:pPr>
      <w:keepNext/>
      <w:spacing w:before="120" w:after="240" w:line="240" w:lineRule="atLeast"/>
      <w:ind w:left="1134"/>
      <w:jc w:val="center"/>
    </w:pPr>
    <w:rPr>
      <w:rFonts w:ascii="Arial" w:eastAsia="Calibri" w:hAnsi="Arial" w:cs="Arial"/>
      <w:b/>
      <w:bCs/>
      <w:sz w:val="18"/>
      <w:szCs w:val="18"/>
    </w:rPr>
  </w:style>
  <w:style w:type="paragraph" w:customStyle="1" w:styleId="FooterText">
    <w:name w:val="Footer Text"/>
    <w:basedOn w:val="Normal"/>
    <w:rsid w:val="007C4ECF"/>
    <w:pPr>
      <w:tabs>
        <w:tab w:val="left" w:pos="1701"/>
      </w:tabs>
      <w:spacing w:after="120" w:line="240" w:lineRule="atLeast"/>
      <w:ind w:right="28"/>
      <w:jc w:val="both"/>
    </w:pPr>
    <w:rPr>
      <w:rFonts w:ascii="Arial" w:eastAsia="Calibri" w:hAnsi="Arial" w:cs="Arial"/>
      <w:sz w:val="16"/>
      <w:szCs w:val="16"/>
    </w:rPr>
  </w:style>
  <w:style w:type="paragraph" w:customStyle="1" w:styleId="FrontPageDate">
    <w:name w:val="Front Page Date"/>
    <w:basedOn w:val="Normal"/>
    <w:next w:val="Normal"/>
    <w:rsid w:val="007C4ECF"/>
    <w:pPr>
      <w:spacing w:before="240" w:after="120" w:line="240" w:lineRule="atLeast"/>
      <w:jc w:val="center"/>
    </w:pPr>
    <w:rPr>
      <w:rFonts w:ascii="Arial Black" w:eastAsia="Calibri" w:hAnsi="Arial Black" w:cs="Arial Black"/>
    </w:rPr>
  </w:style>
  <w:style w:type="paragraph" w:customStyle="1" w:styleId="Heading0">
    <w:name w:val="Heading 0"/>
    <w:basedOn w:val="HeadingBase"/>
    <w:next w:val="BodyText"/>
    <w:rsid w:val="007C4ECF"/>
    <w:pPr>
      <w:pBdr>
        <w:top w:val="single" w:sz="48" w:space="1" w:color="FFFFFF"/>
        <w:left w:val="single" w:sz="6" w:space="4" w:color="FFFFFF"/>
        <w:bottom w:val="single" w:sz="6" w:space="1" w:color="FFFFFF"/>
      </w:pBdr>
      <w:shd w:val="pct10" w:color="auto" w:fill="auto"/>
      <w:spacing w:before="360" w:after="240"/>
      <w:jc w:val="center"/>
      <w:outlineLvl w:val="0"/>
    </w:pPr>
    <w:rPr>
      <w:position w:val="8"/>
      <w:sz w:val="32"/>
      <w:szCs w:val="32"/>
    </w:rPr>
  </w:style>
  <w:style w:type="paragraph" w:customStyle="1" w:styleId="TableHeading">
    <w:name w:val="Table Heading"/>
    <w:basedOn w:val="Normal"/>
    <w:rsid w:val="007C4ECF"/>
    <w:pPr>
      <w:keepNext/>
      <w:spacing w:before="60" w:after="60" w:line="240" w:lineRule="atLeast"/>
      <w:jc w:val="center"/>
    </w:pPr>
    <w:rPr>
      <w:rFonts w:ascii="Arial" w:eastAsia="Calibri" w:hAnsi="Arial" w:cs="Arial"/>
      <w:b/>
      <w:bCs/>
      <w:sz w:val="22"/>
      <w:szCs w:val="22"/>
    </w:rPr>
  </w:style>
  <w:style w:type="paragraph" w:styleId="TableofFigures">
    <w:name w:val="table of figures"/>
    <w:basedOn w:val="Normal"/>
    <w:next w:val="Normal"/>
    <w:semiHidden/>
    <w:rsid w:val="007C4ECF"/>
    <w:pPr>
      <w:tabs>
        <w:tab w:val="right" w:leader="dot" w:pos="9639"/>
      </w:tabs>
      <w:spacing w:before="240" w:after="120" w:line="240" w:lineRule="atLeast"/>
      <w:jc w:val="both"/>
    </w:pPr>
    <w:rPr>
      <w:rFonts w:ascii="Arial" w:eastAsia="Calibri" w:hAnsi="Arial" w:cs="Arial"/>
      <w:sz w:val="22"/>
      <w:szCs w:val="22"/>
    </w:rPr>
  </w:style>
  <w:style w:type="paragraph" w:customStyle="1" w:styleId="TableText">
    <w:name w:val="Table Text"/>
    <w:basedOn w:val="Normal"/>
    <w:rsid w:val="007C4ECF"/>
    <w:pPr>
      <w:spacing w:before="60" w:after="60" w:line="240" w:lineRule="atLeast"/>
    </w:pPr>
    <w:rPr>
      <w:rFonts w:ascii="Arial" w:eastAsia="Calibri" w:hAnsi="Arial" w:cs="Arial"/>
      <w:sz w:val="20"/>
      <w:szCs w:val="20"/>
    </w:rPr>
  </w:style>
  <w:style w:type="paragraph" w:customStyle="1" w:styleId="TOC11">
    <w:name w:val="TOC 11"/>
    <w:basedOn w:val="TOCbase"/>
    <w:next w:val="TOC2"/>
    <w:autoRedefine/>
    <w:uiPriority w:val="39"/>
    <w:qFormat/>
    <w:rsid w:val="007C4ECF"/>
    <w:pPr>
      <w:tabs>
        <w:tab w:val="clear" w:pos="9639"/>
        <w:tab w:val="right" w:leader="dot" w:pos="9209"/>
      </w:tabs>
      <w:spacing w:before="120" w:after="120" w:line="360" w:lineRule="auto"/>
      <w:jc w:val="left"/>
    </w:pPr>
    <w:rPr>
      <w:rFonts w:ascii="Calibri" w:hAnsi="Calibri" w:cs="Calibri"/>
      <w:b/>
      <w:bCs/>
      <w:caps/>
      <w:noProof w:val="0"/>
      <w:sz w:val="20"/>
      <w:szCs w:val="20"/>
    </w:rPr>
  </w:style>
  <w:style w:type="paragraph" w:customStyle="1" w:styleId="TOCbase">
    <w:name w:val="TOC base"/>
    <w:basedOn w:val="Normal"/>
    <w:next w:val="Normal"/>
    <w:rsid w:val="007C4ECF"/>
    <w:pPr>
      <w:tabs>
        <w:tab w:val="right" w:leader="dot" w:pos="9639"/>
      </w:tabs>
      <w:spacing w:before="60" w:after="60" w:line="240" w:lineRule="atLeast"/>
      <w:jc w:val="both"/>
    </w:pPr>
    <w:rPr>
      <w:rFonts w:ascii="Arial" w:eastAsia="Calibri" w:hAnsi="Arial" w:cs="Arial"/>
      <w:noProof/>
      <w:sz w:val="22"/>
      <w:szCs w:val="22"/>
    </w:rPr>
  </w:style>
  <w:style w:type="paragraph" w:customStyle="1" w:styleId="TOC31">
    <w:name w:val="TOC 31"/>
    <w:basedOn w:val="TOCbase"/>
    <w:next w:val="Normal"/>
    <w:autoRedefine/>
    <w:uiPriority w:val="39"/>
    <w:qFormat/>
    <w:rsid w:val="007C4ECF"/>
    <w:pPr>
      <w:tabs>
        <w:tab w:val="clear" w:pos="9639"/>
        <w:tab w:val="left" w:pos="880"/>
        <w:tab w:val="right" w:leader="dot" w:pos="9209"/>
      </w:tabs>
      <w:spacing w:before="0" w:after="0"/>
      <w:jc w:val="left"/>
    </w:pPr>
    <w:rPr>
      <w:rFonts w:ascii="Calibri" w:hAnsi="Calibri" w:cs="Calibri"/>
      <w:i/>
      <w:iCs/>
      <w:noProof w:val="0"/>
      <w:sz w:val="20"/>
      <w:szCs w:val="20"/>
    </w:rPr>
  </w:style>
  <w:style w:type="paragraph" w:customStyle="1" w:styleId="Genericheading1">
    <w:name w:val="Generic heading 1"/>
    <w:basedOn w:val="HeadingBase"/>
    <w:next w:val="Normal"/>
    <w:rsid w:val="007C4ECF"/>
    <w:pPr>
      <w:pBdr>
        <w:top w:val="single" w:sz="48" w:space="1" w:color="FFFFFF"/>
        <w:left w:val="single" w:sz="6" w:space="4" w:color="FFFFFF"/>
        <w:bottom w:val="single" w:sz="6" w:space="1" w:color="FFFFFF"/>
      </w:pBdr>
      <w:shd w:val="pct10" w:color="auto" w:fill="auto"/>
      <w:spacing w:before="240"/>
      <w:outlineLvl w:val="0"/>
    </w:pPr>
    <w:rPr>
      <w:position w:val="8"/>
      <w:sz w:val="28"/>
      <w:szCs w:val="28"/>
    </w:rPr>
  </w:style>
  <w:style w:type="paragraph" w:customStyle="1" w:styleId="FrontPageSubject">
    <w:name w:val="Front Page Subject"/>
    <w:basedOn w:val="Normal"/>
    <w:next w:val="Normal"/>
    <w:rsid w:val="007C4ECF"/>
    <w:pPr>
      <w:spacing w:after="120" w:line="240" w:lineRule="atLeast"/>
      <w:jc w:val="center"/>
    </w:pPr>
    <w:rPr>
      <w:rFonts w:ascii="Arial Black" w:eastAsia="Calibri" w:hAnsi="Arial Black" w:cs="Arial Black"/>
      <w:spacing w:val="-20"/>
      <w:kern w:val="28"/>
      <w:sz w:val="44"/>
      <w:szCs w:val="44"/>
    </w:rPr>
  </w:style>
  <w:style w:type="paragraph" w:customStyle="1" w:styleId="FrontPageHeading">
    <w:name w:val="Front Page Heading"/>
    <w:basedOn w:val="Normal"/>
    <w:next w:val="Normal"/>
    <w:rsid w:val="007C4ECF"/>
    <w:pPr>
      <w:spacing w:before="240" w:after="500" w:line="400" w:lineRule="atLeast"/>
      <w:jc w:val="center"/>
    </w:pPr>
    <w:rPr>
      <w:rFonts w:ascii="Arial Black" w:eastAsia="Calibri" w:hAnsi="Arial Black" w:cs="Arial Black"/>
      <w:spacing w:val="-30"/>
      <w:kern w:val="28"/>
      <w:sz w:val="56"/>
      <w:szCs w:val="56"/>
    </w:rPr>
  </w:style>
  <w:style w:type="paragraph" w:customStyle="1" w:styleId="Bullet1">
    <w:name w:val="Bullet 1"/>
    <w:basedOn w:val="BodyText"/>
    <w:rsid w:val="007C4ECF"/>
    <w:pPr>
      <w:numPr>
        <w:numId w:val="6"/>
      </w:numPr>
      <w:spacing w:line="240" w:lineRule="atLeast"/>
      <w:jc w:val="both"/>
    </w:pPr>
    <w:rPr>
      <w:rFonts w:ascii="Arial" w:eastAsia="Calibri" w:hAnsi="Arial" w:cs="Arial"/>
      <w:sz w:val="22"/>
      <w:szCs w:val="22"/>
    </w:rPr>
  </w:style>
  <w:style w:type="paragraph" w:customStyle="1" w:styleId="Number1">
    <w:name w:val="Number 1"/>
    <w:basedOn w:val="BodyText"/>
    <w:rsid w:val="007C4ECF"/>
    <w:pPr>
      <w:numPr>
        <w:numId w:val="7"/>
      </w:numPr>
      <w:spacing w:line="240" w:lineRule="atLeast"/>
      <w:jc w:val="both"/>
    </w:pPr>
    <w:rPr>
      <w:rFonts w:ascii="Arial" w:eastAsia="Calibri" w:hAnsi="Arial" w:cs="Arial"/>
      <w:sz w:val="22"/>
      <w:szCs w:val="22"/>
    </w:rPr>
  </w:style>
  <w:style w:type="paragraph" w:customStyle="1" w:styleId="Bullet2">
    <w:name w:val="Bullet 2"/>
    <w:basedOn w:val="BodyText"/>
    <w:rsid w:val="007C4ECF"/>
    <w:pPr>
      <w:numPr>
        <w:ilvl w:val="1"/>
        <w:numId w:val="6"/>
      </w:numPr>
      <w:spacing w:line="240" w:lineRule="atLeast"/>
      <w:jc w:val="both"/>
    </w:pPr>
    <w:rPr>
      <w:rFonts w:ascii="Arial" w:eastAsia="Calibri" w:hAnsi="Arial" w:cs="Arial"/>
      <w:sz w:val="22"/>
      <w:szCs w:val="22"/>
    </w:rPr>
  </w:style>
  <w:style w:type="paragraph" w:customStyle="1" w:styleId="Bullet3">
    <w:name w:val="Bullet 3"/>
    <w:basedOn w:val="BodyText"/>
    <w:rsid w:val="007C4ECF"/>
    <w:pPr>
      <w:numPr>
        <w:ilvl w:val="2"/>
        <w:numId w:val="6"/>
      </w:numPr>
      <w:spacing w:line="240" w:lineRule="atLeast"/>
      <w:jc w:val="both"/>
    </w:pPr>
    <w:rPr>
      <w:rFonts w:ascii="Arial" w:eastAsia="Calibri" w:hAnsi="Arial" w:cs="Arial"/>
      <w:sz w:val="22"/>
      <w:szCs w:val="22"/>
    </w:rPr>
  </w:style>
  <w:style w:type="paragraph" w:customStyle="1" w:styleId="Bullet4">
    <w:name w:val="Bullet 4"/>
    <w:basedOn w:val="BodyText"/>
    <w:rsid w:val="007C4ECF"/>
    <w:pPr>
      <w:numPr>
        <w:ilvl w:val="3"/>
        <w:numId w:val="6"/>
      </w:numPr>
      <w:spacing w:line="240" w:lineRule="atLeast"/>
      <w:jc w:val="both"/>
    </w:pPr>
    <w:rPr>
      <w:rFonts w:ascii="Arial" w:eastAsia="Calibri" w:hAnsi="Arial" w:cs="Arial"/>
      <w:sz w:val="22"/>
      <w:szCs w:val="22"/>
    </w:rPr>
  </w:style>
  <w:style w:type="paragraph" w:customStyle="1" w:styleId="Number2">
    <w:name w:val="Number 2"/>
    <w:basedOn w:val="BodyText"/>
    <w:rsid w:val="007C4ECF"/>
    <w:pPr>
      <w:numPr>
        <w:ilvl w:val="1"/>
        <w:numId w:val="7"/>
      </w:numPr>
      <w:spacing w:line="240" w:lineRule="atLeast"/>
      <w:jc w:val="both"/>
    </w:pPr>
    <w:rPr>
      <w:rFonts w:ascii="Arial" w:eastAsia="Calibri" w:hAnsi="Arial" w:cs="Arial"/>
      <w:sz w:val="22"/>
      <w:szCs w:val="22"/>
    </w:rPr>
  </w:style>
  <w:style w:type="paragraph" w:customStyle="1" w:styleId="Number3">
    <w:name w:val="Number 3"/>
    <w:basedOn w:val="BodyText"/>
    <w:rsid w:val="007C4ECF"/>
    <w:pPr>
      <w:numPr>
        <w:ilvl w:val="2"/>
        <w:numId w:val="7"/>
      </w:numPr>
      <w:spacing w:line="240" w:lineRule="atLeast"/>
      <w:jc w:val="both"/>
    </w:pPr>
    <w:rPr>
      <w:rFonts w:ascii="Arial" w:eastAsia="Calibri" w:hAnsi="Arial" w:cs="Arial"/>
      <w:sz w:val="22"/>
      <w:szCs w:val="22"/>
    </w:rPr>
  </w:style>
  <w:style w:type="paragraph" w:customStyle="1" w:styleId="Number4">
    <w:name w:val="Number 4"/>
    <w:basedOn w:val="BodyText"/>
    <w:rsid w:val="007C4ECF"/>
    <w:pPr>
      <w:numPr>
        <w:ilvl w:val="3"/>
        <w:numId w:val="7"/>
      </w:numPr>
      <w:spacing w:line="240" w:lineRule="atLeast"/>
      <w:jc w:val="both"/>
    </w:pPr>
    <w:rPr>
      <w:rFonts w:ascii="Arial" w:eastAsia="Calibri" w:hAnsi="Arial" w:cs="Arial"/>
      <w:sz w:val="22"/>
      <w:szCs w:val="22"/>
    </w:rPr>
  </w:style>
  <w:style w:type="paragraph" w:customStyle="1" w:styleId="Appendix2">
    <w:name w:val="Appendix 2"/>
    <w:basedOn w:val="HeadingBase"/>
    <w:next w:val="BodyText"/>
    <w:rsid w:val="007C4ECF"/>
    <w:pPr>
      <w:numPr>
        <w:ilvl w:val="1"/>
        <w:numId w:val="8"/>
      </w:numPr>
      <w:ind w:left="0"/>
      <w:outlineLvl w:val="1"/>
    </w:pPr>
    <w:rPr>
      <w:sz w:val="28"/>
      <w:szCs w:val="28"/>
    </w:rPr>
  </w:style>
  <w:style w:type="paragraph" w:customStyle="1" w:styleId="Appendix3">
    <w:name w:val="Appendix 3"/>
    <w:basedOn w:val="HeadingBase"/>
    <w:next w:val="BodyText"/>
    <w:rsid w:val="007C4ECF"/>
    <w:pPr>
      <w:numPr>
        <w:ilvl w:val="2"/>
        <w:numId w:val="8"/>
      </w:numPr>
      <w:ind w:left="0"/>
      <w:outlineLvl w:val="2"/>
    </w:pPr>
    <w:rPr>
      <w:sz w:val="24"/>
      <w:szCs w:val="24"/>
    </w:rPr>
  </w:style>
  <w:style w:type="paragraph" w:customStyle="1" w:styleId="Appendix4">
    <w:name w:val="Appendix 4"/>
    <w:basedOn w:val="HeadingBase"/>
    <w:next w:val="BodyText"/>
    <w:rsid w:val="007C4ECF"/>
    <w:pPr>
      <w:numPr>
        <w:ilvl w:val="3"/>
        <w:numId w:val="8"/>
      </w:numPr>
      <w:ind w:left="0"/>
      <w:outlineLvl w:val="3"/>
    </w:pPr>
  </w:style>
  <w:style w:type="paragraph" w:customStyle="1" w:styleId="Smallprint">
    <w:name w:val="Small print"/>
    <w:basedOn w:val="BodyText"/>
    <w:rsid w:val="007C4ECF"/>
    <w:pPr>
      <w:spacing w:line="240" w:lineRule="atLeast"/>
      <w:ind w:left="1134"/>
    </w:pPr>
    <w:rPr>
      <w:rFonts w:ascii="Arial" w:eastAsia="Calibri" w:hAnsi="Arial" w:cs="Arial"/>
      <w:sz w:val="16"/>
      <w:szCs w:val="16"/>
    </w:rPr>
  </w:style>
  <w:style w:type="paragraph" w:customStyle="1" w:styleId="VersionControlHeading">
    <w:name w:val="Version Control Heading"/>
    <w:basedOn w:val="Genericheading1"/>
    <w:next w:val="Normal"/>
    <w:rsid w:val="007C4ECF"/>
    <w:pPr>
      <w:outlineLvl w:val="9"/>
    </w:pPr>
  </w:style>
  <w:style w:type="paragraph" w:styleId="DocumentMap">
    <w:name w:val="Document Map"/>
    <w:basedOn w:val="Normal"/>
    <w:link w:val="DocumentMapChar"/>
    <w:semiHidden/>
    <w:rsid w:val="007C4ECF"/>
    <w:pPr>
      <w:shd w:val="clear" w:color="auto" w:fill="000080"/>
      <w:spacing w:after="120" w:line="240" w:lineRule="atLeast"/>
      <w:jc w:val="both"/>
    </w:pPr>
    <w:rPr>
      <w:rFonts w:ascii="Tahoma" w:eastAsia="Calibri" w:hAnsi="Tahoma" w:cs="Tahoma"/>
      <w:sz w:val="22"/>
      <w:szCs w:val="22"/>
    </w:rPr>
  </w:style>
  <w:style w:type="character" w:customStyle="1" w:styleId="DocumentMapChar">
    <w:name w:val="Document Map Char"/>
    <w:basedOn w:val="DefaultParagraphFont"/>
    <w:link w:val="DocumentMap"/>
    <w:semiHidden/>
    <w:rsid w:val="007C4ECF"/>
    <w:rPr>
      <w:rFonts w:ascii="Tahoma" w:eastAsia="Calibri" w:hAnsi="Tahoma" w:cs="Tahoma"/>
      <w:shd w:val="clear" w:color="auto" w:fill="000080"/>
    </w:rPr>
  </w:style>
  <w:style w:type="paragraph" w:customStyle="1" w:styleId="Address">
    <w:name w:val="Address"/>
    <w:basedOn w:val="Title"/>
    <w:rsid w:val="007C4ECF"/>
    <w:pPr>
      <w:spacing w:before="0" w:after="72" w:line="360" w:lineRule="atLeast"/>
      <w:jc w:val="both"/>
      <w:outlineLvl w:val="9"/>
    </w:pPr>
    <w:rPr>
      <w:b w:val="0"/>
      <w:bCs w:val="0"/>
      <w:kern w:val="0"/>
      <w:sz w:val="22"/>
      <w:szCs w:val="22"/>
    </w:rPr>
  </w:style>
  <w:style w:type="paragraph" w:styleId="Title">
    <w:name w:val="Title"/>
    <w:basedOn w:val="Normal"/>
    <w:link w:val="TitleChar"/>
    <w:qFormat/>
    <w:rsid w:val="007C4ECF"/>
    <w:pPr>
      <w:spacing w:before="240" w:after="60" w:line="240" w:lineRule="atLeast"/>
      <w:jc w:val="center"/>
      <w:outlineLvl w:val="0"/>
    </w:pPr>
    <w:rPr>
      <w:rFonts w:ascii="Arial" w:eastAsia="Calibri" w:hAnsi="Arial" w:cs="Arial"/>
      <w:b/>
      <w:bCs/>
      <w:kern w:val="28"/>
      <w:sz w:val="32"/>
      <w:szCs w:val="32"/>
    </w:rPr>
  </w:style>
  <w:style w:type="character" w:customStyle="1" w:styleId="TitleChar">
    <w:name w:val="Title Char"/>
    <w:basedOn w:val="DefaultParagraphFont"/>
    <w:link w:val="Title"/>
    <w:rsid w:val="007C4ECF"/>
    <w:rPr>
      <w:rFonts w:ascii="Arial" w:eastAsia="Calibri" w:hAnsi="Arial" w:cs="Arial"/>
      <w:b/>
      <w:bCs/>
      <w:kern w:val="28"/>
      <w:sz w:val="32"/>
      <w:szCs w:val="32"/>
    </w:rPr>
  </w:style>
  <w:style w:type="paragraph" w:customStyle="1" w:styleId="LetterDate">
    <w:name w:val="Letter Date"/>
    <w:basedOn w:val="Normal"/>
    <w:rsid w:val="007C4ECF"/>
    <w:pPr>
      <w:tabs>
        <w:tab w:val="left" w:pos="-720"/>
      </w:tabs>
      <w:spacing w:before="240" w:after="120" w:line="360" w:lineRule="atLeast"/>
      <w:jc w:val="both"/>
    </w:pPr>
    <w:rPr>
      <w:rFonts w:ascii="Arial" w:eastAsia="Calibri" w:hAnsi="Arial" w:cs="Arial"/>
      <w:sz w:val="22"/>
      <w:szCs w:val="22"/>
    </w:rPr>
  </w:style>
  <w:style w:type="paragraph" w:customStyle="1" w:styleId="LetterHeading">
    <w:name w:val="Letter Heading"/>
    <w:basedOn w:val="Heading0"/>
    <w:rsid w:val="007C4ECF"/>
    <w:pPr>
      <w:keepNext w:val="0"/>
      <w:keepLines w:val="0"/>
      <w:pBdr>
        <w:top w:val="none" w:sz="0" w:space="0" w:color="auto"/>
        <w:left w:val="none" w:sz="0" w:space="0" w:color="auto"/>
        <w:bottom w:val="none" w:sz="0" w:space="0" w:color="auto"/>
      </w:pBdr>
      <w:shd w:val="clear" w:color="auto" w:fill="auto"/>
      <w:spacing w:before="120" w:line="240" w:lineRule="auto"/>
      <w:ind w:left="0"/>
      <w:jc w:val="both"/>
      <w:outlineLvl w:val="9"/>
    </w:pPr>
    <w:rPr>
      <w:kern w:val="0"/>
      <w:position w:val="0"/>
      <w:sz w:val="22"/>
      <w:szCs w:val="22"/>
    </w:rPr>
  </w:style>
  <w:style w:type="paragraph" w:customStyle="1" w:styleId="LetterText">
    <w:name w:val="Letter Text"/>
    <w:basedOn w:val="BodyText"/>
    <w:rsid w:val="007C4ECF"/>
    <w:pPr>
      <w:spacing w:line="240" w:lineRule="atLeast"/>
      <w:jc w:val="both"/>
    </w:pPr>
    <w:rPr>
      <w:rFonts w:ascii="Arial" w:eastAsia="Calibri" w:hAnsi="Arial" w:cs="Arial"/>
      <w:spacing w:val="-5"/>
      <w:sz w:val="22"/>
      <w:szCs w:val="22"/>
    </w:rPr>
  </w:style>
  <w:style w:type="paragraph" w:customStyle="1" w:styleId="FrontPageVersion">
    <w:name w:val="Front Page Version"/>
    <w:basedOn w:val="BodyText"/>
    <w:rsid w:val="007C4ECF"/>
    <w:pPr>
      <w:spacing w:line="240" w:lineRule="atLeast"/>
      <w:jc w:val="center"/>
    </w:pPr>
    <w:rPr>
      <w:rFonts w:ascii="Arial" w:eastAsia="Calibri" w:hAnsi="Arial" w:cs="Arial"/>
      <w:sz w:val="22"/>
      <w:szCs w:val="22"/>
    </w:rPr>
  </w:style>
  <w:style w:type="paragraph" w:customStyle="1" w:styleId="TOC41">
    <w:name w:val="TOC 41"/>
    <w:basedOn w:val="Normal"/>
    <w:next w:val="Normal"/>
    <w:autoRedefine/>
    <w:semiHidden/>
    <w:rsid w:val="007C4ECF"/>
    <w:pPr>
      <w:spacing w:line="240" w:lineRule="atLeast"/>
      <w:ind w:left="660"/>
    </w:pPr>
    <w:rPr>
      <w:rFonts w:ascii="Calibri" w:eastAsia="Calibri" w:hAnsi="Calibri" w:cs="Calibri"/>
      <w:sz w:val="18"/>
      <w:szCs w:val="18"/>
    </w:rPr>
  </w:style>
  <w:style w:type="paragraph" w:customStyle="1" w:styleId="TOC51">
    <w:name w:val="TOC 51"/>
    <w:basedOn w:val="Normal"/>
    <w:next w:val="Normal"/>
    <w:autoRedefine/>
    <w:semiHidden/>
    <w:rsid w:val="007C4ECF"/>
    <w:pPr>
      <w:spacing w:line="240" w:lineRule="atLeast"/>
      <w:ind w:left="880"/>
    </w:pPr>
    <w:rPr>
      <w:rFonts w:ascii="Calibri" w:eastAsia="Calibri" w:hAnsi="Calibri" w:cs="Calibri"/>
      <w:sz w:val="18"/>
      <w:szCs w:val="18"/>
    </w:rPr>
  </w:style>
  <w:style w:type="paragraph" w:customStyle="1" w:styleId="TOC61">
    <w:name w:val="TOC 61"/>
    <w:basedOn w:val="Normal"/>
    <w:next w:val="Normal"/>
    <w:autoRedefine/>
    <w:semiHidden/>
    <w:rsid w:val="007C4ECF"/>
    <w:pPr>
      <w:spacing w:line="240" w:lineRule="atLeast"/>
      <w:ind w:left="1100"/>
    </w:pPr>
    <w:rPr>
      <w:rFonts w:ascii="Calibri" w:eastAsia="Calibri" w:hAnsi="Calibri" w:cs="Calibri"/>
      <w:sz w:val="18"/>
      <w:szCs w:val="18"/>
    </w:rPr>
  </w:style>
  <w:style w:type="paragraph" w:customStyle="1" w:styleId="TOC71">
    <w:name w:val="TOC 71"/>
    <w:basedOn w:val="Normal"/>
    <w:next w:val="Normal"/>
    <w:autoRedefine/>
    <w:semiHidden/>
    <w:rsid w:val="007C4ECF"/>
    <w:pPr>
      <w:spacing w:line="240" w:lineRule="atLeast"/>
      <w:ind w:left="1320"/>
    </w:pPr>
    <w:rPr>
      <w:rFonts w:ascii="Calibri" w:eastAsia="Calibri" w:hAnsi="Calibri" w:cs="Calibri"/>
      <w:sz w:val="18"/>
      <w:szCs w:val="18"/>
    </w:rPr>
  </w:style>
  <w:style w:type="paragraph" w:customStyle="1" w:styleId="TOC81">
    <w:name w:val="TOC 81"/>
    <w:basedOn w:val="Normal"/>
    <w:next w:val="Normal"/>
    <w:autoRedefine/>
    <w:semiHidden/>
    <w:rsid w:val="007C4ECF"/>
    <w:pPr>
      <w:spacing w:line="240" w:lineRule="atLeast"/>
      <w:ind w:left="1540"/>
    </w:pPr>
    <w:rPr>
      <w:rFonts w:ascii="Calibri" w:eastAsia="Calibri" w:hAnsi="Calibri" w:cs="Calibri"/>
      <w:sz w:val="18"/>
      <w:szCs w:val="18"/>
    </w:rPr>
  </w:style>
  <w:style w:type="paragraph" w:customStyle="1" w:styleId="TOC91">
    <w:name w:val="TOC 91"/>
    <w:basedOn w:val="Normal"/>
    <w:next w:val="Normal"/>
    <w:autoRedefine/>
    <w:semiHidden/>
    <w:rsid w:val="007C4ECF"/>
    <w:pPr>
      <w:spacing w:line="240" w:lineRule="atLeast"/>
      <w:ind w:left="1760"/>
    </w:pPr>
    <w:rPr>
      <w:rFonts w:ascii="Calibri" w:eastAsia="Calibri" w:hAnsi="Calibri" w:cs="Calibri"/>
      <w:sz w:val="18"/>
      <w:szCs w:val="18"/>
    </w:rPr>
  </w:style>
  <w:style w:type="character" w:styleId="FollowedHyperlink">
    <w:name w:val="FollowedHyperlink"/>
    <w:basedOn w:val="DefaultParagraphFont"/>
    <w:semiHidden/>
    <w:rsid w:val="007C4ECF"/>
    <w:rPr>
      <w:rFonts w:cs="Times New Roman"/>
      <w:color w:val="800080"/>
      <w:u w:val="single"/>
    </w:rPr>
  </w:style>
  <w:style w:type="paragraph" w:customStyle="1" w:styleId="FigureFooter">
    <w:name w:val="Figure Footer"/>
    <w:basedOn w:val="BodyText"/>
    <w:rsid w:val="007C4ECF"/>
    <w:pPr>
      <w:spacing w:line="240" w:lineRule="atLeast"/>
      <w:jc w:val="both"/>
    </w:pPr>
    <w:rPr>
      <w:rFonts w:ascii="Arial" w:eastAsia="Calibri" w:hAnsi="Arial" w:cs="Arial"/>
      <w:sz w:val="22"/>
      <w:szCs w:val="22"/>
      <w:u w:val="single"/>
      <w:lang w:val="en-GB"/>
    </w:rPr>
  </w:style>
  <w:style w:type="paragraph" w:customStyle="1" w:styleId="ChapterHeading">
    <w:name w:val="Chapter Heading"/>
    <w:basedOn w:val="Header"/>
    <w:next w:val="BodyText"/>
    <w:autoRedefine/>
    <w:rsid w:val="007C4ECF"/>
    <w:pPr>
      <w:numPr>
        <w:numId w:val="10"/>
      </w:numPr>
      <w:tabs>
        <w:tab w:val="clear" w:pos="4513"/>
        <w:tab w:val="clear" w:pos="9026"/>
        <w:tab w:val="center" w:pos="4320"/>
        <w:tab w:val="right" w:pos="8640"/>
      </w:tabs>
      <w:jc w:val="center"/>
    </w:pPr>
    <w:rPr>
      <w:rFonts w:ascii="Arial" w:eastAsia="Calibri" w:hAnsi="Arial" w:cs="Arial"/>
      <w:b/>
      <w:bCs/>
      <w:noProof/>
      <w:sz w:val="40"/>
      <w:szCs w:val="40"/>
    </w:rPr>
  </w:style>
  <w:style w:type="paragraph" w:customStyle="1" w:styleId="xl24">
    <w:name w:val="xl24"/>
    <w:basedOn w:val="Normal"/>
    <w:rsid w:val="007C4ECF"/>
    <w:pPr>
      <w:spacing w:before="100" w:beforeAutospacing="1" w:after="100" w:afterAutospacing="1"/>
    </w:pPr>
    <w:rPr>
      <w:rFonts w:eastAsia="Calibri"/>
      <w:b/>
      <w:bCs/>
      <w:sz w:val="22"/>
      <w:szCs w:val="22"/>
      <w:lang w:val="en-US"/>
    </w:rPr>
  </w:style>
  <w:style w:type="paragraph" w:customStyle="1" w:styleId="xl25">
    <w:name w:val="xl25"/>
    <w:basedOn w:val="Normal"/>
    <w:rsid w:val="007C4ECF"/>
    <w:pPr>
      <w:spacing w:before="100" w:beforeAutospacing="1" w:after="100" w:afterAutospacing="1"/>
    </w:pPr>
    <w:rPr>
      <w:rFonts w:ascii="Arial" w:eastAsia="Calibri" w:hAnsi="Arial" w:cs="Arial"/>
      <w:b/>
      <w:bCs/>
      <w:lang w:val="en-US"/>
    </w:rPr>
  </w:style>
  <w:style w:type="paragraph" w:customStyle="1" w:styleId="xl26">
    <w:name w:val="xl26"/>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val="en-US"/>
    </w:rPr>
  </w:style>
  <w:style w:type="paragraph" w:customStyle="1" w:styleId="xl27">
    <w:name w:val="xl27"/>
    <w:basedOn w:val="Normal"/>
    <w:rsid w:val="007C4EC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Calibri"/>
      <w:b/>
      <w:bCs/>
      <w:sz w:val="22"/>
      <w:szCs w:val="22"/>
      <w:lang w:val="en-US"/>
    </w:rPr>
  </w:style>
  <w:style w:type="paragraph" w:customStyle="1" w:styleId="xl28">
    <w:name w:val="xl28"/>
    <w:basedOn w:val="Normal"/>
    <w:rsid w:val="007C4EC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Calibri"/>
      <w:lang w:val="en-US"/>
    </w:rPr>
  </w:style>
  <w:style w:type="paragraph" w:customStyle="1" w:styleId="xl29">
    <w:name w:val="xl29"/>
    <w:basedOn w:val="Normal"/>
    <w:rsid w:val="007C4EC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Calibri" w:hAnsi="Arial" w:cs="Arial"/>
      <w:b/>
      <w:bCs/>
      <w:lang w:val="en-US"/>
    </w:rPr>
  </w:style>
  <w:style w:type="paragraph" w:customStyle="1" w:styleId="xl30">
    <w:name w:val="xl30"/>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lang w:val="en-US"/>
    </w:rPr>
  </w:style>
  <w:style w:type="paragraph" w:customStyle="1" w:styleId="xl31">
    <w:name w:val="xl31"/>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val="en-US"/>
    </w:rPr>
  </w:style>
  <w:style w:type="paragraph" w:customStyle="1" w:styleId="xl32">
    <w:name w:val="xl32"/>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lang w:val="en-US"/>
    </w:rPr>
  </w:style>
  <w:style w:type="paragraph" w:customStyle="1" w:styleId="xl33">
    <w:name w:val="xl33"/>
    <w:basedOn w:val="Normal"/>
    <w:rsid w:val="007C4ECF"/>
    <w:pPr>
      <w:pBdr>
        <w:top w:val="single" w:sz="4" w:space="0" w:color="auto"/>
        <w:left w:val="single" w:sz="4" w:space="0" w:color="auto"/>
        <w:right w:val="single" w:sz="4" w:space="0" w:color="auto"/>
      </w:pBdr>
      <w:spacing w:before="100" w:beforeAutospacing="1" w:after="100" w:afterAutospacing="1"/>
    </w:pPr>
    <w:rPr>
      <w:rFonts w:eastAsia="Calibri"/>
      <w:b/>
      <w:bCs/>
      <w:sz w:val="22"/>
      <w:szCs w:val="22"/>
      <w:lang w:val="en-US"/>
    </w:rPr>
  </w:style>
  <w:style w:type="paragraph" w:customStyle="1" w:styleId="xl35">
    <w:name w:val="xl35"/>
    <w:basedOn w:val="Normal"/>
    <w:rsid w:val="007C4ECF"/>
    <w:pPr>
      <w:pBdr>
        <w:left w:val="single" w:sz="4" w:space="0" w:color="auto"/>
        <w:bottom w:val="single" w:sz="4" w:space="0" w:color="auto"/>
        <w:right w:val="single" w:sz="4" w:space="0" w:color="auto"/>
      </w:pBdr>
      <w:shd w:val="clear" w:color="auto" w:fill="C0C0C0"/>
      <w:spacing w:before="100" w:beforeAutospacing="1" w:after="100" w:afterAutospacing="1"/>
    </w:pPr>
    <w:rPr>
      <w:rFonts w:eastAsia="Calibri"/>
      <w:b/>
      <w:bCs/>
      <w:sz w:val="22"/>
      <w:szCs w:val="22"/>
      <w:lang w:val="en-US"/>
    </w:rPr>
  </w:style>
  <w:style w:type="paragraph" w:customStyle="1" w:styleId="xl36">
    <w:name w:val="xl36"/>
    <w:basedOn w:val="Normal"/>
    <w:rsid w:val="007C4ECF"/>
    <w:pPr>
      <w:pBdr>
        <w:left w:val="single" w:sz="4" w:space="0" w:color="auto"/>
        <w:bottom w:val="single" w:sz="4" w:space="0" w:color="auto"/>
        <w:right w:val="single" w:sz="4" w:space="0" w:color="auto"/>
      </w:pBdr>
      <w:shd w:val="clear" w:color="auto" w:fill="C0C0C0"/>
      <w:spacing w:before="100" w:beforeAutospacing="1" w:after="100" w:afterAutospacing="1"/>
    </w:pPr>
    <w:rPr>
      <w:rFonts w:eastAsia="Calibri"/>
      <w:lang w:val="en-US"/>
    </w:rPr>
  </w:style>
  <w:style w:type="paragraph" w:customStyle="1" w:styleId="xl37">
    <w:name w:val="xl37"/>
    <w:basedOn w:val="Normal"/>
    <w:rsid w:val="007C4ECF"/>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w:eastAsia="Calibri" w:hAnsi="Arial" w:cs="Arial"/>
      <w:b/>
      <w:bCs/>
      <w:lang w:val="en-US"/>
    </w:rPr>
  </w:style>
  <w:style w:type="paragraph" w:customStyle="1" w:styleId="xl38">
    <w:name w:val="xl38"/>
    <w:basedOn w:val="Normal"/>
    <w:rsid w:val="007C4ECF"/>
    <w:pPr>
      <w:pBdr>
        <w:top w:val="single" w:sz="4" w:space="0" w:color="auto"/>
      </w:pBdr>
      <w:spacing w:before="100" w:beforeAutospacing="1" w:after="100" w:afterAutospacing="1"/>
    </w:pPr>
    <w:rPr>
      <w:rFonts w:eastAsia="Calibri"/>
      <w:b/>
      <w:bCs/>
      <w:sz w:val="22"/>
      <w:szCs w:val="22"/>
      <w:lang w:val="en-US"/>
    </w:rPr>
  </w:style>
  <w:style w:type="paragraph" w:customStyle="1" w:styleId="xl39">
    <w:name w:val="xl39"/>
    <w:basedOn w:val="Normal"/>
    <w:rsid w:val="007C4ECF"/>
    <w:pPr>
      <w:pBdr>
        <w:top w:val="single" w:sz="4" w:space="0" w:color="auto"/>
      </w:pBdr>
      <w:spacing w:before="100" w:beforeAutospacing="1" w:after="100" w:afterAutospacing="1"/>
    </w:pPr>
    <w:rPr>
      <w:rFonts w:eastAsia="Calibri"/>
      <w:lang w:val="en-US"/>
    </w:rPr>
  </w:style>
  <w:style w:type="paragraph" w:customStyle="1" w:styleId="xl40">
    <w:name w:val="xl40"/>
    <w:basedOn w:val="Normal"/>
    <w:rsid w:val="007C4ECF"/>
    <w:pPr>
      <w:pBdr>
        <w:bottom w:val="single" w:sz="4" w:space="0" w:color="auto"/>
      </w:pBdr>
      <w:spacing w:before="100" w:beforeAutospacing="1" w:after="100" w:afterAutospacing="1"/>
    </w:pPr>
    <w:rPr>
      <w:rFonts w:eastAsia="Calibri"/>
      <w:b/>
      <w:bCs/>
      <w:sz w:val="22"/>
      <w:szCs w:val="22"/>
      <w:lang w:val="en-US"/>
    </w:rPr>
  </w:style>
  <w:style w:type="paragraph" w:customStyle="1" w:styleId="xl41">
    <w:name w:val="xl41"/>
    <w:basedOn w:val="Normal"/>
    <w:rsid w:val="007C4ECF"/>
    <w:pPr>
      <w:pBdr>
        <w:bottom w:val="single" w:sz="4" w:space="0" w:color="auto"/>
      </w:pBdr>
      <w:spacing w:before="100" w:beforeAutospacing="1" w:after="100" w:afterAutospacing="1"/>
    </w:pPr>
    <w:rPr>
      <w:rFonts w:eastAsia="Calibri"/>
      <w:lang w:val="en-US"/>
    </w:rPr>
  </w:style>
  <w:style w:type="paragraph" w:customStyle="1" w:styleId="xl42">
    <w:name w:val="xl42"/>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val="en-US"/>
    </w:rPr>
  </w:style>
  <w:style w:type="paragraph" w:customStyle="1" w:styleId="xl44">
    <w:name w:val="xl44"/>
    <w:basedOn w:val="Normal"/>
    <w:rsid w:val="007C4ECF"/>
    <w:pPr>
      <w:pBdr>
        <w:top w:val="single" w:sz="4" w:space="0" w:color="auto"/>
      </w:pBdr>
      <w:spacing w:before="100" w:beforeAutospacing="1" w:after="100" w:afterAutospacing="1"/>
    </w:pPr>
    <w:rPr>
      <w:rFonts w:eastAsia="Calibri"/>
      <w:lang w:val="en-US"/>
    </w:rPr>
  </w:style>
  <w:style w:type="paragraph" w:customStyle="1" w:styleId="xl45">
    <w:name w:val="xl45"/>
    <w:basedOn w:val="Normal"/>
    <w:rsid w:val="007C4ECF"/>
    <w:pPr>
      <w:pBdr>
        <w:bottom w:val="single" w:sz="4" w:space="0" w:color="auto"/>
      </w:pBdr>
      <w:spacing w:before="100" w:beforeAutospacing="1" w:after="100" w:afterAutospacing="1"/>
    </w:pPr>
    <w:rPr>
      <w:rFonts w:eastAsia="Calibri"/>
      <w:lang w:val="en-US"/>
    </w:rPr>
  </w:style>
  <w:style w:type="paragraph" w:customStyle="1" w:styleId="xl46">
    <w:name w:val="xl46"/>
    <w:basedOn w:val="Normal"/>
    <w:rsid w:val="007C4EC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Calibri" w:hAnsi="Arial" w:cs="Arial"/>
      <w:b/>
      <w:bCs/>
      <w:lang w:val="en-US"/>
    </w:rPr>
  </w:style>
  <w:style w:type="paragraph" w:customStyle="1" w:styleId="xl47">
    <w:name w:val="xl47"/>
    <w:basedOn w:val="Normal"/>
    <w:rsid w:val="007C4EC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Calibri" w:hAnsi="Arial" w:cs="Arial"/>
      <w:b/>
      <w:bCs/>
      <w:lang w:val="en-US"/>
    </w:rPr>
  </w:style>
  <w:style w:type="paragraph" w:customStyle="1" w:styleId="xl48">
    <w:name w:val="xl48"/>
    <w:basedOn w:val="Normal"/>
    <w:rsid w:val="007C4ECF"/>
    <w:pPr>
      <w:spacing w:before="100" w:beforeAutospacing="1" w:after="100" w:afterAutospacing="1"/>
      <w:jc w:val="right"/>
    </w:pPr>
    <w:rPr>
      <w:rFonts w:eastAsia="Calibri"/>
      <w:lang w:val="en-US"/>
    </w:rPr>
  </w:style>
  <w:style w:type="paragraph" w:customStyle="1" w:styleId="xl49">
    <w:name w:val="xl49"/>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val="en-US"/>
    </w:rPr>
  </w:style>
  <w:style w:type="paragraph" w:customStyle="1" w:styleId="xl50">
    <w:name w:val="xl50"/>
    <w:basedOn w:val="Normal"/>
    <w:rsid w:val="007C4ECF"/>
    <w:pPr>
      <w:shd w:val="clear" w:color="auto" w:fill="C0C0C0"/>
      <w:spacing w:before="100" w:beforeAutospacing="1" w:after="100" w:afterAutospacing="1"/>
    </w:pPr>
    <w:rPr>
      <w:rFonts w:ascii="Arial" w:eastAsia="Calibri" w:hAnsi="Arial" w:cs="Arial"/>
      <w:b/>
      <w:bCs/>
      <w:lang w:val="en-US"/>
    </w:rPr>
  </w:style>
  <w:style w:type="paragraph" w:customStyle="1" w:styleId="Tablefooter">
    <w:name w:val="Table footer"/>
    <w:basedOn w:val="FigureFooter"/>
    <w:rsid w:val="007C4ECF"/>
    <w:pPr>
      <w:numPr>
        <w:numId w:val="9"/>
      </w:numPr>
      <w:jc w:val="center"/>
    </w:pPr>
  </w:style>
  <w:style w:type="paragraph" w:styleId="NormalIndent">
    <w:name w:val="Normal Indent"/>
    <w:aliases w:val="Normal Indent1"/>
    <w:basedOn w:val="Normal"/>
    <w:semiHidden/>
    <w:rsid w:val="007C4ECF"/>
    <w:pPr>
      <w:ind w:left="709"/>
      <w:jc w:val="both"/>
    </w:pPr>
    <w:rPr>
      <w:rFonts w:ascii="Arial" w:eastAsia="Calibri" w:hAnsi="Arial" w:cs="Arial"/>
      <w:sz w:val="22"/>
      <w:szCs w:val="22"/>
      <w:lang w:val="en-GB"/>
    </w:rPr>
  </w:style>
  <w:style w:type="paragraph" w:styleId="BodyTextIndent">
    <w:name w:val="Body Text Indent"/>
    <w:basedOn w:val="Normal"/>
    <w:link w:val="BodyTextIndentChar"/>
    <w:rsid w:val="007C4ECF"/>
    <w:pPr>
      <w:ind w:left="720"/>
    </w:pPr>
    <w:rPr>
      <w:rFonts w:ascii="Arial" w:eastAsia="Calibri" w:hAnsi="Arial" w:cs="Arial"/>
      <w:sz w:val="22"/>
      <w:szCs w:val="22"/>
      <w:lang w:val="en-US"/>
    </w:rPr>
  </w:style>
  <w:style w:type="character" w:customStyle="1" w:styleId="BodyTextIndentChar">
    <w:name w:val="Body Text Indent Char"/>
    <w:basedOn w:val="DefaultParagraphFont"/>
    <w:link w:val="BodyTextIndent"/>
    <w:rsid w:val="007C4ECF"/>
    <w:rPr>
      <w:rFonts w:ascii="Arial" w:eastAsia="Calibri" w:hAnsi="Arial" w:cs="Arial"/>
      <w:lang w:val="en-US"/>
    </w:rPr>
  </w:style>
  <w:style w:type="paragraph" w:styleId="BodyTextIndent2">
    <w:name w:val="Body Text Indent 2"/>
    <w:basedOn w:val="Normal"/>
    <w:link w:val="BodyTextIndent2Char"/>
    <w:semiHidden/>
    <w:rsid w:val="007C4ECF"/>
    <w:pPr>
      <w:ind w:left="720"/>
    </w:pPr>
    <w:rPr>
      <w:rFonts w:ascii="Arial" w:eastAsia="Calibri" w:hAnsi="Arial" w:cs="Arial"/>
      <w:sz w:val="22"/>
      <w:szCs w:val="22"/>
      <w:lang w:val="en-US"/>
    </w:rPr>
  </w:style>
  <w:style w:type="character" w:customStyle="1" w:styleId="BodyTextIndent2Char">
    <w:name w:val="Body Text Indent 2 Char"/>
    <w:basedOn w:val="DefaultParagraphFont"/>
    <w:link w:val="BodyTextIndent2"/>
    <w:semiHidden/>
    <w:rsid w:val="007C4ECF"/>
    <w:rPr>
      <w:rFonts w:ascii="Arial" w:eastAsia="Calibri" w:hAnsi="Arial" w:cs="Arial"/>
      <w:lang w:val="en-US"/>
    </w:rPr>
  </w:style>
  <w:style w:type="paragraph" w:styleId="BodyTextIndent3">
    <w:name w:val="Body Text Indent 3"/>
    <w:basedOn w:val="Normal"/>
    <w:link w:val="BodyTextIndent3Char"/>
    <w:semiHidden/>
    <w:rsid w:val="007C4ECF"/>
    <w:pPr>
      <w:ind w:left="1800"/>
    </w:pPr>
    <w:rPr>
      <w:rFonts w:ascii="Arial" w:eastAsia="Calibri" w:hAnsi="Arial" w:cs="Arial"/>
      <w:sz w:val="22"/>
      <w:szCs w:val="22"/>
      <w:lang w:val="en-US"/>
    </w:rPr>
  </w:style>
  <w:style w:type="character" w:customStyle="1" w:styleId="BodyTextIndent3Char">
    <w:name w:val="Body Text Indent 3 Char"/>
    <w:basedOn w:val="DefaultParagraphFont"/>
    <w:link w:val="BodyTextIndent3"/>
    <w:semiHidden/>
    <w:rsid w:val="007C4ECF"/>
    <w:rPr>
      <w:rFonts w:ascii="Arial" w:eastAsia="Calibri" w:hAnsi="Arial" w:cs="Arial"/>
      <w:lang w:val="en-US"/>
    </w:rPr>
  </w:style>
  <w:style w:type="paragraph" w:styleId="BlockText">
    <w:name w:val="Block Text"/>
    <w:basedOn w:val="Normal"/>
    <w:semiHidden/>
    <w:rsid w:val="007C4ECF"/>
    <w:pPr>
      <w:ind w:left="720" w:right="90"/>
    </w:pPr>
    <w:rPr>
      <w:rFonts w:ascii="Arial" w:eastAsia="Calibri" w:hAnsi="Arial" w:cs="Arial"/>
      <w:sz w:val="22"/>
      <w:szCs w:val="22"/>
      <w:lang w:val="en-US"/>
    </w:rPr>
  </w:style>
  <w:style w:type="paragraph" w:customStyle="1" w:styleId="xl43">
    <w:name w:val="xl43"/>
    <w:basedOn w:val="Normal"/>
    <w:rsid w:val="007C4ECF"/>
    <w:pPr>
      <w:pBdr>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val="en-US"/>
    </w:rPr>
  </w:style>
  <w:style w:type="paragraph" w:customStyle="1" w:styleId="Style1">
    <w:name w:val="Style1"/>
    <w:basedOn w:val="Normal"/>
    <w:rsid w:val="007C4ECF"/>
    <w:pPr>
      <w:numPr>
        <w:numId w:val="11"/>
      </w:numPr>
    </w:pPr>
    <w:rPr>
      <w:rFonts w:ascii="Arial Bold" w:eastAsia="Calibri" w:hAnsi="Arial Bold" w:cs="Arial Bold"/>
      <w:b/>
      <w:bCs/>
      <w:caps/>
      <w:sz w:val="22"/>
      <w:szCs w:val="22"/>
      <w:lang w:val="en-GB"/>
    </w:rPr>
  </w:style>
  <w:style w:type="character" w:styleId="Strong">
    <w:name w:val="Strong"/>
    <w:basedOn w:val="DefaultParagraphFont"/>
    <w:qFormat/>
    <w:rsid w:val="007C4ECF"/>
    <w:rPr>
      <w:rFonts w:cs="Times New Roman"/>
      <w:b/>
      <w:bCs/>
    </w:rPr>
  </w:style>
  <w:style w:type="paragraph" w:customStyle="1" w:styleId="tabletext0">
    <w:name w:val="tabletext"/>
    <w:basedOn w:val="Normal"/>
    <w:rsid w:val="007C4ECF"/>
    <w:pPr>
      <w:spacing w:before="100" w:beforeAutospacing="1" w:after="100" w:afterAutospacing="1"/>
    </w:pPr>
    <w:rPr>
      <w:rFonts w:eastAsia="Calibri"/>
      <w:lang w:val="en-US"/>
    </w:rPr>
  </w:style>
  <w:style w:type="paragraph" w:customStyle="1" w:styleId="Style2">
    <w:name w:val="Style2"/>
    <w:basedOn w:val="Normal"/>
    <w:rsid w:val="007C4ECF"/>
    <w:pPr>
      <w:numPr>
        <w:numId w:val="12"/>
      </w:numPr>
    </w:pPr>
    <w:rPr>
      <w:rFonts w:ascii="Arial" w:eastAsia="Calibri" w:hAnsi="Arial" w:cs="Arial"/>
      <w:b/>
      <w:bCs/>
      <w:sz w:val="22"/>
      <w:szCs w:val="22"/>
      <w:lang w:val="en-GB"/>
    </w:rPr>
  </w:style>
  <w:style w:type="paragraph" w:customStyle="1" w:styleId="label">
    <w:name w:val="label"/>
    <w:basedOn w:val="Normal"/>
    <w:rsid w:val="007C4ECF"/>
    <w:pPr>
      <w:tabs>
        <w:tab w:val="left" w:pos="2160"/>
      </w:tabs>
      <w:spacing w:before="40" w:after="40" w:line="220" w:lineRule="exact"/>
    </w:pPr>
    <w:rPr>
      <w:rFonts w:eastAsia="Calibri"/>
      <w:sz w:val="22"/>
      <w:szCs w:val="22"/>
      <w:lang w:val="en-US"/>
    </w:rPr>
  </w:style>
  <w:style w:type="paragraph" w:styleId="Subtitle">
    <w:name w:val="Subtitle"/>
    <w:basedOn w:val="Normal"/>
    <w:link w:val="SubtitleChar"/>
    <w:qFormat/>
    <w:rsid w:val="007C4ECF"/>
    <w:pPr>
      <w:jc w:val="center"/>
    </w:pPr>
    <w:rPr>
      <w:rFonts w:ascii="Arial" w:eastAsia="Calibri" w:hAnsi="Arial" w:cs="Arial"/>
      <w:b/>
      <w:bCs/>
      <w:lang w:val="en-US"/>
    </w:rPr>
  </w:style>
  <w:style w:type="character" w:customStyle="1" w:styleId="SubtitleChar">
    <w:name w:val="Subtitle Char"/>
    <w:basedOn w:val="DefaultParagraphFont"/>
    <w:link w:val="Subtitle"/>
    <w:rsid w:val="007C4ECF"/>
    <w:rPr>
      <w:rFonts w:ascii="Arial" w:eastAsia="Calibri" w:hAnsi="Arial" w:cs="Arial"/>
      <w:b/>
      <w:bCs/>
      <w:sz w:val="24"/>
      <w:szCs w:val="24"/>
      <w:lang w:val="en-US"/>
    </w:rPr>
  </w:style>
  <w:style w:type="paragraph" w:styleId="ListBullet">
    <w:name w:val="List Bullet"/>
    <w:basedOn w:val="Normal"/>
    <w:autoRedefine/>
    <w:semiHidden/>
    <w:rsid w:val="007C4ECF"/>
    <w:pPr>
      <w:numPr>
        <w:numId w:val="13"/>
      </w:numPr>
      <w:tabs>
        <w:tab w:val="left" w:pos="992"/>
      </w:tabs>
      <w:jc w:val="both"/>
    </w:pPr>
    <w:rPr>
      <w:rFonts w:eastAsia="Calibri"/>
      <w:sz w:val="22"/>
      <w:szCs w:val="22"/>
      <w:lang w:val="en-US"/>
    </w:rPr>
  </w:style>
  <w:style w:type="paragraph" w:customStyle="1" w:styleId="BodyText1">
    <w:name w:val="Body Text1"/>
    <w:basedOn w:val="Normal"/>
    <w:autoRedefine/>
    <w:rsid w:val="007C4ECF"/>
    <w:pPr>
      <w:jc w:val="center"/>
    </w:pPr>
    <w:rPr>
      <w:rFonts w:ascii="Arial" w:eastAsia="Calibri" w:hAnsi="Arial" w:cs="Arial"/>
      <w:b/>
      <w:bCs/>
      <w:i/>
      <w:iCs/>
      <w:kern w:val="28"/>
      <w:sz w:val="32"/>
      <w:szCs w:val="32"/>
    </w:rPr>
  </w:style>
  <w:style w:type="paragraph" w:customStyle="1" w:styleId="Bullets">
    <w:name w:val="Bullets"/>
    <w:basedOn w:val="Normal"/>
    <w:rsid w:val="007C4ECF"/>
    <w:pPr>
      <w:numPr>
        <w:numId w:val="14"/>
      </w:numPr>
      <w:jc w:val="both"/>
    </w:pPr>
    <w:rPr>
      <w:rFonts w:ascii="Arial" w:eastAsia="Calibri" w:hAnsi="Arial" w:cs="Arial"/>
      <w:sz w:val="22"/>
      <w:szCs w:val="22"/>
      <w:lang w:val="en-US"/>
    </w:rPr>
  </w:style>
  <w:style w:type="paragraph" w:customStyle="1" w:styleId="CM88">
    <w:name w:val="CM88"/>
    <w:basedOn w:val="Default"/>
    <w:next w:val="Default"/>
    <w:rsid w:val="007C4ECF"/>
    <w:pPr>
      <w:widowControl w:val="0"/>
      <w:spacing w:after="253"/>
    </w:pPr>
    <w:rPr>
      <w:rFonts w:ascii="Times New Roman" w:eastAsia="Calibri" w:hAnsi="Times New Roman" w:cs="Times New Roman"/>
      <w:color w:val="auto"/>
      <w:sz w:val="20"/>
      <w:szCs w:val="20"/>
      <w:lang w:val="en-US"/>
    </w:rPr>
  </w:style>
  <w:style w:type="paragraph" w:customStyle="1" w:styleId="BULLETS0">
    <w:name w:val="BULLETS"/>
    <w:basedOn w:val="Normal"/>
    <w:autoRedefine/>
    <w:rsid w:val="007C4ECF"/>
    <w:pPr>
      <w:shd w:val="clear" w:color="auto" w:fill="FFFFFF"/>
      <w:tabs>
        <w:tab w:val="left" w:pos="0"/>
      </w:tabs>
    </w:pPr>
    <w:rPr>
      <w:rFonts w:eastAsia="Calibri"/>
      <w:b/>
      <w:bCs/>
      <w:caps/>
      <w:w w:val="90"/>
      <w:lang w:val="en-US"/>
    </w:rPr>
  </w:style>
  <w:style w:type="paragraph" w:customStyle="1" w:styleId="font5">
    <w:name w:val="font5"/>
    <w:basedOn w:val="Normal"/>
    <w:rsid w:val="007C4ECF"/>
    <w:pPr>
      <w:spacing w:before="100" w:beforeAutospacing="1" w:after="100" w:afterAutospacing="1"/>
      <w:ind w:left="567"/>
      <w:jc w:val="both"/>
    </w:pPr>
    <w:rPr>
      <w:rFonts w:ascii="Arial" w:eastAsia="Arial Unicode MS" w:hAnsi="Arial" w:cs="Arial"/>
      <w:sz w:val="22"/>
      <w:szCs w:val="22"/>
      <w:lang w:val="en-US"/>
    </w:rPr>
  </w:style>
  <w:style w:type="paragraph" w:customStyle="1" w:styleId="StyleHeading1Arial16ptItalic">
    <w:name w:val="Style Heading 1 + Arial 16 pt Italic"/>
    <w:basedOn w:val="Normal"/>
    <w:rsid w:val="007C4ECF"/>
    <w:pPr>
      <w:spacing w:before="240" w:after="240"/>
      <w:jc w:val="center"/>
    </w:pPr>
    <w:rPr>
      <w:rFonts w:ascii="Arial Bold" w:eastAsia="Calibri" w:hAnsi="Arial Bold" w:cs="Arial Bold"/>
      <w:caps/>
      <w:sz w:val="22"/>
      <w:szCs w:val="22"/>
      <w:lang w:val="en-GB"/>
    </w:rPr>
  </w:style>
  <w:style w:type="character" w:customStyle="1" w:styleId="Heading2CharChar">
    <w:name w:val="Heading 2 Char Char"/>
    <w:basedOn w:val="DefaultParagraphFont"/>
    <w:rsid w:val="007C4ECF"/>
    <w:rPr>
      <w:rFonts w:ascii="Arial Bold" w:hAnsi="Arial Bold" w:cs="Arial Bold"/>
      <w:sz w:val="22"/>
      <w:szCs w:val="22"/>
      <w:lang w:val="en-GB" w:eastAsia="en-US"/>
    </w:rPr>
  </w:style>
  <w:style w:type="paragraph" w:styleId="EnvelopeReturn">
    <w:name w:val="envelope return"/>
    <w:basedOn w:val="Normal"/>
    <w:semiHidden/>
    <w:rsid w:val="007C4ECF"/>
    <w:rPr>
      <w:rFonts w:eastAsia="Calibri"/>
      <w:sz w:val="20"/>
      <w:szCs w:val="20"/>
      <w:lang w:val="en-GB"/>
    </w:rPr>
  </w:style>
  <w:style w:type="paragraph" w:customStyle="1" w:styleId="xl22">
    <w:name w:val="xl22"/>
    <w:basedOn w:val="Normal"/>
    <w:rsid w:val="007C4ECF"/>
    <w:pPr>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xl23">
    <w:name w:val="xl23"/>
    <w:basedOn w:val="Normal"/>
    <w:rsid w:val="007C4ECF"/>
    <w:pPr>
      <w:spacing w:before="100" w:beforeAutospacing="1" w:after="100" w:afterAutospacing="1"/>
    </w:pPr>
    <w:rPr>
      <w:rFonts w:ascii="Arial" w:eastAsia="Arial Unicode MS" w:hAnsi="Arial" w:cs="Arial"/>
      <w:sz w:val="16"/>
      <w:szCs w:val="16"/>
      <w:lang w:val="en-GB"/>
    </w:rPr>
  </w:style>
  <w:style w:type="paragraph" w:customStyle="1" w:styleId="font6">
    <w:name w:val="font6"/>
    <w:basedOn w:val="Normal"/>
    <w:rsid w:val="007C4ECF"/>
    <w:pPr>
      <w:spacing w:before="100" w:beforeAutospacing="1" w:after="100" w:afterAutospacing="1"/>
    </w:pPr>
    <w:rPr>
      <w:rFonts w:ascii="Tahoma" w:eastAsia="Arial Unicode MS" w:hAnsi="Tahoma" w:cs="Tahoma"/>
      <w:color w:val="000000"/>
      <w:sz w:val="16"/>
      <w:szCs w:val="16"/>
      <w:lang w:val="en-GB"/>
    </w:rPr>
  </w:style>
  <w:style w:type="paragraph" w:customStyle="1" w:styleId="Text">
    <w:name w:val="Text"/>
    <w:rsid w:val="007C4ECF"/>
    <w:pPr>
      <w:spacing w:before="240" w:after="0" w:line="260" w:lineRule="atLeast"/>
    </w:pPr>
    <w:rPr>
      <w:rFonts w:ascii="Times New Roman" w:eastAsia="Calibri" w:hAnsi="Times New Roman" w:cs="Times New Roman"/>
      <w:lang w:val="en-US"/>
    </w:rPr>
  </w:style>
  <w:style w:type="paragraph" w:styleId="E-mailSignature">
    <w:name w:val="E-mail Signature"/>
    <w:basedOn w:val="Normal"/>
    <w:link w:val="E-mailSignatureChar"/>
    <w:semiHidden/>
    <w:rsid w:val="007C4ECF"/>
    <w:rPr>
      <w:rFonts w:ascii="Arial" w:eastAsia="Calibri" w:hAnsi="Arial" w:cs="Arial"/>
    </w:rPr>
  </w:style>
  <w:style w:type="character" w:customStyle="1" w:styleId="E-mailSignatureChar">
    <w:name w:val="E-mail Signature Char"/>
    <w:basedOn w:val="DefaultParagraphFont"/>
    <w:link w:val="E-mailSignature"/>
    <w:semiHidden/>
    <w:rsid w:val="007C4ECF"/>
    <w:rPr>
      <w:rFonts w:ascii="Arial" w:eastAsia="Calibri" w:hAnsi="Arial" w:cs="Arial"/>
      <w:sz w:val="24"/>
      <w:szCs w:val="24"/>
    </w:rPr>
  </w:style>
  <w:style w:type="table" w:customStyle="1" w:styleId="TableGrid10">
    <w:name w:val="Table Grid10"/>
    <w:basedOn w:val="TableNormal"/>
    <w:next w:val="TableGrid"/>
    <w:uiPriority w:val="59"/>
    <w:rsid w:val="007C4ECF"/>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C-DOC">
    <w:name w:val="CC-DOC"/>
    <w:rsid w:val="007C4ECF"/>
    <w:pPr>
      <w:tabs>
        <w:tab w:val="left" w:pos="-24"/>
        <w:tab w:val="left" w:pos="1138"/>
        <w:tab w:val="left" w:pos="1666"/>
        <w:tab w:val="left" w:pos="2136"/>
        <w:tab w:val="left" w:pos="2722"/>
        <w:tab w:val="left" w:pos="3250"/>
        <w:tab w:val="left" w:pos="3778"/>
        <w:tab w:val="left" w:pos="4296"/>
        <w:tab w:val="left" w:pos="5016"/>
        <w:tab w:val="left" w:pos="5736"/>
        <w:tab w:val="left" w:pos="6456"/>
        <w:tab w:val="left" w:pos="7176"/>
        <w:tab w:val="left" w:pos="7896"/>
        <w:tab w:val="left" w:pos="8616"/>
      </w:tabs>
      <w:suppressAutoHyphens/>
      <w:snapToGrid w:val="0"/>
      <w:spacing w:after="0" w:line="240" w:lineRule="auto"/>
    </w:pPr>
    <w:rPr>
      <w:rFonts w:ascii="Antique Olv" w:eastAsia="Calibri" w:hAnsi="Antique Olv" w:cs="Antique Olv"/>
      <w:sz w:val="20"/>
      <w:szCs w:val="20"/>
      <w:lang w:val="en-GB"/>
    </w:rPr>
  </w:style>
  <w:style w:type="paragraph" w:customStyle="1" w:styleId="font0">
    <w:name w:val="font0"/>
    <w:basedOn w:val="Normal"/>
    <w:rsid w:val="007C4ECF"/>
    <w:pPr>
      <w:spacing w:before="100" w:beforeAutospacing="1" w:after="100" w:afterAutospacing="1"/>
    </w:pPr>
    <w:rPr>
      <w:rFonts w:ascii="Arial" w:eastAsia="Calibri" w:hAnsi="Arial" w:cs="Arial"/>
      <w:sz w:val="20"/>
      <w:szCs w:val="20"/>
      <w:lang w:val="en-US"/>
    </w:rPr>
  </w:style>
  <w:style w:type="paragraph" w:customStyle="1" w:styleId="font7">
    <w:name w:val="font7"/>
    <w:basedOn w:val="Normal"/>
    <w:rsid w:val="007C4ECF"/>
    <w:pPr>
      <w:spacing w:before="100" w:beforeAutospacing="1" w:after="100" w:afterAutospacing="1"/>
    </w:pPr>
    <w:rPr>
      <w:rFonts w:ascii="Arial" w:eastAsia="Calibri" w:hAnsi="Arial" w:cs="Arial"/>
      <w:b/>
      <w:bCs/>
      <w:sz w:val="20"/>
      <w:szCs w:val="20"/>
      <w:lang w:val="en-US"/>
    </w:rPr>
  </w:style>
  <w:style w:type="paragraph" w:customStyle="1" w:styleId="xl51">
    <w:name w:val="xl51"/>
    <w:basedOn w:val="Normal"/>
    <w:rsid w:val="007C4ECF"/>
    <w:pPr>
      <w:spacing w:before="100" w:beforeAutospacing="1" w:after="100" w:afterAutospacing="1"/>
    </w:pPr>
    <w:rPr>
      <w:rFonts w:ascii="Arial" w:eastAsia="Calibri" w:hAnsi="Arial" w:cs="Arial"/>
      <w:b/>
      <w:bCs/>
      <w:sz w:val="22"/>
      <w:szCs w:val="22"/>
      <w:lang w:val="en-US"/>
    </w:rPr>
  </w:style>
  <w:style w:type="paragraph" w:customStyle="1" w:styleId="xl52">
    <w:name w:val="xl52"/>
    <w:basedOn w:val="Normal"/>
    <w:rsid w:val="007C4ECF"/>
    <w:pPr>
      <w:spacing w:before="100" w:beforeAutospacing="1" w:after="100" w:afterAutospacing="1"/>
    </w:pPr>
    <w:rPr>
      <w:rFonts w:ascii="Arial" w:eastAsia="Calibri" w:hAnsi="Arial" w:cs="Arial"/>
      <w:lang w:val="en-US"/>
    </w:rPr>
  </w:style>
  <w:style w:type="paragraph" w:customStyle="1" w:styleId="xl53">
    <w:name w:val="xl53"/>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val="en-US"/>
    </w:rPr>
  </w:style>
  <w:style w:type="paragraph" w:customStyle="1" w:styleId="xl54">
    <w:name w:val="xl54"/>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val="en-US"/>
    </w:rPr>
  </w:style>
  <w:style w:type="paragraph" w:customStyle="1" w:styleId="xl55">
    <w:name w:val="xl55"/>
    <w:basedOn w:val="Normal"/>
    <w:rsid w:val="007C4EC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eastAsia="Calibri" w:hAnsi="Arial" w:cs="Arial"/>
      <w:b/>
      <w:bCs/>
      <w:lang w:val="en-US"/>
    </w:rPr>
  </w:style>
  <w:style w:type="paragraph" w:customStyle="1" w:styleId="xl56">
    <w:name w:val="xl56"/>
    <w:basedOn w:val="Normal"/>
    <w:rsid w:val="007C4EC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Calibri"/>
      <w:lang w:val="en-US"/>
    </w:rPr>
  </w:style>
  <w:style w:type="paragraph" w:customStyle="1" w:styleId="xl57">
    <w:name w:val="xl57"/>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lang w:val="en-US"/>
    </w:rPr>
  </w:style>
  <w:style w:type="paragraph" w:customStyle="1" w:styleId="xl59">
    <w:name w:val="xl59"/>
    <w:basedOn w:val="Normal"/>
    <w:rsid w:val="007C4ECF"/>
    <w:pPr>
      <w:shd w:val="clear" w:color="auto" w:fill="CCFFFF"/>
      <w:spacing w:before="100" w:beforeAutospacing="1" w:after="100" w:afterAutospacing="1"/>
      <w:jc w:val="center"/>
    </w:pPr>
    <w:rPr>
      <w:rFonts w:ascii="Arial" w:eastAsia="Calibri" w:hAnsi="Arial" w:cs="Arial"/>
      <w:b/>
      <w:bCs/>
      <w:u w:val="single"/>
      <w:lang w:val="en-US"/>
    </w:rPr>
  </w:style>
  <w:style w:type="paragraph" w:customStyle="1" w:styleId="xl60">
    <w:name w:val="xl60"/>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val="en-US"/>
    </w:rPr>
  </w:style>
  <w:style w:type="paragraph" w:customStyle="1" w:styleId="xl62">
    <w:name w:val="xl62"/>
    <w:basedOn w:val="Normal"/>
    <w:rsid w:val="007C4ECF"/>
    <w:pPr>
      <w:shd w:val="clear" w:color="auto" w:fill="FFCC00"/>
      <w:spacing w:before="100" w:beforeAutospacing="1" w:after="100" w:afterAutospacing="1"/>
      <w:jc w:val="center"/>
    </w:pPr>
    <w:rPr>
      <w:rFonts w:ascii="Arial" w:eastAsia="Calibri" w:hAnsi="Arial" w:cs="Arial"/>
      <w:b/>
      <w:bCs/>
      <w:u w:val="single"/>
      <w:lang w:val="en-US"/>
    </w:rPr>
  </w:style>
  <w:style w:type="paragraph" w:customStyle="1" w:styleId="zcontents">
    <w:name w:val="zcontents"/>
    <w:basedOn w:val="Normal"/>
    <w:semiHidden/>
    <w:rsid w:val="007C4ECF"/>
    <w:pPr>
      <w:spacing w:after="260"/>
    </w:pPr>
    <w:rPr>
      <w:rFonts w:eastAsia="Calibri"/>
      <w:b/>
      <w:bCs/>
      <w:sz w:val="32"/>
      <w:szCs w:val="32"/>
      <w:lang w:val="en-US"/>
    </w:rPr>
  </w:style>
  <w:style w:type="paragraph" w:customStyle="1" w:styleId="NormalCalibri">
    <w:name w:val="Normal + Calibri"/>
    <w:aliases w:val="10 pt,Blue"/>
    <w:basedOn w:val="Normal"/>
    <w:rsid w:val="007C4ECF"/>
    <w:pPr>
      <w:spacing w:after="120" w:line="240" w:lineRule="atLeast"/>
      <w:jc w:val="both"/>
    </w:pPr>
    <w:rPr>
      <w:rFonts w:ascii="Calibri" w:eastAsia="Calibri" w:hAnsi="Calibri"/>
      <w:color w:val="0000FF"/>
      <w:sz w:val="20"/>
      <w:szCs w:val="20"/>
      <w:lang w:val="en-US"/>
    </w:rPr>
  </w:style>
  <w:style w:type="paragraph" w:customStyle="1" w:styleId="SectionedBullet">
    <w:name w:val="SectionedBullet"/>
    <w:basedOn w:val="Normal"/>
    <w:rsid w:val="007C4ECF"/>
    <w:pPr>
      <w:tabs>
        <w:tab w:val="num" w:pos="363"/>
      </w:tabs>
      <w:spacing w:after="160"/>
      <w:ind w:left="363" w:hanging="360"/>
    </w:pPr>
    <w:rPr>
      <w:rFonts w:eastAsia="Calibri"/>
      <w:noProof/>
      <w:kern w:val="24"/>
      <w:lang w:val="en-AU"/>
    </w:rPr>
  </w:style>
  <w:style w:type="paragraph" w:customStyle="1" w:styleId="msolistparagraph0">
    <w:name w:val="msolistparagraph"/>
    <w:basedOn w:val="Normal"/>
    <w:rsid w:val="007C4ECF"/>
    <w:pPr>
      <w:ind w:left="720"/>
      <w:contextualSpacing/>
    </w:pPr>
    <w:rPr>
      <w:rFonts w:eastAsia="Calibri"/>
      <w:lang w:val="en-US"/>
    </w:rPr>
  </w:style>
  <w:style w:type="paragraph" w:customStyle="1" w:styleId="xl65">
    <w:name w:val="xl65"/>
    <w:basedOn w:val="Normal"/>
    <w:rsid w:val="007C4EC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Calibri"/>
      <w:lang w:eastAsia="en-ZA"/>
    </w:rPr>
  </w:style>
  <w:style w:type="paragraph" w:customStyle="1" w:styleId="xl66">
    <w:name w:val="xl66"/>
    <w:basedOn w:val="Normal"/>
    <w:rsid w:val="007C4ECF"/>
    <w:pPr>
      <w:spacing w:before="100" w:beforeAutospacing="1" w:after="100" w:afterAutospacing="1"/>
    </w:pPr>
    <w:rPr>
      <w:rFonts w:ascii="Arial" w:eastAsia="Calibri" w:hAnsi="Arial" w:cs="Arial"/>
      <w:b/>
      <w:bCs/>
      <w:sz w:val="28"/>
      <w:szCs w:val="28"/>
      <w:lang w:eastAsia="en-ZA"/>
    </w:rPr>
  </w:style>
  <w:style w:type="paragraph" w:customStyle="1" w:styleId="xl67">
    <w:name w:val="xl67"/>
    <w:basedOn w:val="Normal"/>
    <w:rsid w:val="007C4ECF"/>
    <w:pPr>
      <w:spacing w:before="100" w:beforeAutospacing="1" w:after="100" w:afterAutospacing="1"/>
    </w:pPr>
    <w:rPr>
      <w:rFonts w:ascii="Arial" w:eastAsia="Calibri" w:hAnsi="Arial" w:cs="Arial"/>
      <w:b/>
      <w:bCs/>
      <w:u w:val="single"/>
      <w:lang w:eastAsia="en-ZA"/>
    </w:rPr>
  </w:style>
  <w:style w:type="paragraph" w:customStyle="1" w:styleId="xl68">
    <w:name w:val="xl68"/>
    <w:basedOn w:val="Normal"/>
    <w:rsid w:val="007C4ECF"/>
    <w:pPr>
      <w:spacing w:before="100" w:beforeAutospacing="1" w:after="100" w:afterAutospacing="1"/>
    </w:pPr>
    <w:rPr>
      <w:rFonts w:ascii="Arial" w:eastAsia="Calibri" w:hAnsi="Arial" w:cs="Arial"/>
      <w:b/>
      <w:bCs/>
      <w:i/>
      <w:iCs/>
      <w:lang w:eastAsia="en-ZA"/>
    </w:rPr>
  </w:style>
  <w:style w:type="paragraph" w:customStyle="1" w:styleId="xl69">
    <w:name w:val="xl69"/>
    <w:basedOn w:val="Normal"/>
    <w:rsid w:val="007C4ECF"/>
    <w:pPr>
      <w:spacing w:before="100" w:beforeAutospacing="1" w:after="100" w:afterAutospacing="1"/>
      <w:jc w:val="center"/>
    </w:pPr>
    <w:rPr>
      <w:rFonts w:ascii="Arial" w:eastAsia="Calibri" w:hAnsi="Arial" w:cs="Arial"/>
      <w:b/>
      <w:bCs/>
      <w:sz w:val="18"/>
      <w:szCs w:val="18"/>
      <w:u w:val="single"/>
      <w:lang w:eastAsia="en-ZA"/>
    </w:rPr>
  </w:style>
  <w:style w:type="paragraph" w:customStyle="1" w:styleId="xl70">
    <w:name w:val="xl70"/>
    <w:basedOn w:val="Normal"/>
    <w:rsid w:val="007C4ECF"/>
    <w:pPr>
      <w:spacing w:before="100" w:beforeAutospacing="1" w:after="100" w:afterAutospacing="1"/>
    </w:pPr>
    <w:rPr>
      <w:rFonts w:ascii="Arial" w:eastAsia="Calibri" w:hAnsi="Arial" w:cs="Arial"/>
      <w:b/>
      <w:bCs/>
      <w:lang w:eastAsia="en-ZA"/>
    </w:rPr>
  </w:style>
  <w:style w:type="paragraph" w:customStyle="1" w:styleId="xl71">
    <w:name w:val="xl71"/>
    <w:basedOn w:val="Normal"/>
    <w:rsid w:val="007C4ECF"/>
    <w:pPr>
      <w:spacing w:before="100" w:beforeAutospacing="1" w:after="100" w:afterAutospacing="1"/>
    </w:pPr>
    <w:rPr>
      <w:rFonts w:ascii="Arial" w:eastAsia="Calibri" w:hAnsi="Arial" w:cs="Arial"/>
      <w:b/>
      <w:bCs/>
      <w:sz w:val="22"/>
      <w:szCs w:val="22"/>
      <w:lang w:eastAsia="en-ZA"/>
    </w:rPr>
  </w:style>
  <w:style w:type="paragraph" w:customStyle="1" w:styleId="xl73">
    <w:name w:val="xl73"/>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eastAsia="en-ZA"/>
    </w:rPr>
  </w:style>
  <w:style w:type="paragraph" w:customStyle="1" w:styleId="xl74">
    <w:name w:val="xl74"/>
    <w:basedOn w:val="Normal"/>
    <w:rsid w:val="007C4ECF"/>
    <w:pPr>
      <w:spacing w:before="100" w:beforeAutospacing="1" w:after="100" w:afterAutospacing="1"/>
    </w:pPr>
    <w:rPr>
      <w:rFonts w:ascii="Arial" w:eastAsia="Calibri" w:hAnsi="Arial" w:cs="Arial"/>
      <w:b/>
      <w:bCs/>
      <w:sz w:val="22"/>
      <w:szCs w:val="22"/>
      <w:lang w:eastAsia="en-ZA"/>
    </w:rPr>
  </w:style>
  <w:style w:type="paragraph" w:customStyle="1" w:styleId="xl75">
    <w:name w:val="xl75"/>
    <w:basedOn w:val="Normal"/>
    <w:rsid w:val="007C4ECF"/>
    <w:pPr>
      <w:pBdr>
        <w:top w:val="single" w:sz="4" w:space="0" w:color="auto"/>
        <w:bottom w:val="double" w:sz="6" w:space="0" w:color="auto"/>
      </w:pBdr>
      <w:spacing w:before="100" w:beforeAutospacing="1" w:after="100" w:afterAutospacing="1"/>
    </w:pPr>
    <w:rPr>
      <w:rFonts w:ascii="Arial" w:eastAsia="Calibri" w:hAnsi="Arial" w:cs="Arial"/>
      <w:b/>
      <w:bCs/>
      <w:sz w:val="22"/>
      <w:szCs w:val="22"/>
      <w:lang w:eastAsia="en-ZA"/>
    </w:rPr>
  </w:style>
  <w:style w:type="paragraph" w:customStyle="1" w:styleId="xl76">
    <w:name w:val="xl76"/>
    <w:basedOn w:val="Normal"/>
    <w:rsid w:val="007C4ECF"/>
    <w:pPr>
      <w:spacing w:before="100" w:beforeAutospacing="1" w:after="100" w:afterAutospacing="1"/>
      <w:jc w:val="center"/>
    </w:pPr>
    <w:rPr>
      <w:rFonts w:ascii="Arial" w:eastAsia="Calibri" w:hAnsi="Arial" w:cs="Arial"/>
      <w:b/>
      <w:bCs/>
      <w:lang w:eastAsia="en-ZA"/>
    </w:rPr>
  </w:style>
  <w:style w:type="paragraph" w:customStyle="1" w:styleId="xl77">
    <w:name w:val="xl77"/>
    <w:basedOn w:val="Normal"/>
    <w:rsid w:val="007C4ECF"/>
    <w:pPr>
      <w:spacing w:before="100" w:beforeAutospacing="1" w:after="100" w:afterAutospacing="1"/>
    </w:pPr>
    <w:rPr>
      <w:rFonts w:ascii="Arial" w:eastAsia="Calibri" w:hAnsi="Arial" w:cs="Arial"/>
      <w:b/>
      <w:bCs/>
      <w:u w:val="single"/>
      <w:lang w:eastAsia="en-ZA"/>
    </w:rPr>
  </w:style>
  <w:style w:type="paragraph" w:customStyle="1" w:styleId="xl80">
    <w:name w:val="xl80"/>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eastAsia="en-ZA"/>
    </w:rPr>
  </w:style>
  <w:style w:type="paragraph" w:customStyle="1" w:styleId="xl81">
    <w:name w:val="xl81"/>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eastAsia="en-ZA"/>
    </w:rPr>
  </w:style>
  <w:style w:type="paragraph" w:customStyle="1" w:styleId="xl82">
    <w:name w:val="xl82"/>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lang w:eastAsia="en-ZA"/>
    </w:rPr>
  </w:style>
  <w:style w:type="paragraph" w:customStyle="1" w:styleId="xl83">
    <w:name w:val="xl83"/>
    <w:basedOn w:val="Normal"/>
    <w:rsid w:val="007C4ECF"/>
    <w:pPr>
      <w:spacing w:before="100" w:beforeAutospacing="1" w:after="100" w:afterAutospacing="1"/>
    </w:pPr>
    <w:rPr>
      <w:rFonts w:ascii="Arial" w:eastAsia="Calibri" w:hAnsi="Arial" w:cs="Arial"/>
      <w:b/>
      <w:bCs/>
      <w:lang w:eastAsia="en-ZA"/>
    </w:rPr>
  </w:style>
  <w:style w:type="paragraph" w:customStyle="1" w:styleId="xl85">
    <w:name w:val="xl85"/>
    <w:basedOn w:val="Normal"/>
    <w:rsid w:val="007C4ECF"/>
    <w:pPr>
      <w:spacing w:before="100" w:beforeAutospacing="1" w:after="100" w:afterAutospacing="1"/>
      <w:jc w:val="center"/>
    </w:pPr>
    <w:rPr>
      <w:rFonts w:ascii="Arial" w:eastAsia="Calibri" w:hAnsi="Arial" w:cs="Arial"/>
      <w:b/>
      <w:bCs/>
      <w:u w:val="single"/>
      <w:lang w:eastAsia="en-ZA"/>
    </w:rPr>
  </w:style>
  <w:style w:type="paragraph" w:customStyle="1" w:styleId="xl86">
    <w:name w:val="xl86"/>
    <w:basedOn w:val="Normal"/>
    <w:rsid w:val="007C4ECF"/>
    <w:pPr>
      <w:shd w:val="clear" w:color="000000" w:fill="CCFFFF"/>
      <w:spacing w:before="100" w:beforeAutospacing="1" w:after="100" w:afterAutospacing="1"/>
      <w:jc w:val="center"/>
    </w:pPr>
    <w:rPr>
      <w:rFonts w:ascii="Arial" w:eastAsia="Calibri" w:hAnsi="Arial" w:cs="Arial"/>
      <w:b/>
      <w:bCs/>
      <w:lang w:eastAsia="en-ZA"/>
    </w:rPr>
  </w:style>
  <w:style w:type="paragraph" w:customStyle="1" w:styleId="xl87">
    <w:name w:val="xl87"/>
    <w:basedOn w:val="Normal"/>
    <w:rsid w:val="007C4ECF"/>
    <w:pPr>
      <w:spacing w:before="100" w:beforeAutospacing="1" w:after="100" w:afterAutospacing="1"/>
      <w:jc w:val="center"/>
    </w:pPr>
    <w:rPr>
      <w:rFonts w:ascii="Arial" w:eastAsia="Calibri" w:hAnsi="Arial" w:cs="Arial"/>
      <w:b/>
      <w:bCs/>
      <w:sz w:val="28"/>
      <w:szCs w:val="28"/>
      <w:lang w:eastAsia="en-ZA"/>
    </w:rPr>
  </w:style>
  <w:style w:type="paragraph" w:customStyle="1" w:styleId="xl88">
    <w:name w:val="xl88"/>
    <w:basedOn w:val="Normal"/>
    <w:rsid w:val="007C4ECF"/>
    <w:pPr>
      <w:spacing w:before="100" w:beforeAutospacing="1" w:after="100" w:afterAutospacing="1"/>
      <w:jc w:val="center"/>
    </w:pPr>
    <w:rPr>
      <w:rFonts w:ascii="Arial" w:eastAsia="Calibri" w:hAnsi="Arial" w:cs="Arial"/>
      <w:b/>
      <w:bCs/>
      <w:u w:val="single"/>
      <w:lang w:eastAsia="en-ZA"/>
    </w:rPr>
  </w:style>
  <w:style w:type="paragraph" w:customStyle="1" w:styleId="xl89">
    <w:name w:val="xl89"/>
    <w:basedOn w:val="Normal"/>
    <w:rsid w:val="007C4ECF"/>
    <w:pPr>
      <w:spacing w:before="100" w:beforeAutospacing="1" w:after="100" w:afterAutospacing="1"/>
      <w:jc w:val="center"/>
    </w:pPr>
    <w:rPr>
      <w:rFonts w:ascii="Arial" w:eastAsia="Calibri" w:hAnsi="Arial" w:cs="Arial"/>
      <w:b/>
      <w:bCs/>
      <w:i/>
      <w:iCs/>
      <w:color w:val="FF0000"/>
      <w:u w:val="single"/>
      <w:lang w:eastAsia="en-ZA"/>
    </w:rPr>
  </w:style>
  <w:style w:type="paragraph" w:customStyle="1" w:styleId="xl90">
    <w:name w:val="xl90"/>
    <w:basedOn w:val="Normal"/>
    <w:rsid w:val="007C4ECF"/>
    <w:pPr>
      <w:spacing w:before="100" w:beforeAutospacing="1" w:after="100" w:afterAutospacing="1"/>
      <w:jc w:val="center"/>
    </w:pPr>
    <w:rPr>
      <w:rFonts w:ascii="Arial" w:eastAsia="Calibri" w:hAnsi="Arial" w:cs="Arial"/>
      <w:b/>
      <w:bCs/>
      <w:sz w:val="22"/>
      <w:szCs w:val="22"/>
      <w:lang w:eastAsia="en-ZA"/>
    </w:rPr>
  </w:style>
  <w:style w:type="paragraph" w:customStyle="1" w:styleId="xl92">
    <w:name w:val="xl92"/>
    <w:basedOn w:val="Normal"/>
    <w:rsid w:val="007C4ECF"/>
    <w:pPr>
      <w:spacing w:before="100" w:beforeAutospacing="1" w:after="100" w:afterAutospacing="1"/>
      <w:jc w:val="center"/>
    </w:pPr>
    <w:rPr>
      <w:rFonts w:ascii="Arial" w:eastAsia="Calibri" w:hAnsi="Arial" w:cs="Arial"/>
      <w:b/>
      <w:bCs/>
      <w:lang w:eastAsia="en-ZA"/>
    </w:rPr>
  </w:style>
  <w:style w:type="paragraph" w:customStyle="1" w:styleId="xl93">
    <w:name w:val="xl93"/>
    <w:basedOn w:val="Normal"/>
    <w:rsid w:val="007C4ECF"/>
    <w:pPr>
      <w:spacing w:before="100" w:beforeAutospacing="1" w:after="100" w:afterAutospacing="1"/>
    </w:pPr>
    <w:rPr>
      <w:rFonts w:ascii="Arial" w:eastAsia="Calibri" w:hAnsi="Arial" w:cs="Arial"/>
      <w:b/>
      <w:bCs/>
      <w:sz w:val="28"/>
      <w:szCs w:val="28"/>
      <w:lang w:eastAsia="en-ZA"/>
    </w:rPr>
  </w:style>
  <w:style w:type="paragraph" w:customStyle="1" w:styleId="xl94">
    <w:name w:val="xl94"/>
    <w:basedOn w:val="Normal"/>
    <w:rsid w:val="007C4ECF"/>
    <w:pPr>
      <w:spacing w:before="100" w:beforeAutospacing="1" w:after="100" w:afterAutospacing="1"/>
    </w:pPr>
    <w:rPr>
      <w:rFonts w:ascii="Arial" w:eastAsia="Calibri" w:hAnsi="Arial" w:cs="Arial"/>
      <w:lang w:eastAsia="en-ZA"/>
    </w:rPr>
  </w:style>
  <w:style w:type="paragraph" w:customStyle="1" w:styleId="xl95">
    <w:name w:val="xl95"/>
    <w:basedOn w:val="Normal"/>
    <w:rsid w:val="007C4ECF"/>
    <w:pPr>
      <w:spacing w:before="100" w:beforeAutospacing="1" w:after="100" w:afterAutospacing="1"/>
    </w:pPr>
    <w:rPr>
      <w:rFonts w:ascii="Arial" w:eastAsia="Calibri" w:hAnsi="Arial" w:cs="Arial"/>
      <w:b/>
      <w:bCs/>
      <w:sz w:val="22"/>
      <w:szCs w:val="22"/>
      <w:lang w:eastAsia="en-ZA"/>
    </w:rPr>
  </w:style>
  <w:style w:type="paragraph" w:customStyle="1" w:styleId="xl96">
    <w:name w:val="xl96"/>
    <w:basedOn w:val="Normal"/>
    <w:rsid w:val="007C4ECF"/>
    <w:pPr>
      <w:spacing w:before="100" w:beforeAutospacing="1" w:after="100" w:afterAutospacing="1"/>
    </w:pPr>
    <w:rPr>
      <w:rFonts w:ascii="Arial" w:eastAsia="Calibri" w:hAnsi="Arial" w:cs="Arial"/>
      <w:lang w:eastAsia="en-ZA"/>
    </w:rPr>
  </w:style>
  <w:style w:type="paragraph" w:customStyle="1" w:styleId="xl97">
    <w:name w:val="xl97"/>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eastAsia="en-ZA"/>
    </w:rPr>
  </w:style>
  <w:style w:type="paragraph" w:customStyle="1" w:styleId="xl98">
    <w:name w:val="xl98"/>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eastAsia="en-ZA"/>
    </w:rPr>
  </w:style>
  <w:style w:type="paragraph" w:customStyle="1" w:styleId="xl99">
    <w:name w:val="xl99"/>
    <w:basedOn w:val="Normal"/>
    <w:rsid w:val="007C4EC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eastAsia="Calibri" w:hAnsi="Arial" w:cs="Arial"/>
      <w:b/>
      <w:bCs/>
      <w:lang w:eastAsia="en-ZA"/>
    </w:rPr>
  </w:style>
  <w:style w:type="paragraph" w:customStyle="1" w:styleId="xl100">
    <w:name w:val="xl100"/>
    <w:basedOn w:val="Normal"/>
    <w:rsid w:val="007C4EC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Calibri"/>
      <w:lang w:eastAsia="en-ZA"/>
    </w:rPr>
  </w:style>
  <w:style w:type="paragraph" w:customStyle="1" w:styleId="xl101">
    <w:name w:val="xl101"/>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lang w:eastAsia="en-ZA"/>
    </w:rPr>
  </w:style>
  <w:style w:type="paragraph" w:customStyle="1" w:styleId="xl102">
    <w:name w:val="xl102"/>
    <w:basedOn w:val="Normal"/>
    <w:rsid w:val="007C4EC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Calibri"/>
      <w:lang w:eastAsia="en-ZA"/>
    </w:rPr>
  </w:style>
  <w:style w:type="paragraph" w:customStyle="1" w:styleId="xl103">
    <w:name w:val="xl103"/>
    <w:basedOn w:val="Normal"/>
    <w:rsid w:val="007C4ECF"/>
    <w:pPr>
      <w:shd w:val="clear" w:color="000000" w:fill="CCFFFF"/>
      <w:spacing w:before="100" w:beforeAutospacing="1" w:after="100" w:afterAutospacing="1"/>
      <w:jc w:val="center"/>
    </w:pPr>
    <w:rPr>
      <w:rFonts w:ascii="Arial" w:eastAsia="Calibri" w:hAnsi="Arial" w:cs="Arial"/>
      <w:b/>
      <w:bCs/>
      <w:u w:val="single"/>
      <w:lang w:eastAsia="en-ZA"/>
    </w:rPr>
  </w:style>
  <w:style w:type="paragraph" w:customStyle="1" w:styleId="xl105">
    <w:name w:val="xl105"/>
    <w:basedOn w:val="Normal"/>
    <w:rsid w:val="007C4ECF"/>
    <w:pPr>
      <w:spacing w:before="100" w:beforeAutospacing="1" w:after="100" w:afterAutospacing="1"/>
      <w:jc w:val="center"/>
    </w:pPr>
    <w:rPr>
      <w:rFonts w:ascii="Arial" w:eastAsia="Calibri" w:hAnsi="Arial" w:cs="Arial"/>
      <w:b/>
      <w:bCs/>
      <w:u w:val="single"/>
      <w:lang w:eastAsia="en-ZA"/>
    </w:rPr>
  </w:style>
  <w:style w:type="paragraph" w:customStyle="1" w:styleId="xl106">
    <w:name w:val="xl106"/>
    <w:basedOn w:val="Normal"/>
    <w:rsid w:val="007C4ECF"/>
    <w:pPr>
      <w:spacing w:before="100" w:beforeAutospacing="1" w:after="100" w:afterAutospacing="1"/>
      <w:jc w:val="center"/>
    </w:pPr>
    <w:rPr>
      <w:rFonts w:ascii="Arial" w:eastAsia="Calibri" w:hAnsi="Arial" w:cs="Arial"/>
      <w:b/>
      <w:bCs/>
      <w:lang w:eastAsia="en-ZA"/>
    </w:rPr>
  </w:style>
  <w:style w:type="paragraph" w:customStyle="1" w:styleId="xl107">
    <w:name w:val="xl107"/>
    <w:basedOn w:val="Normal"/>
    <w:rsid w:val="007C4ECF"/>
    <w:pPr>
      <w:spacing w:before="100" w:beforeAutospacing="1" w:after="100" w:afterAutospacing="1"/>
    </w:pPr>
    <w:rPr>
      <w:rFonts w:ascii="Arial" w:eastAsia="Calibri" w:hAnsi="Arial" w:cs="Arial"/>
      <w:b/>
      <w:bCs/>
      <w:sz w:val="22"/>
      <w:szCs w:val="22"/>
      <w:lang w:eastAsia="en-ZA"/>
    </w:rPr>
  </w:style>
  <w:style w:type="paragraph" w:customStyle="1" w:styleId="xl108">
    <w:name w:val="xl108"/>
    <w:basedOn w:val="Normal"/>
    <w:rsid w:val="007C4ECF"/>
    <w:pPr>
      <w:spacing w:before="100" w:beforeAutospacing="1" w:after="100" w:afterAutospacing="1"/>
    </w:pPr>
    <w:rPr>
      <w:rFonts w:ascii="Arial" w:eastAsia="Calibri" w:hAnsi="Arial" w:cs="Arial"/>
      <w:b/>
      <w:bCs/>
      <w:sz w:val="22"/>
      <w:szCs w:val="22"/>
      <w:lang w:eastAsia="en-ZA"/>
    </w:rPr>
  </w:style>
  <w:style w:type="paragraph" w:customStyle="1" w:styleId="xl109">
    <w:name w:val="xl109"/>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eastAsia="en-ZA"/>
    </w:rPr>
  </w:style>
  <w:style w:type="paragraph" w:customStyle="1" w:styleId="xl110">
    <w:name w:val="xl110"/>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eastAsia="en-ZA"/>
    </w:rPr>
  </w:style>
  <w:style w:type="paragraph" w:customStyle="1" w:styleId="xl111">
    <w:name w:val="xl111"/>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eastAsia="en-ZA"/>
    </w:rPr>
  </w:style>
  <w:style w:type="paragraph" w:customStyle="1" w:styleId="xl112">
    <w:name w:val="xl112"/>
    <w:basedOn w:val="Normal"/>
    <w:rsid w:val="007C4ECF"/>
    <w:pPr>
      <w:pBdr>
        <w:top w:val="single" w:sz="4" w:space="0" w:color="auto"/>
        <w:bottom w:val="double" w:sz="6" w:space="0" w:color="auto"/>
      </w:pBdr>
      <w:spacing w:before="100" w:beforeAutospacing="1" w:after="100" w:afterAutospacing="1"/>
    </w:pPr>
    <w:rPr>
      <w:rFonts w:ascii="Arial" w:eastAsia="Calibri" w:hAnsi="Arial" w:cs="Arial"/>
      <w:b/>
      <w:bCs/>
      <w:sz w:val="22"/>
      <w:szCs w:val="22"/>
      <w:lang w:eastAsia="en-ZA"/>
    </w:rPr>
  </w:style>
  <w:style w:type="paragraph" w:customStyle="1" w:styleId="xl113">
    <w:name w:val="xl113"/>
    <w:basedOn w:val="Normal"/>
    <w:rsid w:val="007C4EC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eastAsia="Calibri" w:hAnsi="Arial" w:cs="Arial"/>
      <w:b/>
      <w:bCs/>
      <w:lang w:eastAsia="en-ZA"/>
    </w:rPr>
  </w:style>
  <w:style w:type="paragraph" w:customStyle="1" w:styleId="xl114">
    <w:name w:val="xl114"/>
    <w:basedOn w:val="Normal"/>
    <w:rsid w:val="007C4ECF"/>
    <w:pPr>
      <w:shd w:val="clear" w:color="000000" w:fill="FFCC00"/>
      <w:spacing w:before="100" w:beforeAutospacing="1" w:after="100" w:afterAutospacing="1"/>
      <w:jc w:val="center"/>
    </w:pPr>
    <w:rPr>
      <w:rFonts w:ascii="Arial" w:eastAsia="Calibri" w:hAnsi="Arial" w:cs="Arial"/>
      <w:b/>
      <w:bCs/>
      <w:u w:val="single"/>
      <w:lang w:eastAsia="en-ZA"/>
    </w:rPr>
  </w:style>
  <w:style w:type="paragraph" w:customStyle="1" w:styleId="Level1">
    <w:name w:val="Level1"/>
    <w:basedOn w:val="Normal"/>
    <w:rsid w:val="007C4ECF"/>
    <w:pPr>
      <w:numPr>
        <w:numId w:val="15"/>
      </w:numPr>
      <w:spacing w:before="240" w:after="120" w:line="360" w:lineRule="auto"/>
      <w:jc w:val="both"/>
      <w:outlineLvl w:val="0"/>
    </w:pPr>
    <w:rPr>
      <w:rFonts w:ascii="Arial" w:eastAsia="Calibri" w:hAnsi="Arial"/>
      <w:bCs/>
      <w:sz w:val="20"/>
      <w:szCs w:val="20"/>
      <w:lang w:val="en-GB"/>
    </w:rPr>
  </w:style>
  <w:style w:type="paragraph" w:customStyle="1" w:styleId="Level2CharCharChar">
    <w:name w:val="Level2 Char Char Char"/>
    <w:basedOn w:val="Normal"/>
    <w:rsid w:val="007C4ECF"/>
    <w:pPr>
      <w:numPr>
        <w:ilvl w:val="1"/>
        <w:numId w:val="15"/>
      </w:numPr>
      <w:spacing w:before="120" w:after="120" w:line="360" w:lineRule="auto"/>
      <w:jc w:val="both"/>
      <w:outlineLvl w:val="1"/>
    </w:pPr>
    <w:rPr>
      <w:rFonts w:ascii="Arial" w:eastAsia="Calibri" w:hAnsi="Arial"/>
      <w:bCs/>
      <w:sz w:val="20"/>
      <w:szCs w:val="20"/>
      <w:lang w:val="en-GB"/>
    </w:rPr>
  </w:style>
  <w:style w:type="paragraph" w:customStyle="1" w:styleId="Level3">
    <w:name w:val="Level3"/>
    <w:basedOn w:val="Normal"/>
    <w:rsid w:val="007C4ECF"/>
    <w:pPr>
      <w:numPr>
        <w:ilvl w:val="2"/>
        <w:numId w:val="15"/>
      </w:numPr>
      <w:spacing w:before="120" w:after="120" w:line="360" w:lineRule="auto"/>
      <w:jc w:val="both"/>
      <w:outlineLvl w:val="2"/>
    </w:pPr>
    <w:rPr>
      <w:rFonts w:ascii="Arial" w:eastAsia="Calibri" w:hAnsi="Arial"/>
      <w:bCs/>
      <w:sz w:val="20"/>
      <w:szCs w:val="20"/>
      <w:lang w:val="en-GB"/>
    </w:rPr>
  </w:style>
  <w:style w:type="paragraph" w:customStyle="1" w:styleId="Level4">
    <w:name w:val="Level4"/>
    <w:basedOn w:val="Normal"/>
    <w:rsid w:val="007C4ECF"/>
    <w:pPr>
      <w:numPr>
        <w:ilvl w:val="3"/>
        <w:numId w:val="15"/>
      </w:numPr>
      <w:spacing w:before="120" w:after="120" w:line="360" w:lineRule="auto"/>
      <w:jc w:val="both"/>
      <w:outlineLvl w:val="3"/>
    </w:pPr>
    <w:rPr>
      <w:rFonts w:ascii="Arial" w:eastAsia="Calibri" w:hAnsi="Arial"/>
      <w:bCs/>
      <w:sz w:val="20"/>
      <w:szCs w:val="20"/>
      <w:lang w:val="en-GB"/>
    </w:rPr>
  </w:style>
  <w:style w:type="paragraph" w:customStyle="1" w:styleId="Level5">
    <w:name w:val="Level5"/>
    <w:basedOn w:val="Normal"/>
    <w:rsid w:val="007C4ECF"/>
    <w:pPr>
      <w:numPr>
        <w:ilvl w:val="4"/>
        <w:numId w:val="15"/>
      </w:numPr>
      <w:spacing w:before="120" w:after="120" w:line="360" w:lineRule="auto"/>
      <w:jc w:val="both"/>
      <w:outlineLvl w:val="4"/>
    </w:pPr>
    <w:rPr>
      <w:rFonts w:ascii="Arial" w:eastAsia="Calibri" w:hAnsi="Arial"/>
      <w:bCs/>
      <w:sz w:val="20"/>
      <w:szCs w:val="20"/>
      <w:lang w:val="en-GB"/>
    </w:rPr>
  </w:style>
  <w:style w:type="paragraph" w:customStyle="1" w:styleId="Level6">
    <w:name w:val="Level6"/>
    <w:basedOn w:val="Normal"/>
    <w:autoRedefine/>
    <w:rsid w:val="007C4ECF"/>
    <w:pPr>
      <w:numPr>
        <w:ilvl w:val="5"/>
        <w:numId w:val="15"/>
      </w:numPr>
      <w:spacing w:before="120" w:after="120" w:line="360" w:lineRule="auto"/>
      <w:jc w:val="both"/>
    </w:pPr>
    <w:rPr>
      <w:rFonts w:ascii="Arial" w:eastAsia="Calibri" w:hAnsi="Arial"/>
      <w:bCs/>
      <w:sz w:val="20"/>
      <w:szCs w:val="20"/>
      <w:lang w:val="en-GB"/>
    </w:rPr>
  </w:style>
  <w:style w:type="paragraph" w:styleId="PlainText">
    <w:name w:val="Plain Text"/>
    <w:basedOn w:val="Normal"/>
    <w:link w:val="PlainTextChar"/>
    <w:uiPriority w:val="99"/>
    <w:rsid w:val="007C4ECF"/>
    <w:rPr>
      <w:rFonts w:ascii="Consolas" w:hAnsi="Consolas"/>
      <w:noProof/>
      <w:sz w:val="21"/>
      <w:szCs w:val="21"/>
    </w:rPr>
  </w:style>
  <w:style w:type="character" w:customStyle="1" w:styleId="PlainTextChar">
    <w:name w:val="Plain Text Char"/>
    <w:basedOn w:val="DefaultParagraphFont"/>
    <w:link w:val="PlainText"/>
    <w:uiPriority w:val="99"/>
    <w:rsid w:val="007C4ECF"/>
    <w:rPr>
      <w:rFonts w:ascii="Consolas" w:eastAsia="Times New Roman" w:hAnsi="Consolas" w:cs="Times New Roman"/>
      <w:noProof/>
      <w:sz w:val="21"/>
      <w:szCs w:val="21"/>
    </w:rPr>
  </w:style>
  <w:style w:type="table" w:customStyle="1" w:styleId="TableGrid11">
    <w:name w:val="Table Grid11"/>
    <w:basedOn w:val="TableNormal"/>
    <w:next w:val="TableGrid"/>
    <w:uiPriority w:val="59"/>
    <w:rsid w:val="007C4E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7C4ECF"/>
  </w:style>
  <w:style w:type="table" w:customStyle="1" w:styleId="TableGrid21">
    <w:name w:val="Table Grid21"/>
    <w:basedOn w:val="TableNormal"/>
    <w:next w:val="TableGrid"/>
    <w:uiPriority w:val="59"/>
    <w:rsid w:val="007C4ECF"/>
    <w:pPr>
      <w:spacing w:after="0" w:line="240" w:lineRule="auto"/>
    </w:pPr>
    <w:rPr>
      <w:rFonts w:ascii="Calibri" w:eastAsia="Times New Roman" w:hAnsi="Calibri" w:cs="Times New Roman"/>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C4ECF"/>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C4ECF"/>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C4ECF"/>
    <w:pPr>
      <w:spacing w:after="0" w:line="240" w:lineRule="auto"/>
    </w:pPr>
    <w:rPr>
      <w:rFonts w:ascii="Calibri" w:eastAsia="Times New Roman" w:hAnsi="Calibri" w:cs="Times New Roman"/>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7C4E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7C4ECF"/>
    <w:pPr>
      <w:keepLines/>
      <w:spacing w:before="480" w:after="0" w:line="276" w:lineRule="auto"/>
      <w:outlineLvl w:val="9"/>
    </w:pPr>
    <w:rPr>
      <w:color w:val="365F91"/>
      <w:kern w:val="0"/>
      <w:sz w:val="28"/>
      <w:szCs w:val="28"/>
      <w:lang w:eastAsia="ja-JP"/>
    </w:rPr>
  </w:style>
  <w:style w:type="numbering" w:customStyle="1" w:styleId="NoList2">
    <w:name w:val="No List2"/>
    <w:next w:val="NoList"/>
    <w:uiPriority w:val="99"/>
    <w:semiHidden/>
    <w:unhideWhenUsed/>
    <w:rsid w:val="007C4ECF"/>
  </w:style>
  <w:style w:type="numbering" w:customStyle="1" w:styleId="NoList111">
    <w:name w:val="No List111"/>
    <w:next w:val="NoList"/>
    <w:uiPriority w:val="99"/>
    <w:semiHidden/>
    <w:unhideWhenUsed/>
    <w:rsid w:val="007C4ECF"/>
  </w:style>
  <w:style w:type="numbering" w:customStyle="1" w:styleId="NoList1111">
    <w:name w:val="No List1111"/>
    <w:next w:val="NoList"/>
    <w:uiPriority w:val="99"/>
    <w:semiHidden/>
    <w:unhideWhenUsed/>
    <w:rsid w:val="007C4ECF"/>
  </w:style>
  <w:style w:type="character" w:styleId="Emphasis">
    <w:name w:val="Emphasis"/>
    <w:basedOn w:val="DefaultParagraphFont"/>
    <w:qFormat/>
    <w:rsid w:val="007C4ECF"/>
    <w:rPr>
      <w:i/>
      <w:iCs/>
    </w:rPr>
  </w:style>
  <w:style w:type="table" w:customStyle="1" w:styleId="TableGrid12">
    <w:name w:val="Table Grid12"/>
    <w:basedOn w:val="TableNormal"/>
    <w:next w:val="TableGrid"/>
    <w:uiPriority w:val="59"/>
    <w:rsid w:val="005C2337"/>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A44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2B78BC"/>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EC6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1">
    <w:name w:val="Grid Table 41"/>
    <w:basedOn w:val="TableNormal"/>
    <w:uiPriority w:val="49"/>
    <w:rsid w:val="000F78F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0F78F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AF5B18"/>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4974A7"/>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497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497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2">
    <w:name w:val="Grid Table 42"/>
    <w:basedOn w:val="TableNormal"/>
    <w:uiPriority w:val="49"/>
    <w:rsid w:val="007411E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2">
    <w:name w:val="Table Grid Light2"/>
    <w:basedOn w:val="TableNormal"/>
    <w:uiPriority w:val="40"/>
    <w:rsid w:val="007411E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Body">
    <w:name w:val="Body"/>
    <w:basedOn w:val="Normal"/>
    <w:link w:val="BodyChar"/>
    <w:rsid w:val="007411E9"/>
    <w:pPr>
      <w:ind w:left="181"/>
      <w:jc w:val="both"/>
    </w:pPr>
    <w:rPr>
      <w:rFonts w:ascii="Univers Condensed" w:eastAsia="Calibri" w:hAnsi="Univers Condensed" w:cs="Microsoft Sans Serif"/>
      <w:sz w:val="22"/>
      <w:szCs w:val="18"/>
      <w:lang w:val="en-US"/>
    </w:rPr>
  </w:style>
  <w:style w:type="character" w:customStyle="1" w:styleId="BodyChar">
    <w:name w:val="Body Char"/>
    <w:link w:val="Body"/>
    <w:rsid w:val="007411E9"/>
    <w:rPr>
      <w:rFonts w:ascii="Univers Condensed" w:eastAsia="Calibri" w:hAnsi="Univers Condensed" w:cs="Microsoft Sans Serif"/>
      <w:szCs w:val="18"/>
      <w:lang w:val="en-US"/>
    </w:rPr>
  </w:style>
  <w:style w:type="paragraph" w:styleId="EndnoteText">
    <w:name w:val="endnote text"/>
    <w:basedOn w:val="Normal"/>
    <w:link w:val="EndnoteTextChar"/>
    <w:uiPriority w:val="99"/>
    <w:semiHidden/>
    <w:unhideWhenUsed/>
    <w:rsid w:val="004A588A"/>
    <w:rPr>
      <w:sz w:val="20"/>
      <w:szCs w:val="20"/>
    </w:rPr>
  </w:style>
  <w:style w:type="character" w:customStyle="1" w:styleId="EndnoteTextChar">
    <w:name w:val="Endnote Text Char"/>
    <w:basedOn w:val="DefaultParagraphFont"/>
    <w:link w:val="EndnoteText"/>
    <w:uiPriority w:val="99"/>
    <w:semiHidden/>
    <w:rsid w:val="004A588A"/>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A588A"/>
    <w:rPr>
      <w:vertAlign w:val="superscript"/>
    </w:rPr>
  </w:style>
  <w:style w:type="paragraph" w:customStyle="1" w:styleId="RES-INPUTTEXT">
    <w:name w:val="RES-INPUTTEXT"/>
    <w:uiPriority w:val="99"/>
    <w:rsid w:val="00B35258"/>
    <w:pPr>
      <w:keepLines/>
      <w:widowControl w:val="0"/>
      <w:autoSpaceDE w:val="0"/>
      <w:autoSpaceDN w:val="0"/>
      <w:adjustRightInd w:val="0"/>
      <w:spacing w:before="204" w:after="0" w:line="240" w:lineRule="auto"/>
      <w:ind w:left="169"/>
      <w:jc w:val="both"/>
    </w:pPr>
    <w:rPr>
      <w:rFonts w:ascii="Arial" w:eastAsia="Times New Roman" w:hAnsi="Arial" w:cs="Arial"/>
      <w:color w:val="000000"/>
      <w:sz w:val="18"/>
      <w:szCs w:val="18"/>
      <w:lang w:val="en-US"/>
    </w:rPr>
  </w:style>
  <w:style w:type="paragraph" w:customStyle="1" w:styleId="SEC-INPUTTEXT">
    <w:name w:val="SEC-INPUTTEXT"/>
    <w:uiPriority w:val="99"/>
    <w:rsid w:val="00371582"/>
    <w:pPr>
      <w:keepLines/>
      <w:widowControl w:val="0"/>
      <w:autoSpaceDE w:val="0"/>
      <w:autoSpaceDN w:val="0"/>
      <w:adjustRightInd w:val="0"/>
      <w:spacing w:before="204" w:after="0" w:line="240" w:lineRule="auto"/>
      <w:ind w:left="169"/>
      <w:jc w:val="both"/>
    </w:pPr>
    <w:rPr>
      <w:rFonts w:ascii="Arial" w:eastAsia="Times New Roman" w:hAnsi="Arial" w:cs="Arial"/>
      <w:color w:val="000000"/>
      <w:sz w:val="18"/>
      <w:szCs w:val="18"/>
      <w:lang w:val="en-US"/>
    </w:rPr>
  </w:style>
  <w:style w:type="paragraph" w:customStyle="1" w:styleId="REPOWNER-HEADING">
    <w:name w:val="REPOWNER-HEADING"/>
    <w:uiPriority w:val="99"/>
    <w:rsid w:val="006723C4"/>
    <w:pPr>
      <w:keepNext/>
      <w:keepLines/>
      <w:widowControl w:val="0"/>
      <w:tabs>
        <w:tab w:val="left" w:pos="430"/>
      </w:tabs>
      <w:autoSpaceDE w:val="0"/>
      <w:autoSpaceDN w:val="0"/>
      <w:adjustRightInd w:val="0"/>
      <w:spacing w:before="204" w:after="0" w:line="240" w:lineRule="auto"/>
    </w:pPr>
    <w:rPr>
      <w:rFonts w:ascii="Arial" w:eastAsia="Times New Roman" w:hAnsi="Arial" w:cs="Arial"/>
      <w:b/>
      <w:bCs/>
      <w:color w:val="000000"/>
      <w:sz w:val="18"/>
      <w:szCs w:val="18"/>
      <w:lang w:val="en-US"/>
    </w:rPr>
  </w:style>
  <w:style w:type="paragraph" w:customStyle="1" w:styleId="REPOWNER-INPUTTEXT">
    <w:name w:val="REPOWNER-INPUTTEXT"/>
    <w:uiPriority w:val="99"/>
    <w:rsid w:val="006723C4"/>
    <w:pPr>
      <w:keepLines/>
      <w:widowControl w:val="0"/>
      <w:autoSpaceDE w:val="0"/>
      <w:autoSpaceDN w:val="0"/>
      <w:adjustRightInd w:val="0"/>
      <w:spacing w:before="204" w:after="0" w:line="240" w:lineRule="auto"/>
      <w:ind w:left="169"/>
      <w:jc w:val="both"/>
    </w:pPr>
    <w:rPr>
      <w:rFonts w:ascii="Arial" w:eastAsia="Times New Roman" w:hAnsi="Arial" w:cs="Arial"/>
      <w:color w:val="000000"/>
      <w:sz w:val="18"/>
      <w:szCs w:val="18"/>
      <w:lang w:val="en-US"/>
    </w:rPr>
  </w:style>
  <w:style w:type="paragraph" w:customStyle="1" w:styleId="REPOWNER-TABLESPACE">
    <w:name w:val="REPOWNER-TABLESPACE"/>
    <w:uiPriority w:val="99"/>
    <w:rsid w:val="006723C4"/>
    <w:pPr>
      <w:keepLines/>
      <w:widowControl w:val="0"/>
      <w:autoSpaceDE w:val="0"/>
      <w:autoSpaceDN w:val="0"/>
      <w:adjustRightInd w:val="0"/>
      <w:spacing w:before="204" w:after="0" w:line="240" w:lineRule="auto"/>
      <w:ind w:left="169"/>
      <w:jc w:val="both"/>
    </w:pPr>
    <w:rPr>
      <w:rFonts w:ascii="Arial" w:eastAsia="Times New Roman" w:hAnsi="Arial" w:cs="Arial"/>
      <w:color w:val="000000"/>
      <w:sz w:val="2"/>
      <w:szCs w:val="2"/>
      <w:lang w:val="en-US"/>
    </w:rPr>
  </w:style>
  <w:style w:type="paragraph" w:customStyle="1" w:styleId="REPOWNER-TABLETEXT">
    <w:name w:val="REPOWNER-TABLETEXT"/>
    <w:uiPriority w:val="99"/>
    <w:rsid w:val="006723C4"/>
    <w:pPr>
      <w:keepLines/>
      <w:widowControl w:val="0"/>
      <w:autoSpaceDE w:val="0"/>
      <w:autoSpaceDN w:val="0"/>
      <w:adjustRightInd w:val="0"/>
      <w:spacing w:after="0" w:line="240" w:lineRule="auto"/>
      <w:ind w:left="169"/>
    </w:pPr>
    <w:rPr>
      <w:rFonts w:ascii="Arial" w:eastAsia="Times New Roman" w:hAnsi="Arial" w:cs="Arial"/>
      <w:color w:val="000000"/>
      <w:sz w:val="18"/>
      <w:szCs w:val="18"/>
      <w:lang w:val="en-US"/>
    </w:rPr>
  </w:style>
  <w:style w:type="paragraph" w:customStyle="1" w:styleId="REPOWNER-TABLETEXTRT">
    <w:name w:val="REPOWNER-TABLETEXTRT"/>
    <w:uiPriority w:val="99"/>
    <w:rsid w:val="006723C4"/>
    <w:pPr>
      <w:keepLines/>
      <w:widowControl w:val="0"/>
      <w:autoSpaceDE w:val="0"/>
      <w:autoSpaceDN w:val="0"/>
      <w:adjustRightInd w:val="0"/>
      <w:spacing w:after="0" w:line="240" w:lineRule="auto"/>
    </w:pPr>
    <w:rPr>
      <w:rFonts w:ascii="Arial" w:eastAsia="Times New Roman" w:hAnsi="Arial" w:cs="Arial"/>
      <w:color w:val="000000"/>
      <w:sz w:val="18"/>
      <w:szCs w:val="18"/>
      <w:lang w:val="en-US"/>
    </w:rPr>
  </w:style>
  <w:style w:type="paragraph" w:customStyle="1" w:styleId="REPOWNER-THEAD">
    <w:name w:val="REPOWNER-THEAD"/>
    <w:uiPriority w:val="99"/>
    <w:rsid w:val="006723C4"/>
    <w:pPr>
      <w:keepLines/>
      <w:widowControl w:val="0"/>
      <w:autoSpaceDE w:val="0"/>
      <w:autoSpaceDN w:val="0"/>
      <w:adjustRightInd w:val="0"/>
      <w:spacing w:after="0" w:line="240" w:lineRule="auto"/>
      <w:ind w:left="430"/>
      <w:jc w:val="both"/>
    </w:pPr>
    <w:rPr>
      <w:rFonts w:ascii="Arial" w:eastAsia="Times New Roman" w:hAnsi="Arial" w:cs="Arial"/>
      <w:color w:val="000000"/>
      <w:sz w:val="18"/>
      <w:szCs w:val="18"/>
      <w:lang w:val="en-US"/>
    </w:rPr>
  </w:style>
  <w:style w:type="paragraph" w:customStyle="1" w:styleId="REPOWNER-THEAD-LEFT">
    <w:name w:val="REPOWNER-THEAD-LEFT"/>
    <w:uiPriority w:val="99"/>
    <w:rsid w:val="006723C4"/>
    <w:pPr>
      <w:keepLines/>
      <w:widowControl w:val="0"/>
      <w:autoSpaceDE w:val="0"/>
      <w:autoSpaceDN w:val="0"/>
      <w:adjustRightInd w:val="0"/>
      <w:spacing w:after="0" w:line="240" w:lineRule="auto"/>
    </w:pPr>
    <w:rPr>
      <w:rFonts w:ascii="Arial" w:eastAsia="Times New Roman" w:hAnsi="Arial" w:cs="Arial"/>
      <w:color w:val="000000"/>
      <w:sz w:val="18"/>
      <w:szCs w:val="18"/>
      <w:lang w:val="en-US"/>
    </w:rPr>
  </w:style>
  <w:style w:type="table" w:styleId="LightList-Accent3">
    <w:name w:val="Light List Accent 3"/>
    <w:basedOn w:val="TableNormal"/>
    <w:uiPriority w:val="61"/>
    <w:rsid w:val="00606DCC"/>
    <w:pPr>
      <w:spacing w:after="0" w:line="240" w:lineRule="auto"/>
    </w:pPr>
    <w:rPr>
      <w:rFonts w:eastAsiaTheme="minorEastAsia"/>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1Light1">
    <w:name w:val="Grid Table 1 Light1"/>
    <w:basedOn w:val="TableNormal"/>
    <w:next w:val="TableNormal"/>
    <w:uiPriority w:val="46"/>
    <w:rsid w:val="00716ABD"/>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table of figures" w:uiPriority="0"/>
    <w:lsdException w:name="envelope return" w:uiPriority="0"/>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E-mail Signatur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5FB"/>
    <w:pPr>
      <w:spacing w:after="0" w:line="240" w:lineRule="auto"/>
    </w:pPr>
    <w:rPr>
      <w:rFonts w:ascii="Times New Roman" w:eastAsia="Times New Roman" w:hAnsi="Times New Roman" w:cs="Times New Roman"/>
      <w:sz w:val="24"/>
      <w:szCs w:val="24"/>
    </w:rPr>
  </w:style>
  <w:style w:type="paragraph" w:styleId="Heading1">
    <w:name w:val="heading 1"/>
    <w:aliases w:val="H1,Heading,1,Agt Head 1,MisHead1,Normalhead1,LetHead1"/>
    <w:basedOn w:val="Normal"/>
    <w:next w:val="Normal"/>
    <w:link w:val="Heading1Char"/>
    <w:qFormat/>
    <w:rsid w:val="001269A9"/>
    <w:pPr>
      <w:keepNext/>
      <w:spacing w:before="240" w:after="60"/>
      <w:outlineLvl w:val="0"/>
    </w:pPr>
    <w:rPr>
      <w:rFonts w:ascii="Cambria" w:hAnsi="Cambria"/>
      <w:b/>
      <w:bCs/>
      <w:kern w:val="32"/>
      <w:sz w:val="32"/>
      <w:szCs w:val="32"/>
      <w:lang w:val="en-US"/>
    </w:rPr>
  </w:style>
  <w:style w:type="paragraph" w:styleId="Heading2">
    <w:name w:val="heading 2"/>
    <w:aliases w:val="H2"/>
    <w:basedOn w:val="Normal"/>
    <w:next w:val="Normal"/>
    <w:link w:val="Heading2Char"/>
    <w:qFormat/>
    <w:rsid w:val="003678A4"/>
    <w:pPr>
      <w:keepNext/>
      <w:spacing w:before="240" w:after="60"/>
      <w:outlineLvl w:val="1"/>
    </w:pPr>
    <w:rPr>
      <w:rFonts w:ascii="Arial" w:hAnsi="Arial" w:cs="Arial"/>
      <w:b/>
      <w:bCs/>
      <w:i/>
      <w:iCs/>
      <w:sz w:val="28"/>
      <w:szCs w:val="28"/>
    </w:rPr>
  </w:style>
  <w:style w:type="paragraph" w:styleId="Heading3">
    <w:name w:val="heading 3"/>
    <w:aliases w:val="H3,h3"/>
    <w:basedOn w:val="Normal"/>
    <w:next w:val="Normal"/>
    <w:link w:val="Heading3Char"/>
    <w:unhideWhenUsed/>
    <w:qFormat/>
    <w:rsid w:val="00F06C5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Base"/>
    <w:next w:val="BodyText"/>
    <w:link w:val="Heading4Char"/>
    <w:qFormat/>
    <w:rsid w:val="007C4ECF"/>
    <w:pPr>
      <w:ind w:firstLine="1134"/>
      <w:outlineLvl w:val="3"/>
    </w:pPr>
  </w:style>
  <w:style w:type="paragraph" w:styleId="Heading5">
    <w:name w:val="heading 5"/>
    <w:basedOn w:val="HeadingBase"/>
    <w:next w:val="BodyText"/>
    <w:link w:val="Heading5Char"/>
    <w:qFormat/>
    <w:rsid w:val="007C4ECF"/>
    <w:pPr>
      <w:tabs>
        <w:tab w:val="num" w:pos="0"/>
      </w:tabs>
      <w:outlineLvl w:val="4"/>
    </w:pPr>
    <w:rPr>
      <w:rFonts w:ascii="Arial" w:hAnsi="Arial" w:cs="Arial"/>
      <w:b/>
      <w:bCs/>
      <w:i/>
      <w:iCs/>
    </w:rPr>
  </w:style>
  <w:style w:type="paragraph" w:styleId="Heading6">
    <w:name w:val="heading 6"/>
    <w:basedOn w:val="Normal"/>
    <w:next w:val="Normal"/>
    <w:link w:val="Heading6Char"/>
    <w:unhideWhenUsed/>
    <w:qFormat/>
    <w:rsid w:val="003678A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98033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98033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Base"/>
    <w:next w:val="BodyText"/>
    <w:link w:val="Heading9Char"/>
    <w:qFormat/>
    <w:rsid w:val="007C4ECF"/>
    <w:pPr>
      <w:tabs>
        <w:tab w:val="num" w:pos="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6E9"/>
    <w:rPr>
      <w:rFonts w:ascii="Tahoma" w:hAnsi="Tahoma" w:cs="Tahoma"/>
      <w:sz w:val="16"/>
      <w:szCs w:val="16"/>
    </w:rPr>
  </w:style>
  <w:style w:type="character" w:customStyle="1" w:styleId="BalloonTextChar">
    <w:name w:val="Balloon Text Char"/>
    <w:basedOn w:val="DefaultParagraphFont"/>
    <w:link w:val="BalloonText"/>
    <w:uiPriority w:val="99"/>
    <w:semiHidden/>
    <w:rsid w:val="004636E9"/>
    <w:rPr>
      <w:rFonts w:ascii="Tahoma" w:eastAsia="Times New Roman" w:hAnsi="Tahoma" w:cs="Tahoma"/>
      <w:sz w:val="16"/>
      <w:szCs w:val="16"/>
    </w:rPr>
  </w:style>
  <w:style w:type="paragraph" w:styleId="Footer">
    <w:name w:val="footer"/>
    <w:basedOn w:val="Normal"/>
    <w:link w:val="FooterChar"/>
    <w:uiPriority w:val="99"/>
    <w:rsid w:val="004636E9"/>
    <w:pPr>
      <w:tabs>
        <w:tab w:val="center" w:pos="4320"/>
        <w:tab w:val="right" w:pos="8640"/>
      </w:tabs>
    </w:pPr>
    <w:rPr>
      <w:lang w:val="en-GB"/>
    </w:rPr>
  </w:style>
  <w:style w:type="character" w:customStyle="1" w:styleId="FooterChar">
    <w:name w:val="Footer Char"/>
    <w:basedOn w:val="DefaultParagraphFont"/>
    <w:link w:val="Footer"/>
    <w:uiPriority w:val="99"/>
    <w:rsid w:val="004636E9"/>
    <w:rPr>
      <w:rFonts w:ascii="Times New Roman" w:eastAsia="Times New Roman" w:hAnsi="Times New Roman" w:cs="Times New Roman"/>
      <w:sz w:val="24"/>
      <w:szCs w:val="24"/>
      <w:lang w:val="en-GB"/>
    </w:rPr>
  </w:style>
  <w:style w:type="paragraph" w:styleId="Header">
    <w:name w:val="header"/>
    <w:aliases w:val="*Header"/>
    <w:basedOn w:val="Normal"/>
    <w:link w:val="HeaderChar"/>
    <w:uiPriority w:val="99"/>
    <w:unhideWhenUsed/>
    <w:rsid w:val="004636E9"/>
    <w:pPr>
      <w:tabs>
        <w:tab w:val="center" w:pos="4513"/>
        <w:tab w:val="right" w:pos="9026"/>
      </w:tabs>
    </w:pPr>
  </w:style>
  <w:style w:type="character" w:customStyle="1" w:styleId="HeaderChar">
    <w:name w:val="Header Char"/>
    <w:aliases w:val="*Header Char"/>
    <w:basedOn w:val="DefaultParagraphFont"/>
    <w:link w:val="Header"/>
    <w:uiPriority w:val="99"/>
    <w:rsid w:val="004636E9"/>
    <w:rPr>
      <w:rFonts w:ascii="Times New Roman" w:eastAsia="Times New Roman" w:hAnsi="Times New Roman" w:cs="Times New Roman"/>
      <w:sz w:val="24"/>
      <w:szCs w:val="24"/>
    </w:rPr>
  </w:style>
  <w:style w:type="table" w:styleId="TableGrid">
    <w:name w:val="Table Grid"/>
    <w:basedOn w:val="TableNormal"/>
    <w:uiPriority w:val="59"/>
    <w:rsid w:val="00463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678A4"/>
    <w:rPr>
      <w:color w:val="000000"/>
      <w:u w:val="single"/>
    </w:rPr>
  </w:style>
  <w:style w:type="paragraph" w:styleId="TOC2">
    <w:name w:val="toc 2"/>
    <w:basedOn w:val="Normal"/>
    <w:next w:val="Normal"/>
    <w:autoRedefine/>
    <w:uiPriority w:val="39"/>
    <w:qFormat/>
    <w:rsid w:val="003678A4"/>
    <w:pPr>
      <w:keepLines/>
      <w:tabs>
        <w:tab w:val="left" w:pos="0"/>
        <w:tab w:val="left" w:pos="720"/>
        <w:tab w:val="right" w:pos="8936"/>
      </w:tabs>
      <w:autoSpaceDE w:val="0"/>
      <w:autoSpaceDN w:val="0"/>
      <w:adjustRightInd w:val="0"/>
      <w:spacing w:before="60"/>
      <w:ind w:left="360" w:hanging="360"/>
    </w:pPr>
    <w:rPr>
      <w:rFonts w:ascii="Arial" w:eastAsia="Calibri" w:hAnsi="Arial" w:cs="Arial"/>
      <w:b/>
      <w:bCs/>
      <w:sz w:val="18"/>
      <w:szCs w:val="18"/>
    </w:rPr>
  </w:style>
  <w:style w:type="character" w:customStyle="1" w:styleId="Heading2Char">
    <w:name w:val="Heading 2 Char"/>
    <w:aliases w:val="H2 Char"/>
    <w:basedOn w:val="DefaultParagraphFont"/>
    <w:link w:val="Heading2"/>
    <w:rsid w:val="003678A4"/>
    <w:rPr>
      <w:rFonts w:ascii="Arial" w:eastAsia="Times New Roman" w:hAnsi="Arial" w:cs="Arial"/>
      <w:b/>
      <w:bCs/>
      <w:i/>
      <w:iCs/>
      <w:sz w:val="28"/>
      <w:szCs w:val="28"/>
    </w:rPr>
  </w:style>
  <w:style w:type="paragraph" w:customStyle="1" w:styleId="ColorfulList-Accent12">
    <w:name w:val="Colorful List - Accent 12"/>
    <w:basedOn w:val="Normal"/>
    <w:uiPriority w:val="34"/>
    <w:qFormat/>
    <w:rsid w:val="003678A4"/>
    <w:pPr>
      <w:ind w:left="720"/>
    </w:pPr>
  </w:style>
  <w:style w:type="character" w:customStyle="1" w:styleId="Heading6Char">
    <w:name w:val="Heading 6 Char"/>
    <w:basedOn w:val="DefaultParagraphFont"/>
    <w:link w:val="Heading6"/>
    <w:rsid w:val="003678A4"/>
    <w:rPr>
      <w:rFonts w:asciiTheme="majorHAnsi" w:eastAsiaTheme="majorEastAsia" w:hAnsiTheme="majorHAnsi" w:cstheme="majorBidi"/>
      <w:i/>
      <w:iCs/>
      <w:color w:val="243F60" w:themeColor="accent1" w:themeShade="7F"/>
      <w:sz w:val="24"/>
      <w:szCs w:val="24"/>
    </w:rPr>
  </w:style>
  <w:style w:type="paragraph" w:customStyle="1" w:styleId="ColorfulList-Accent11">
    <w:name w:val="Colorful List - Accent 11"/>
    <w:basedOn w:val="Normal"/>
    <w:uiPriority w:val="34"/>
    <w:qFormat/>
    <w:rsid w:val="003678A4"/>
    <w:pPr>
      <w:spacing w:after="120" w:line="240" w:lineRule="atLeast"/>
      <w:ind w:left="720"/>
      <w:jc w:val="both"/>
    </w:pPr>
    <w:rPr>
      <w:rFonts w:ascii="Arial" w:hAnsi="Arial" w:cs="Arial"/>
      <w:sz w:val="22"/>
      <w:szCs w:val="22"/>
    </w:rPr>
  </w:style>
  <w:style w:type="paragraph" w:styleId="NoSpacing">
    <w:name w:val="No Spacing"/>
    <w:link w:val="NoSpacingChar"/>
    <w:uiPriority w:val="1"/>
    <w:qFormat/>
    <w:rsid w:val="003678A4"/>
    <w:pPr>
      <w:spacing w:after="0" w:line="240" w:lineRule="auto"/>
    </w:pPr>
  </w:style>
  <w:style w:type="table" w:styleId="MediumList1-Accent2">
    <w:name w:val="Medium List 1 Accent 2"/>
    <w:basedOn w:val="TableNormal"/>
    <w:uiPriority w:val="65"/>
    <w:rsid w:val="003678A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ListParagraph">
    <w:name w:val="List Paragraph"/>
    <w:aliases w:val="List Paragraph 1,Bullet point list,IS-Heading II"/>
    <w:basedOn w:val="Normal"/>
    <w:link w:val="ListParagraphChar"/>
    <w:uiPriority w:val="34"/>
    <w:qFormat/>
    <w:rsid w:val="00102CB2"/>
    <w:pPr>
      <w:ind w:left="720"/>
    </w:pPr>
    <w:rPr>
      <w:rFonts w:eastAsia="Calibri"/>
      <w:lang w:val="en-US"/>
    </w:rPr>
  </w:style>
  <w:style w:type="paragraph" w:customStyle="1" w:styleId="NormH2">
    <w:name w:val="NormH2"/>
    <w:basedOn w:val="Normal"/>
    <w:autoRedefine/>
    <w:rsid w:val="0067471A"/>
    <w:pPr>
      <w:spacing w:line="360" w:lineRule="auto"/>
      <w:ind w:left="360"/>
      <w:jc w:val="both"/>
    </w:pPr>
    <w:rPr>
      <w:rFonts w:ascii="Arial" w:eastAsia="Calibri" w:hAnsi="Arial" w:cs="Arial"/>
      <w:b/>
      <w:lang w:val="en-US"/>
    </w:rPr>
  </w:style>
  <w:style w:type="table" w:styleId="MediumGrid1-Accent3">
    <w:name w:val="Medium Grid 1 Accent 3"/>
    <w:basedOn w:val="TableNormal"/>
    <w:uiPriority w:val="67"/>
    <w:rsid w:val="00102CB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6">
    <w:name w:val="Medium Grid 3 Accent 6"/>
    <w:basedOn w:val="TableNormal"/>
    <w:uiPriority w:val="69"/>
    <w:rsid w:val="00102CB2"/>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NormalWeb">
    <w:name w:val="Normal (Web)"/>
    <w:basedOn w:val="Normal"/>
    <w:uiPriority w:val="99"/>
    <w:unhideWhenUsed/>
    <w:rsid w:val="00045B2A"/>
  </w:style>
  <w:style w:type="table" w:styleId="LightGrid-Accent3">
    <w:name w:val="Light Grid Accent 3"/>
    <w:basedOn w:val="TableNormal"/>
    <w:uiPriority w:val="62"/>
    <w:rsid w:val="0098033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98033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2">
    <w:name w:val="Light Grid Accent 2"/>
    <w:basedOn w:val="TableNormal"/>
    <w:uiPriority w:val="62"/>
    <w:rsid w:val="0098033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List1">
    <w:name w:val="Medium List 1"/>
    <w:basedOn w:val="TableNormal"/>
    <w:uiPriority w:val="65"/>
    <w:rsid w:val="0098033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5">
    <w:name w:val="Medium List 1 Accent 5"/>
    <w:basedOn w:val="TableNormal"/>
    <w:uiPriority w:val="65"/>
    <w:rsid w:val="00980332"/>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Grid1-Accent4">
    <w:name w:val="Medium Grid 1 Accent 4"/>
    <w:basedOn w:val="TableNormal"/>
    <w:uiPriority w:val="67"/>
    <w:rsid w:val="0098033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ListParagraphChar">
    <w:name w:val="List Paragraph Char"/>
    <w:aliases w:val="List Paragraph 1 Char,Bullet point list Char,IS-Heading II Char"/>
    <w:link w:val="ListParagraph"/>
    <w:uiPriority w:val="34"/>
    <w:locked/>
    <w:rsid w:val="00980332"/>
    <w:rPr>
      <w:rFonts w:ascii="Times New Roman" w:eastAsia="Calibri" w:hAnsi="Times New Roman" w:cs="Times New Roman"/>
      <w:sz w:val="24"/>
      <w:szCs w:val="24"/>
      <w:lang w:val="en-US"/>
    </w:rPr>
  </w:style>
  <w:style w:type="character" w:customStyle="1" w:styleId="Heading7Char">
    <w:name w:val="Heading 7 Char"/>
    <w:basedOn w:val="DefaultParagraphFont"/>
    <w:link w:val="Heading7"/>
    <w:rsid w:val="0098033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980332"/>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rsid w:val="00020872"/>
    <w:pPr>
      <w:spacing w:after="120"/>
    </w:pPr>
  </w:style>
  <w:style w:type="character" w:customStyle="1" w:styleId="BodyTextChar">
    <w:name w:val="Body Text Char"/>
    <w:basedOn w:val="DefaultParagraphFont"/>
    <w:link w:val="BodyText"/>
    <w:uiPriority w:val="99"/>
    <w:rsid w:val="00020872"/>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7B3FDB"/>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2">
    <w:name w:val="Medium List 2 Accent 2"/>
    <w:basedOn w:val="TableNormal"/>
    <w:uiPriority w:val="66"/>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rsid w:val="00242BC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2-Accent1">
    <w:name w:val="Medium Grid 2 Accent 1"/>
    <w:basedOn w:val="TableNormal"/>
    <w:uiPriority w:val="68"/>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Shading2-Accent3">
    <w:name w:val="Medium Shading 2 Accent 3"/>
    <w:basedOn w:val="TableNormal"/>
    <w:uiPriority w:val="64"/>
    <w:rsid w:val="00242B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42B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link w:val="DefaultChar"/>
    <w:rsid w:val="003A558B"/>
    <w:pPr>
      <w:autoSpaceDE w:val="0"/>
      <w:autoSpaceDN w:val="0"/>
      <w:adjustRightInd w:val="0"/>
      <w:spacing w:after="0" w:line="240" w:lineRule="auto"/>
    </w:pPr>
    <w:rPr>
      <w:rFonts w:ascii="Arial" w:hAnsi="Arial" w:cs="Arial"/>
      <w:color w:val="000000"/>
      <w:sz w:val="24"/>
      <w:szCs w:val="24"/>
    </w:rPr>
  </w:style>
  <w:style w:type="paragraph" w:customStyle="1" w:styleId="NOTES-TABLETEXT">
    <w:name w:val="NOTES-TABLETEXT"/>
    <w:uiPriority w:val="99"/>
    <w:rsid w:val="004D6883"/>
    <w:pPr>
      <w:widowControl w:val="0"/>
      <w:autoSpaceDE w:val="0"/>
      <w:autoSpaceDN w:val="0"/>
      <w:adjustRightInd w:val="0"/>
      <w:spacing w:after="0" w:line="240" w:lineRule="auto"/>
      <w:ind w:left="430"/>
      <w:jc w:val="both"/>
    </w:pPr>
    <w:rPr>
      <w:rFonts w:ascii="Arial" w:eastAsia="Times New Roman" w:hAnsi="Arial" w:cs="Arial"/>
      <w:color w:val="000000"/>
      <w:sz w:val="18"/>
      <w:szCs w:val="18"/>
      <w:lang w:val="en-US"/>
    </w:rPr>
  </w:style>
  <w:style w:type="paragraph" w:customStyle="1" w:styleId="NOTES-TABLETEXTRT">
    <w:name w:val="NOTES-TABLETEXTRT"/>
    <w:uiPriority w:val="99"/>
    <w:rsid w:val="004D6883"/>
    <w:pPr>
      <w:widowControl w:val="0"/>
      <w:autoSpaceDE w:val="0"/>
      <w:autoSpaceDN w:val="0"/>
      <w:adjustRightInd w:val="0"/>
      <w:spacing w:after="0" w:line="240" w:lineRule="auto"/>
    </w:pPr>
    <w:rPr>
      <w:rFonts w:ascii="Arial" w:eastAsia="Times New Roman" w:hAnsi="Arial" w:cs="Arial"/>
      <w:color w:val="000000"/>
      <w:sz w:val="18"/>
      <w:szCs w:val="18"/>
      <w:lang w:val="en-US"/>
    </w:rPr>
  </w:style>
  <w:style w:type="paragraph" w:customStyle="1" w:styleId="NOTES-TOTAL">
    <w:name w:val="NOTES-TOTAL"/>
    <w:uiPriority w:val="99"/>
    <w:rsid w:val="004D6883"/>
    <w:pPr>
      <w:widowControl w:val="0"/>
      <w:autoSpaceDE w:val="0"/>
      <w:autoSpaceDN w:val="0"/>
      <w:adjustRightInd w:val="0"/>
      <w:spacing w:after="0" w:line="240" w:lineRule="auto"/>
      <w:ind w:left="430"/>
      <w:jc w:val="both"/>
    </w:pPr>
    <w:rPr>
      <w:rFonts w:ascii="Arial" w:eastAsia="Times New Roman" w:hAnsi="Arial" w:cs="Arial"/>
      <w:b/>
      <w:bCs/>
      <w:color w:val="000000"/>
      <w:sz w:val="18"/>
      <w:szCs w:val="18"/>
      <w:lang w:val="en-US"/>
    </w:rPr>
  </w:style>
  <w:style w:type="paragraph" w:customStyle="1" w:styleId="NOTES-TOTALAMOUNT">
    <w:name w:val="NOTES-TOTALAMOUNT"/>
    <w:uiPriority w:val="99"/>
    <w:rsid w:val="004D6883"/>
    <w:pPr>
      <w:widowControl w:val="0"/>
      <w:autoSpaceDE w:val="0"/>
      <w:autoSpaceDN w:val="0"/>
      <w:adjustRightInd w:val="0"/>
      <w:spacing w:after="0" w:line="240" w:lineRule="auto"/>
      <w:jc w:val="both"/>
    </w:pPr>
    <w:rPr>
      <w:rFonts w:ascii="Arial" w:eastAsia="Times New Roman" w:hAnsi="Arial" w:cs="Arial"/>
      <w:b/>
      <w:bCs/>
      <w:color w:val="000000"/>
      <w:sz w:val="18"/>
      <w:szCs w:val="18"/>
      <w:lang w:val="en-US"/>
    </w:rPr>
  </w:style>
  <w:style w:type="paragraph" w:customStyle="1" w:styleId="NOTES-SHTABLETXT">
    <w:name w:val="NOTES-SHTABLETXT"/>
    <w:uiPriority w:val="99"/>
    <w:rsid w:val="004D6883"/>
    <w:pPr>
      <w:widowControl w:val="0"/>
      <w:tabs>
        <w:tab w:val="left" w:pos="430"/>
      </w:tabs>
      <w:autoSpaceDE w:val="0"/>
      <w:autoSpaceDN w:val="0"/>
      <w:adjustRightInd w:val="0"/>
      <w:spacing w:after="0" w:line="240" w:lineRule="auto"/>
    </w:pPr>
    <w:rPr>
      <w:rFonts w:ascii="Arial" w:eastAsia="Times New Roman" w:hAnsi="Arial" w:cs="Arial"/>
      <w:b/>
      <w:bCs/>
      <w:color w:val="000000"/>
      <w:sz w:val="18"/>
      <w:szCs w:val="18"/>
      <w:lang w:val="en-US"/>
    </w:rPr>
  </w:style>
  <w:style w:type="paragraph" w:customStyle="1" w:styleId="NOTES-TABLETXT-RT-">
    <w:name w:val="NOTES-TABLETXT-RT-%"/>
    <w:uiPriority w:val="99"/>
    <w:rsid w:val="004D6883"/>
    <w:pPr>
      <w:widowControl w:val="0"/>
      <w:autoSpaceDE w:val="0"/>
      <w:autoSpaceDN w:val="0"/>
      <w:adjustRightInd w:val="0"/>
      <w:spacing w:after="0" w:line="240" w:lineRule="auto"/>
      <w:jc w:val="right"/>
    </w:pPr>
    <w:rPr>
      <w:rFonts w:ascii="Arial" w:eastAsia="Times New Roman" w:hAnsi="Arial" w:cs="Arial"/>
      <w:color w:val="000000"/>
      <w:sz w:val="18"/>
      <w:szCs w:val="18"/>
      <w:lang w:val="en-US"/>
    </w:rPr>
  </w:style>
  <w:style w:type="table" w:styleId="MediumList2-Accent6">
    <w:name w:val="Medium List 2 Accent 6"/>
    <w:basedOn w:val="TableNormal"/>
    <w:uiPriority w:val="66"/>
    <w:rsid w:val="004D688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xl34">
    <w:name w:val="xl34"/>
    <w:basedOn w:val="Normal"/>
    <w:rsid w:val="0064315F"/>
    <w:pPr>
      <w:pBdr>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lang w:val="en-US"/>
    </w:rPr>
  </w:style>
  <w:style w:type="table" w:styleId="MediumGrid2">
    <w:name w:val="Medium Grid 2"/>
    <w:basedOn w:val="TableNormal"/>
    <w:uiPriority w:val="68"/>
    <w:rsid w:val="006808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808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olorfulGrid-Accent6">
    <w:name w:val="Colorful Grid Accent 6"/>
    <w:basedOn w:val="TableNormal"/>
    <w:uiPriority w:val="73"/>
    <w:rsid w:val="006808E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6">
    <w:name w:val="Colorful Shading Accent 6"/>
    <w:basedOn w:val="TableNormal"/>
    <w:uiPriority w:val="71"/>
    <w:rsid w:val="006808E8"/>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ghtShading-Accent6">
    <w:name w:val="Light Shading Accent 6"/>
    <w:basedOn w:val="TableNormal"/>
    <w:uiPriority w:val="60"/>
    <w:rsid w:val="006808E8"/>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ableGrid2">
    <w:name w:val="Table Grid2"/>
    <w:basedOn w:val="TableNormal"/>
    <w:next w:val="TableGrid"/>
    <w:uiPriority w:val="59"/>
    <w:rsid w:val="004C25B3"/>
    <w:pPr>
      <w:spacing w:after="0" w:line="240" w:lineRule="auto"/>
    </w:pPr>
    <w:rPr>
      <w:rFonts w:eastAsia="Times New Roman"/>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6">
    <w:name w:val="Light Grid Accent 6"/>
    <w:basedOn w:val="TableNormal"/>
    <w:uiPriority w:val="62"/>
    <w:rsid w:val="001A2E3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2-Accent6">
    <w:name w:val="Medium Shading 2 Accent 6"/>
    <w:basedOn w:val="TableNormal"/>
    <w:uiPriority w:val="64"/>
    <w:rsid w:val="00C11A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3">
    <w:name w:val="Table Grid3"/>
    <w:basedOn w:val="TableNormal"/>
    <w:next w:val="TableGrid"/>
    <w:uiPriority w:val="59"/>
    <w:rsid w:val="00706B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F45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rsid w:val="006A633D"/>
    <w:rPr>
      <w:sz w:val="28"/>
      <w:lang w:val="en-US"/>
    </w:rPr>
  </w:style>
  <w:style w:type="character" w:customStyle="1" w:styleId="BodyText2Char">
    <w:name w:val="Body Text 2 Char"/>
    <w:basedOn w:val="DefaultParagraphFont"/>
    <w:link w:val="BodyText2"/>
    <w:semiHidden/>
    <w:rsid w:val="006A633D"/>
    <w:rPr>
      <w:rFonts w:ascii="Times New Roman" w:eastAsia="Times New Roman" w:hAnsi="Times New Roman" w:cs="Times New Roman"/>
      <w:sz w:val="28"/>
      <w:szCs w:val="24"/>
      <w:lang w:val="en-US"/>
    </w:rPr>
  </w:style>
  <w:style w:type="paragraph" w:styleId="BodyText3">
    <w:name w:val="Body Text 3"/>
    <w:basedOn w:val="Normal"/>
    <w:link w:val="BodyText3Char"/>
    <w:semiHidden/>
    <w:rsid w:val="006A633D"/>
    <w:pPr>
      <w:spacing w:after="120"/>
    </w:pPr>
    <w:rPr>
      <w:sz w:val="16"/>
      <w:szCs w:val="16"/>
    </w:rPr>
  </w:style>
  <w:style w:type="character" w:customStyle="1" w:styleId="BodyText3Char">
    <w:name w:val="Body Text 3 Char"/>
    <w:basedOn w:val="DefaultParagraphFont"/>
    <w:link w:val="BodyText3"/>
    <w:semiHidden/>
    <w:rsid w:val="006A633D"/>
    <w:rPr>
      <w:rFonts w:ascii="Times New Roman" w:eastAsia="Times New Roman" w:hAnsi="Times New Roman" w:cs="Times New Roman"/>
      <w:sz w:val="16"/>
      <w:szCs w:val="16"/>
    </w:rPr>
  </w:style>
  <w:style w:type="paragraph" w:styleId="FootnoteText">
    <w:name w:val="footnote text"/>
    <w:basedOn w:val="Normal"/>
    <w:link w:val="FootnoteTextChar"/>
    <w:rsid w:val="006A633D"/>
    <w:rPr>
      <w:rFonts w:ascii="Arial" w:eastAsia="Calibri" w:hAnsi="Arial" w:cs="Arial"/>
      <w:sz w:val="20"/>
      <w:szCs w:val="20"/>
      <w:lang w:val="en-GB"/>
    </w:rPr>
  </w:style>
  <w:style w:type="character" w:customStyle="1" w:styleId="FootnoteTextChar">
    <w:name w:val="Footnote Text Char"/>
    <w:basedOn w:val="DefaultParagraphFont"/>
    <w:link w:val="FootnoteText"/>
    <w:rsid w:val="006A633D"/>
    <w:rPr>
      <w:rFonts w:ascii="Arial" w:eastAsia="Calibri" w:hAnsi="Arial" w:cs="Arial"/>
      <w:sz w:val="20"/>
      <w:szCs w:val="20"/>
      <w:lang w:val="en-GB"/>
    </w:rPr>
  </w:style>
  <w:style w:type="character" w:customStyle="1" w:styleId="Heading1Char">
    <w:name w:val="Heading 1 Char"/>
    <w:aliases w:val="H1 Char,Heading Char,1 Char,Agt Head 1 Char,MisHead1 Char,Normalhead1 Char,LetHead1 Char"/>
    <w:basedOn w:val="DefaultParagraphFont"/>
    <w:link w:val="Heading1"/>
    <w:rsid w:val="001269A9"/>
    <w:rPr>
      <w:rFonts w:ascii="Cambria" w:eastAsia="Times New Roman" w:hAnsi="Cambria" w:cs="Times New Roman"/>
      <w:b/>
      <w:bCs/>
      <w:kern w:val="32"/>
      <w:sz w:val="32"/>
      <w:szCs w:val="32"/>
      <w:lang w:val="en-US"/>
    </w:rPr>
  </w:style>
  <w:style w:type="character" w:customStyle="1" w:styleId="apple-converted-space">
    <w:name w:val="apple-converted-space"/>
    <w:rsid w:val="003800CB"/>
  </w:style>
  <w:style w:type="paragraph" w:styleId="CommentText">
    <w:name w:val="annotation text"/>
    <w:basedOn w:val="Normal"/>
    <w:link w:val="CommentTextChar"/>
    <w:uiPriority w:val="99"/>
    <w:unhideWhenUsed/>
    <w:rsid w:val="003800CB"/>
    <w:rPr>
      <w:sz w:val="20"/>
      <w:szCs w:val="20"/>
    </w:rPr>
  </w:style>
  <w:style w:type="character" w:customStyle="1" w:styleId="CommentTextChar">
    <w:name w:val="Comment Text Char"/>
    <w:basedOn w:val="DefaultParagraphFont"/>
    <w:link w:val="CommentText"/>
    <w:uiPriority w:val="99"/>
    <w:rsid w:val="003800CB"/>
    <w:rPr>
      <w:rFonts w:ascii="Times New Roman" w:eastAsia="Times New Roman" w:hAnsi="Times New Roman" w:cs="Times New Roman"/>
      <w:sz w:val="20"/>
      <w:szCs w:val="20"/>
    </w:rPr>
  </w:style>
  <w:style w:type="table" w:customStyle="1" w:styleId="TableGrid5">
    <w:name w:val="Table Grid5"/>
    <w:basedOn w:val="TableNormal"/>
    <w:next w:val="TableGrid"/>
    <w:uiPriority w:val="59"/>
    <w:rsid w:val="003A1CF6"/>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rsid w:val="009B28D3"/>
  </w:style>
  <w:style w:type="character" w:styleId="CommentReference">
    <w:name w:val="annotation reference"/>
    <w:basedOn w:val="DefaultParagraphFont"/>
    <w:uiPriority w:val="99"/>
    <w:semiHidden/>
    <w:unhideWhenUsed/>
    <w:rsid w:val="004C318F"/>
    <w:rPr>
      <w:sz w:val="16"/>
      <w:szCs w:val="16"/>
    </w:rPr>
  </w:style>
  <w:style w:type="paragraph" w:styleId="CommentSubject">
    <w:name w:val="annotation subject"/>
    <w:basedOn w:val="CommentText"/>
    <w:next w:val="CommentText"/>
    <w:link w:val="CommentSubjectChar"/>
    <w:semiHidden/>
    <w:unhideWhenUsed/>
    <w:rsid w:val="004C318F"/>
    <w:rPr>
      <w:b/>
      <w:bCs/>
    </w:rPr>
  </w:style>
  <w:style w:type="character" w:customStyle="1" w:styleId="CommentSubjectChar">
    <w:name w:val="Comment Subject Char"/>
    <w:basedOn w:val="CommentTextChar"/>
    <w:link w:val="CommentSubject"/>
    <w:semiHidden/>
    <w:rsid w:val="004C318F"/>
    <w:rPr>
      <w:rFonts w:ascii="Times New Roman" w:eastAsia="Times New Roman" w:hAnsi="Times New Roman" w:cs="Times New Roman"/>
      <w:b/>
      <w:bCs/>
      <w:sz w:val="20"/>
      <w:szCs w:val="20"/>
    </w:rPr>
  </w:style>
  <w:style w:type="character" w:styleId="FootnoteReference">
    <w:name w:val="footnote reference"/>
    <w:basedOn w:val="DefaultParagraphFont"/>
    <w:semiHidden/>
    <w:unhideWhenUsed/>
    <w:rsid w:val="00EE2254"/>
    <w:rPr>
      <w:vertAlign w:val="superscript"/>
    </w:rPr>
  </w:style>
  <w:style w:type="character" w:customStyle="1" w:styleId="Heading3Char">
    <w:name w:val="Heading 3 Char"/>
    <w:aliases w:val="H3 Char,h3 Char"/>
    <w:basedOn w:val="DefaultParagraphFont"/>
    <w:link w:val="Heading3"/>
    <w:rsid w:val="00F06C59"/>
    <w:rPr>
      <w:rFonts w:asciiTheme="majorHAnsi" w:eastAsiaTheme="majorEastAsia" w:hAnsiTheme="majorHAnsi" w:cstheme="majorBidi"/>
      <w:b/>
      <w:bCs/>
      <w:color w:val="4F81BD" w:themeColor="accent1"/>
      <w:sz w:val="24"/>
      <w:szCs w:val="24"/>
    </w:rPr>
  </w:style>
  <w:style w:type="paragraph" w:customStyle="1" w:styleId="ac-01">
    <w:name w:val="ac-01"/>
    <w:basedOn w:val="Normal"/>
    <w:next w:val="Normal"/>
    <w:rsid w:val="00F06C59"/>
    <w:pPr>
      <w:widowControl w:val="0"/>
      <w:autoSpaceDE w:val="0"/>
      <w:autoSpaceDN w:val="0"/>
      <w:adjustRightInd w:val="0"/>
    </w:pPr>
    <w:rPr>
      <w:rFonts w:eastAsia="MS Mincho"/>
      <w:lang w:val="en-GB" w:eastAsia="ja-JP"/>
    </w:rPr>
  </w:style>
  <w:style w:type="character" w:customStyle="1" w:styleId="paragraphtextChar">
    <w:name w:val="paragraph text Char"/>
    <w:basedOn w:val="DefaultParagraphFont"/>
    <w:link w:val="paragraphtext"/>
    <w:locked/>
    <w:rsid w:val="00F06C59"/>
    <w:rPr>
      <w:rFonts w:ascii="Arial" w:eastAsia="Times New Roman" w:hAnsi="Arial" w:cs="Times New Roman"/>
      <w:color w:val="595959" w:themeColor="text1" w:themeTint="A6"/>
      <w:lang w:eastAsia="en-GB"/>
    </w:rPr>
  </w:style>
  <w:style w:type="paragraph" w:customStyle="1" w:styleId="paragraphtext">
    <w:name w:val="paragraph text"/>
    <w:basedOn w:val="Normal"/>
    <w:link w:val="paragraphtextChar"/>
    <w:qFormat/>
    <w:rsid w:val="00F06C59"/>
    <w:pPr>
      <w:spacing w:after="120"/>
    </w:pPr>
    <w:rPr>
      <w:rFonts w:ascii="Arial" w:hAnsi="Arial"/>
      <w:color w:val="595959" w:themeColor="text1" w:themeTint="A6"/>
      <w:sz w:val="22"/>
      <w:szCs w:val="22"/>
      <w:lang w:eastAsia="en-GB"/>
    </w:rPr>
  </w:style>
  <w:style w:type="character" w:customStyle="1" w:styleId="DefaultChar">
    <w:name w:val="Default Char"/>
    <w:basedOn w:val="DefaultParagraphFont"/>
    <w:link w:val="Default"/>
    <w:locked/>
    <w:rsid w:val="00F06C59"/>
    <w:rPr>
      <w:rFonts w:ascii="Arial" w:hAnsi="Arial" w:cs="Arial"/>
      <w:color w:val="000000"/>
      <w:sz w:val="24"/>
      <w:szCs w:val="24"/>
    </w:rPr>
  </w:style>
  <w:style w:type="character" w:styleId="PageNumber">
    <w:name w:val="page number"/>
    <w:basedOn w:val="DefaultParagraphFont"/>
    <w:rsid w:val="00EA77EE"/>
  </w:style>
  <w:style w:type="table" w:customStyle="1" w:styleId="TableGrid41">
    <w:name w:val="Table Grid41"/>
    <w:basedOn w:val="TableNormal"/>
    <w:next w:val="TableGrid"/>
    <w:uiPriority w:val="59"/>
    <w:rsid w:val="007405E8"/>
    <w:pPr>
      <w:spacing w:after="0" w:line="240" w:lineRule="auto"/>
    </w:pPr>
    <w:rPr>
      <w:rFonts w:ascii="Calibri" w:eastAsia="Times New Roman" w:hAnsi="Calibri" w:cs="Times New Roman"/>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413A3"/>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4075C8"/>
    <w:pPr>
      <w:spacing w:after="0"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D33EE0"/>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81D36"/>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816CDA"/>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77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7C4ECF"/>
    <w:rPr>
      <w:rFonts w:ascii="Arial Black" w:eastAsia="Calibri" w:hAnsi="Arial Black" w:cs="Arial Black"/>
      <w:kern w:val="20"/>
    </w:rPr>
  </w:style>
  <w:style w:type="character" w:customStyle="1" w:styleId="Heading5Char">
    <w:name w:val="Heading 5 Char"/>
    <w:basedOn w:val="DefaultParagraphFont"/>
    <w:link w:val="Heading5"/>
    <w:rsid w:val="007C4ECF"/>
    <w:rPr>
      <w:rFonts w:ascii="Arial" w:eastAsia="Calibri" w:hAnsi="Arial" w:cs="Arial"/>
      <w:b/>
      <w:bCs/>
      <w:i/>
      <w:iCs/>
      <w:kern w:val="20"/>
    </w:rPr>
  </w:style>
  <w:style w:type="character" w:customStyle="1" w:styleId="Heading9Char">
    <w:name w:val="Heading 9 Char"/>
    <w:basedOn w:val="DefaultParagraphFont"/>
    <w:link w:val="Heading9"/>
    <w:rsid w:val="007C4ECF"/>
    <w:rPr>
      <w:rFonts w:ascii="Arial Black" w:eastAsia="Calibri" w:hAnsi="Arial Black" w:cs="Arial Black"/>
      <w:kern w:val="20"/>
    </w:rPr>
  </w:style>
  <w:style w:type="numbering" w:customStyle="1" w:styleId="NoList1">
    <w:name w:val="No List1"/>
    <w:next w:val="NoList"/>
    <w:uiPriority w:val="99"/>
    <w:semiHidden/>
    <w:unhideWhenUsed/>
    <w:rsid w:val="007C4ECF"/>
  </w:style>
  <w:style w:type="paragraph" w:customStyle="1" w:styleId="HeadingBase">
    <w:name w:val="Heading Base"/>
    <w:basedOn w:val="Normal"/>
    <w:next w:val="BodyText"/>
    <w:rsid w:val="007C4ECF"/>
    <w:pPr>
      <w:keepNext/>
      <w:keepLines/>
      <w:spacing w:before="120" w:after="120" w:line="240" w:lineRule="atLeast"/>
      <w:ind w:left="85"/>
      <w:jc w:val="both"/>
    </w:pPr>
    <w:rPr>
      <w:rFonts w:ascii="Arial Black" w:eastAsia="Calibri" w:hAnsi="Arial Black" w:cs="Arial Black"/>
      <w:kern w:val="20"/>
      <w:sz w:val="22"/>
      <w:szCs w:val="22"/>
    </w:rPr>
  </w:style>
  <w:style w:type="paragraph" w:customStyle="1" w:styleId="Appendix1">
    <w:name w:val="Appendix 1"/>
    <w:basedOn w:val="HeadingBase"/>
    <w:next w:val="BodyText"/>
    <w:rsid w:val="007C4ECF"/>
    <w:pPr>
      <w:numPr>
        <w:numId w:val="8"/>
      </w:numPr>
      <w:pBdr>
        <w:top w:val="single" w:sz="48" w:space="1" w:color="FFFFFF"/>
        <w:left w:val="single" w:sz="6" w:space="4" w:color="FFFFFF"/>
        <w:bottom w:val="single" w:sz="6" w:space="1" w:color="FFFFFF"/>
      </w:pBdr>
      <w:shd w:val="pct10" w:color="auto" w:fill="auto"/>
      <w:spacing w:before="240" w:after="200"/>
      <w:outlineLvl w:val="0"/>
    </w:pPr>
    <w:rPr>
      <w:position w:val="8"/>
      <w:sz w:val="28"/>
      <w:szCs w:val="28"/>
    </w:rPr>
  </w:style>
  <w:style w:type="paragraph" w:styleId="Caption">
    <w:name w:val="caption"/>
    <w:basedOn w:val="BodyText"/>
    <w:next w:val="BodyText"/>
    <w:qFormat/>
    <w:rsid w:val="007C4ECF"/>
    <w:pPr>
      <w:keepNext/>
      <w:spacing w:before="120" w:after="240" w:line="240" w:lineRule="atLeast"/>
      <w:ind w:left="1134"/>
      <w:jc w:val="center"/>
    </w:pPr>
    <w:rPr>
      <w:rFonts w:ascii="Arial" w:eastAsia="Calibri" w:hAnsi="Arial" w:cs="Arial"/>
      <w:b/>
      <w:bCs/>
      <w:sz w:val="18"/>
      <w:szCs w:val="18"/>
    </w:rPr>
  </w:style>
  <w:style w:type="paragraph" w:customStyle="1" w:styleId="FooterText">
    <w:name w:val="Footer Text"/>
    <w:basedOn w:val="Normal"/>
    <w:rsid w:val="007C4ECF"/>
    <w:pPr>
      <w:tabs>
        <w:tab w:val="left" w:pos="1701"/>
      </w:tabs>
      <w:spacing w:after="120" w:line="240" w:lineRule="atLeast"/>
      <w:ind w:right="28"/>
      <w:jc w:val="both"/>
    </w:pPr>
    <w:rPr>
      <w:rFonts w:ascii="Arial" w:eastAsia="Calibri" w:hAnsi="Arial" w:cs="Arial"/>
      <w:sz w:val="16"/>
      <w:szCs w:val="16"/>
    </w:rPr>
  </w:style>
  <w:style w:type="paragraph" w:customStyle="1" w:styleId="FrontPageDate">
    <w:name w:val="Front Page Date"/>
    <w:basedOn w:val="Normal"/>
    <w:next w:val="Normal"/>
    <w:rsid w:val="007C4ECF"/>
    <w:pPr>
      <w:spacing w:before="240" w:after="120" w:line="240" w:lineRule="atLeast"/>
      <w:jc w:val="center"/>
    </w:pPr>
    <w:rPr>
      <w:rFonts w:ascii="Arial Black" w:eastAsia="Calibri" w:hAnsi="Arial Black" w:cs="Arial Black"/>
    </w:rPr>
  </w:style>
  <w:style w:type="paragraph" w:customStyle="1" w:styleId="Heading0">
    <w:name w:val="Heading 0"/>
    <w:basedOn w:val="HeadingBase"/>
    <w:next w:val="BodyText"/>
    <w:rsid w:val="007C4ECF"/>
    <w:pPr>
      <w:pBdr>
        <w:top w:val="single" w:sz="48" w:space="1" w:color="FFFFFF"/>
        <w:left w:val="single" w:sz="6" w:space="4" w:color="FFFFFF"/>
        <w:bottom w:val="single" w:sz="6" w:space="1" w:color="FFFFFF"/>
      </w:pBdr>
      <w:shd w:val="pct10" w:color="auto" w:fill="auto"/>
      <w:spacing w:before="360" w:after="240"/>
      <w:jc w:val="center"/>
      <w:outlineLvl w:val="0"/>
    </w:pPr>
    <w:rPr>
      <w:position w:val="8"/>
      <w:sz w:val="32"/>
      <w:szCs w:val="32"/>
    </w:rPr>
  </w:style>
  <w:style w:type="paragraph" w:customStyle="1" w:styleId="TableHeading">
    <w:name w:val="Table Heading"/>
    <w:basedOn w:val="Normal"/>
    <w:rsid w:val="007C4ECF"/>
    <w:pPr>
      <w:keepNext/>
      <w:spacing w:before="60" w:after="60" w:line="240" w:lineRule="atLeast"/>
      <w:jc w:val="center"/>
    </w:pPr>
    <w:rPr>
      <w:rFonts w:ascii="Arial" w:eastAsia="Calibri" w:hAnsi="Arial" w:cs="Arial"/>
      <w:b/>
      <w:bCs/>
      <w:sz w:val="22"/>
      <w:szCs w:val="22"/>
    </w:rPr>
  </w:style>
  <w:style w:type="paragraph" w:styleId="TableofFigures">
    <w:name w:val="table of figures"/>
    <w:basedOn w:val="Normal"/>
    <w:next w:val="Normal"/>
    <w:semiHidden/>
    <w:rsid w:val="007C4ECF"/>
    <w:pPr>
      <w:tabs>
        <w:tab w:val="right" w:leader="dot" w:pos="9639"/>
      </w:tabs>
      <w:spacing w:before="240" w:after="120" w:line="240" w:lineRule="atLeast"/>
      <w:jc w:val="both"/>
    </w:pPr>
    <w:rPr>
      <w:rFonts w:ascii="Arial" w:eastAsia="Calibri" w:hAnsi="Arial" w:cs="Arial"/>
      <w:sz w:val="22"/>
      <w:szCs w:val="22"/>
    </w:rPr>
  </w:style>
  <w:style w:type="paragraph" w:customStyle="1" w:styleId="TableText">
    <w:name w:val="Table Text"/>
    <w:basedOn w:val="Normal"/>
    <w:rsid w:val="007C4ECF"/>
    <w:pPr>
      <w:spacing w:before="60" w:after="60" w:line="240" w:lineRule="atLeast"/>
    </w:pPr>
    <w:rPr>
      <w:rFonts w:ascii="Arial" w:eastAsia="Calibri" w:hAnsi="Arial" w:cs="Arial"/>
      <w:sz w:val="20"/>
      <w:szCs w:val="20"/>
    </w:rPr>
  </w:style>
  <w:style w:type="paragraph" w:customStyle="1" w:styleId="TOC11">
    <w:name w:val="TOC 11"/>
    <w:basedOn w:val="TOCbase"/>
    <w:next w:val="TOC2"/>
    <w:autoRedefine/>
    <w:uiPriority w:val="39"/>
    <w:qFormat/>
    <w:rsid w:val="007C4ECF"/>
    <w:pPr>
      <w:tabs>
        <w:tab w:val="clear" w:pos="9639"/>
        <w:tab w:val="right" w:leader="dot" w:pos="9209"/>
      </w:tabs>
      <w:spacing w:before="120" w:after="120" w:line="360" w:lineRule="auto"/>
      <w:jc w:val="left"/>
    </w:pPr>
    <w:rPr>
      <w:rFonts w:ascii="Calibri" w:hAnsi="Calibri" w:cs="Calibri"/>
      <w:b/>
      <w:bCs/>
      <w:caps/>
      <w:noProof w:val="0"/>
      <w:sz w:val="20"/>
      <w:szCs w:val="20"/>
    </w:rPr>
  </w:style>
  <w:style w:type="paragraph" w:customStyle="1" w:styleId="TOCbase">
    <w:name w:val="TOC base"/>
    <w:basedOn w:val="Normal"/>
    <w:next w:val="Normal"/>
    <w:rsid w:val="007C4ECF"/>
    <w:pPr>
      <w:tabs>
        <w:tab w:val="right" w:leader="dot" w:pos="9639"/>
      </w:tabs>
      <w:spacing w:before="60" w:after="60" w:line="240" w:lineRule="atLeast"/>
      <w:jc w:val="both"/>
    </w:pPr>
    <w:rPr>
      <w:rFonts w:ascii="Arial" w:eastAsia="Calibri" w:hAnsi="Arial" w:cs="Arial"/>
      <w:noProof/>
      <w:sz w:val="22"/>
      <w:szCs w:val="22"/>
    </w:rPr>
  </w:style>
  <w:style w:type="paragraph" w:customStyle="1" w:styleId="TOC31">
    <w:name w:val="TOC 31"/>
    <w:basedOn w:val="TOCbase"/>
    <w:next w:val="Normal"/>
    <w:autoRedefine/>
    <w:uiPriority w:val="39"/>
    <w:qFormat/>
    <w:rsid w:val="007C4ECF"/>
    <w:pPr>
      <w:tabs>
        <w:tab w:val="clear" w:pos="9639"/>
        <w:tab w:val="left" w:pos="880"/>
        <w:tab w:val="right" w:leader="dot" w:pos="9209"/>
      </w:tabs>
      <w:spacing w:before="0" w:after="0"/>
      <w:jc w:val="left"/>
    </w:pPr>
    <w:rPr>
      <w:rFonts w:ascii="Calibri" w:hAnsi="Calibri" w:cs="Calibri"/>
      <w:i/>
      <w:iCs/>
      <w:noProof w:val="0"/>
      <w:sz w:val="20"/>
      <w:szCs w:val="20"/>
    </w:rPr>
  </w:style>
  <w:style w:type="paragraph" w:customStyle="1" w:styleId="Genericheading1">
    <w:name w:val="Generic heading 1"/>
    <w:basedOn w:val="HeadingBase"/>
    <w:next w:val="Normal"/>
    <w:rsid w:val="007C4ECF"/>
    <w:pPr>
      <w:pBdr>
        <w:top w:val="single" w:sz="48" w:space="1" w:color="FFFFFF"/>
        <w:left w:val="single" w:sz="6" w:space="4" w:color="FFFFFF"/>
        <w:bottom w:val="single" w:sz="6" w:space="1" w:color="FFFFFF"/>
      </w:pBdr>
      <w:shd w:val="pct10" w:color="auto" w:fill="auto"/>
      <w:spacing w:before="240"/>
      <w:outlineLvl w:val="0"/>
    </w:pPr>
    <w:rPr>
      <w:position w:val="8"/>
      <w:sz w:val="28"/>
      <w:szCs w:val="28"/>
    </w:rPr>
  </w:style>
  <w:style w:type="paragraph" w:customStyle="1" w:styleId="FrontPageSubject">
    <w:name w:val="Front Page Subject"/>
    <w:basedOn w:val="Normal"/>
    <w:next w:val="Normal"/>
    <w:rsid w:val="007C4ECF"/>
    <w:pPr>
      <w:spacing w:after="120" w:line="240" w:lineRule="atLeast"/>
      <w:jc w:val="center"/>
    </w:pPr>
    <w:rPr>
      <w:rFonts w:ascii="Arial Black" w:eastAsia="Calibri" w:hAnsi="Arial Black" w:cs="Arial Black"/>
      <w:spacing w:val="-20"/>
      <w:kern w:val="28"/>
      <w:sz w:val="44"/>
      <w:szCs w:val="44"/>
    </w:rPr>
  </w:style>
  <w:style w:type="paragraph" w:customStyle="1" w:styleId="FrontPageHeading">
    <w:name w:val="Front Page Heading"/>
    <w:basedOn w:val="Normal"/>
    <w:next w:val="Normal"/>
    <w:rsid w:val="007C4ECF"/>
    <w:pPr>
      <w:spacing w:before="240" w:after="500" w:line="400" w:lineRule="atLeast"/>
      <w:jc w:val="center"/>
    </w:pPr>
    <w:rPr>
      <w:rFonts w:ascii="Arial Black" w:eastAsia="Calibri" w:hAnsi="Arial Black" w:cs="Arial Black"/>
      <w:spacing w:val="-30"/>
      <w:kern w:val="28"/>
      <w:sz w:val="56"/>
      <w:szCs w:val="56"/>
    </w:rPr>
  </w:style>
  <w:style w:type="paragraph" w:customStyle="1" w:styleId="Bullet1">
    <w:name w:val="Bullet 1"/>
    <w:basedOn w:val="BodyText"/>
    <w:rsid w:val="007C4ECF"/>
    <w:pPr>
      <w:numPr>
        <w:numId w:val="6"/>
      </w:numPr>
      <w:spacing w:line="240" w:lineRule="atLeast"/>
      <w:jc w:val="both"/>
    </w:pPr>
    <w:rPr>
      <w:rFonts w:ascii="Arial" w:eastAsia="Calibri" w:hAnsi="Arial" w:cs="Arial"/>
      <w:sz w:val="22"/>
      <w:szCs w:val="22"/>
    </w:rPr>
  </w:style>
  <w:style w:type="paragraph" w:customStyle="1" w:styleId="Number1">
    <w:name w:val="Number 1"/>
    <w:basedOn w:val="BodyText"/>
    <w:rsid w:val="007C4ECF"/>
    <w:pPr>
      <w:numPr>
        <w:numId w:val="7"/>
      </w:numPr>
      <w:spacing w:line="240" w:lineRule="atLeast"/>
      <w:jc w:val="both"/>
    </w:pPr>
    <w:rPr>
      <w:rFonts w:ascii="Arial" w:eastAsia="Calibri" w:hAnsi="Arial" w:cs="Arial"/>
      <w:sz w:val="22"/>
      <w:szCs w:val="22"/>
    </w:rPr>
  </w:style>
  <w:style w:type="paragraph" w:customStyle="1" w:styleId="Bullet2">
    <w:name w:val="Bullet 2"/>
    <w:basedOn w:val="BodyText"/>
    <w:rsid w:val="007C4ECF"/>
    <w:pPr>
      <w:numPr>
        <w:ilvl w:val="1"/>
        <w:numId w:val="6"/>
      </w:numPr>
      <w:spacing w:line="240" w:lineRule="atLeast"/>
      <w:jc w:val="both"/>
    </w:pPr>
    <w:rPr>
      <w:rFonts w:ascii="Arial" w:eastAsia="Calibri" w:hAnsi="Arial" w:cs="Arial"/>
      <w:sz w:val="22"/>
      <w:szCs w:val="22"/>
    </w:rPr>
  </w:style>
  <w:style w:type="paragraph" w:customStyle="1" w:styleId="Bullet3">
    <w:name w:val="Bullet 3"/>
    <w:basedOn w:val="BodyText"/>
    <w:rsid w:val="007C4ECF"/>
    <w:pPr>
      <w:numPr>
        <w:ilvl w:val="2"/>
        <w:numId w:val="6"/>
      </w:numPr>
      <w:spacing w:line="240" w:lineRule="atLeast"/>
      <w:jc w:val="both"/>
    </w:pPr>
    <w:rPr>
      <w:rFonts w:ascii="Arial" w:eastAsia="Calibri" w:hAnsi="Arial" w:cs="Arial"/>
      <w:sz w:val="22"/>
      <w:szCs w:val="22"/>
    </w:rPr>
  </w:style>
  <w:style w:type="paragraph" w:customStyle="1" w:styleId="Bullet4">
    <w:name w:val="Bullet 4"/>
    <w:basedOn w:val="BodyText"/>
    <w:rsid w:val="007C4ECF"/>
    <w:pPr>
      <w:numPr>
        <w:ilvl w:val="3"/>
        <w:numId w:val="6"/>
      </w:numPr>
      <w:spacing w:line="240" w:lineRule="atLeast"/>
      <w:jc w:val="both"/>
    </w:pPr>
    <w:rPr>
      <w:rFonts w:ascii="Arial" w:eastAsia="Calibri" w:hAnsi="Arial" w:cs="Arial"/>
      <w:sz w:val="22"/>
      <w:szCs w:val="22"/>
    </w:rPr>
  </w:style>
  <w:style w:type="paragraph" w:customStyle="1" w:styleId="Number2">
    <w:name w:val="Number 2"/>
    <w:basedOn w:val="BodyText"/>
    <w:rsid w:val="007C4ECF"/>
    <w:pPr>
      <w:numPr>
        <w:ilvl w:val="1"/>
        <w:numId w:val="7"/>
      </w:numPr>
      <w:spacing w:line="240" w:lineRule="atLeast"/>
      <w:jc w:val="both"/>
    </w:pPr>
    <w:rPr>
      <w:rFonts w:ascii="Arial" w:eastAsia="Calibri" w:hAnsi="Arial" w:cs="Arial"/>
      <w:sz w:val="22"/>
      <w:szCs w:val="22"/>
    </w:rPr>
  </w:style>
  <w:style w:type="paragraph" w:customStyle="1" w:styleId="Number3">
    <w:name w:val="Number 3"/>
    <w:basedOn w:val="BodyText"/>
    <w:rsid w:val="007C4ECF"/>
    <w:pPr>
      <w:numPr>
        <w:ilvl w:val="2"/>
        <w:numId w:val="7"/>
      </w:numPr>
      <w:spacing w:line="240" w:lineRule="atLeast"/>
      <w:jc w:val="both"/>
    </w:pPr>
    <w:rPr>
      <w:rFonts w:ascii="Arial" w:eastAsia="Calibri" w:hAnsi="Arial" w:cs="Arial"/>
      <w:sz w:val="22"/>
      <w:szCs w:val="22"/>
    </w:rPr>
  </w:style>
  <w:style w:type="paragraph" w:customStyle="1" w:styleId="Number4">
    <w:name w:val="Number 4"/>
    <w:basedOn w:val="BodyText"/>
    <w:rsid w:val="007C4ECF"/>
    <w:pPr>
      <w:numPr>
        <w:ilvl w:val="3"/>
        <w:numId w:val="7"/>
      </w:numPr>
      <w:spacing w:line="240" w:lineRule="atLeast"/>
      <w:jc w:val="both"/>
    </w:pPr>
    <w:rPr>
      <w:rFonts w:ascii="Arial" w:eastAsia="Calibri" w:hAnsi="Arial" w:cs="Arial"/>
      <w:sz w:val="22"/>
      <w:szCs w:val="22"/>
    </w:rPr>
  </w:style>
  <w:style w:type="paragraph" w:customStyle="1" w:styleId="Appendix2">
    <w:name w:val="Appendix 2"/>
    <w:basedOn w:val="HeadingBase"/>
    <w:next w:val="BodyText"/>
    <w:rsid w:val="007C4ECF"/>
    <w:pPr>
      <w:numPr>
        <w:ilvl w:val="1"/>
        <w:numId w:val="8"/>
      </w:numPr>
      <w:ind w:left="0"/>
      <w:outlineLvl w:val="1"/>
    </w:pPr>
    <w:rPr>
      <w:sz w:val="28"/>
      <w:szCs w:val="28"/>
    </w:rPr>
  </w:style>
  <w:style w:type="paragraph" w:customStyle="1" w:styleId="Appendix3">
    <w:name w:val="Appendix 3"/>
    <w:basedOn w:val="HeadingBase"/>
    <w:next w:val="BodyText"/>
    <w:rsid w:val="007C4ECF"/>
    <w:pPr>
      <w:numPr>
        <w:ilvl w:val="2"/>
        <w:numId w:val="8"/>
      </w:numPr>
      <w:ind w:left="0"/>
      <w:outlineLvl w:val="2"/>
    </w:pPr>
    <w:rPr>
      <w:sz w:val="24"/>
      <w:szCs w:val="24"/>
    </w:rPr>
  </w:style>
  <w:style w:type="paragraph" w:customStyle="1" w:styleId="Appendix4">
    <w:name w:val="Appendix 4"/>
    <w:basedOn w:val="HeadingBase"/>
    <w:next w:val="BodyText"/>
    <w:rsid w:val="007C4ECF"/>
    <w:pPr>
      <w:numPr>
        <w:ilvl w:val="3"/>
        <w:numId w:val="8"/>
      </w:numPr>
      <w:ind w:left="0"/>
      <w:outlineLvl w:val="3"/>
    </w:pPr>
  </w:style>
  <w:style w:type="paragraph" w:customStyle="1" w:styleId="Smallprint">
    <w:name w:val="Small print"/>
    <w:basedOn w:val="BodyText"/>
    <w:rsid w:val="007C4ECF"/>
    <w:pPr>
      <w:spacing w:line="240" w:lineRule="atLeast"/>
      <w:ind w:left="1134"/>
    </w:pPr>
    <w:rPr>
      <w:rFonts w:ascii="Arial" w:eastAsia="Calibri" w:hAnsi="Arial" w:cs="Arial"/>
      <w:sz w:val="16"/>
      <w:szCs w:val="16"/>
    </w:rPr>
  </w:style>
  <w:style w:type="paragraph" w:customStyle="1" w:styleId="VersionControlHeading">
    <w:name w:val="Version Control Heading"/>
    <w:basedOn w:val="Genericheading1"/>
    <w:next w:val="Normal"/>
    <w:rsid w:val="007C4ECF"/>
    <w:pPr>
      <w:outlineLvl w:val="9"/>
    </w:pPr>
  </w:style>
  <w:style w:type="paragraph" w:styleId="DocumentMap">
    <w:name w:val="Document Map"/>
    <w:basedOn w:val="Normal"/>
    <w:link w:val="DocumentMapChar"/>
    <w:semiHidden/>
    <w:rsid w:val="007C4ECF"/>
    <w:pPr>
      <w:shd w:val="clear" w:color="auto" w:fill="000080"/>
      <w:spacing w:after="120" w:line="240" w:lineRule="atLeast"/>
      <w:jc w:val="both"/>
    </w:pPr>
    <w:rPr>
      <w:rFonts w:ascii="Tahoma" w:eastAsia="Calibri" w:hAnsi="Tahoma" w:cs="Tahoma"/>
      <w:sz w:val="22"/>
      <w:szCs w:val="22"/>
    </w:rPr>
  </w:style>
  <w:style w:type="character" w:customStyle="1" w:styleId="DocumentMapChar">
    <w:name w:val="Document Map Char"/>
    <w:basedOn w:val="DefaultParagraphFont"/>
    <w:link w:val="DocumentMap"/>
    <w:semiHidden/>
    <w:rsid w:val="007C4ECF"/>
    <w:rPr>
      <w:rFonts w:ascii="Tahoma" w:eastAsia="Calibri" w:hAnsi="Tahoma" w:cs="Tahoma"/>
      <w:shd w:val="clear" w:color="auto" w:fill="000080"/>
    </w:rPr>
  </w:style>
  <w:style w:type="paragraph" w:customStyle="1" w:styleId="Address">
    <w:name w:val="Address"/>
    <w:basedOn w:val="Title"/>
    <w:rsid w:val="007C4ECF"/>
    <w:pPr>
      <w:spacing w:before="0" w:after="72" w:line="360" w:lineRule="atLeast"/>
      <w:jc w:val="both"/>
      <w:outlineLvl w:val="9"/>
    </w:pPr>
    <w:rPr>
      <w:b w:val="0"/>
      <w:bCs w:val="0"/>
      <w:kern w:val="0"/>
      <w:sz w:val="22"/>
      <w:szCs w:val="22"/>
    </w:rPr>
  </w:style>
  <w:style w:type="paragraph" w:styleId="Title">
    <w:name w:val="Title"/>
    <w:basedOn w:val="Normal"/>
    <w:link w:val="TitleChar"/>
    <w:qFormat/>
    <w:rsid w:val="007C4ECF"/>
    <w:pPr>
      <w:spacing w:before="240" w:after="60" w:line="240" w:lineRule="atLeast"/>
      <w:jc w:val="center"/>
      <w:outlineLvl w:val="0"/>
    </w:pPr>
    <w:rPr>
      <w:rFonts w:ascii="Arial" w:eastAsia="Calibri" w:hAnsi="Arial" w:cs="Arial"/>
      <w:b/>
      <w:bCs/>
      <w:kern w:val="28"/>
      <w:sz w:val="32"/>
      <w:szCs w:val="32"/>
    </w:rPr>
  </w:style>
  <w:style w:type="character" w:customStyle="1" w:styleId="TitleChar">
    <w:name w:val="Title Char"/>
    <w:basedOn w:val="DefaultParagraphFont"/>
    <w:link w:val="Title"/>
    <w:rsid w:val="007C4ECF"/>
    <w:rPr>
      <w:rFonts w:ascii="Arial" w:eastAsia="Calibri" w:hAnsi="Arial" w:cs="Arial"/>
      <w:b/>
      <w:bCs/>
      <w:kern w:val="28"/>
      <w:sz w:val="32"/>
      <w:szCs w:val="32"/>
    </w:rPr>
  </w:style>
  <w:style w:type="paragraph" w:customStyle="1" w:styleId="LetterDate">
    <w:name w:val="Letter Date"/>
    <w:basedOn w:val="Normal"/>
    <w:rsid w:val="007C4ECF"/>
    <w:pPr>
      <w:tabs>
        <w:tab w:val="left" w:pos="-720"/>
      </w:tabs>
      <w:spacing w:before="240" w:after="120" w:line="360" w:lineRule="atLeast"/>
      <w:jc w:val="both"/>
    </w:pPr>
    <w:rPr>
      <w:rFonts w:ascii="Arial" w:eastAsia="Calibri" w:hAnsi="Arial" w:cs="Arial"/>
      <w:sz w:val="22"/>
      <w:szCs w:val="22"/>
    </w:rPr>
  </w:style>
  <w:style w:type="paragraph" w:customStyle="1" w:styleId="LetterHeading">
    <w:name w:val="Letter Heading"/>
    <w:basedOn w:val="Heading0"/>
    <w:rsid w:val="007C4ECF"/>
    <w:pPr>
      <w:keepNext w:val="0"/>
      <w:keepLines w:val="0"/>
      <w:pBdr>
        <w:top w:val="none" w:sz="0" w:space="0" w:color="auto"/>
        <w:left w:val="none" w:sz="0" w:space="0" w:color="auto"/>
        <w:bottom w:val="none" w:sz="0" w:space="0" w:color="auto"/>
      </w:pBdr>
      <w:shd w:val="clear" w:color="auto" w:fill="auto"/>
      <w:spacing w:before="120" w:line="240" w:lineRule="auto"/>
      <w:ind w:left="0"/>
      <w:jc w:val="both"/>
      <w:outlineLvl w:val="9"/>
    </w:pPr>
    <w:rPr>
      <w:kern w:val="0"/>
      <w:position w:val="0"/>
      <w:sz w:val="22"/>
      <w:szCs w:val="22"/>
    </w:rPr>
  </w:style>
  <w:style w:type="paragraph" w:customStyle="1" w:styleId="LetterText">
    <w:name w:val="Letter Text"/>
    <w:basedOn w:val="BodyText"/>
    <w:rsid w:val="007C4ECF"/>
    <w:pPr>
      <w:spacing w:line="240" w:lineRule="atLeast"/>
      <w:jc w:val="both"/>
    </w:pPr>
    <w:rPr>
      <w:rFonts w:ascii="Arial" w:eastAsia="Calibri" w:hAnsi="Arial" w:cs="Arial"/>
      <w:spacing w:val="-5"/>
      <w:sz w:val="22"/>
      <w:szCs w:val="22"/>
    </w:rPr>
  </w:style>
  <w:style w:type="paragraph" w:customStyle="1" w:styleId="FrontPageVersion">
    <w:name w:val="Front Page Version"/>
    <w:basedOn w:val="BodyText"/>
    <w:rsid w:val="007C4ECF"/>
    <w:pPr>
      <w:spacing w:line="240" w:lineRule="atLeast"/>
      <w:jc w:val="center"/>
    </w:pPr>
    <w:rPr>
      <w:rFonts w:ascii="Arial" w:eastAsia="Calibri" w:hAnsi="Arial" w:cs="Arial"/>
      <w:sz w:val="22"/>
      <w:szCs w:val="22"/>
    </w:rPr>
  </w:style>
  <w:style w:type="paragraph" w:customStyle="1" w:styleId="TOC41">
    <w:name w:val="TOC 41"/>
    <w:basedOn w:val="Normal"/>
    <w:next w:val="Normal"/>
    <w:autoRedefine/>
    <w:semiHidden/>
    <w:rsid w:val="007C4ECF"/>
    <w:pPr>
      <w:spacing w:line="240" w:lineRule="atLeast"/>
      <w:ind w:left="660"/>
    </w:pPr>
    <w:rPr>
      <w:rFonts w:ascii="Calibri" w:eastAsia="Calibri" w:hAnsi="Calibri" w:cs="Calibri"/>
      <w:sz w:val="18"/>
      <w:szCs w:val="18"/>
    </w:rPr>
  </w:style>
  <w:style w:type="paragraph" w:customStyle="1" w:styleId="TOC51">
    <w:name w:val="TOC 51"/>
    <w:basedOn w:val="Normal"/>
    <w:next w:val="Normal"/>
    <w:autoRedefine/>
    <w:semiHidden/>
    <w:rsid w:val="007C4ECF"/>
    <w:pPr>
      <w:spacing w:line="240" w:lineRule="atLeast"/>
      <w:ind w:left="880"/>
    </w:pPr>
    <w:rPr>
      <w:rFonts w:ascii="Calibri" w:eastAsia="Calibri" w:hAnsi="Calibri" w:cs="Calibri"/>
      <w:sz w:val="18"/>
      <w:szCs w:val="18"/>
    </w:rPr>
  </w:style>
  <w:style w:type="paragraph" w:customStyle="1" w:styleId="TOC61">
    <w:name w:val="TOC 61"/>
    <w:basedOn w:val="Normal"/>
    <w:next w:val="Normal"/>
    <w:autoRedefine/>
    <w:semiHidden/>
    <w:rsid w:val="007C4ECF"/>
    <w:pPr>
      <w:spacing w:line="240" w:lineRule="atLeast"/>
      <w:ind w:left="1100"/>
    </w:pPr>
    <w:rPr>
      <w:rFonts w:ascii="Calibri" w:eastAsia="Calibri" w:hAnsi="Calibri" w:cs="Calibri"/>
      <w:sz w:val="18"/>
      <w:szCs w:val="18"/>
    </w:rPr>
  </w:style>
  <w:style w:type="paragraph" w:customStyle="1" w:styleId="TOC71">
    <w:name w:val="TOC 71"/>
    <w:basedOn w:val="Normal"/>
    <w:next w:val="Normal"/>
    <w:autoRedefine/>
    <w:semiHidden/>
    <w:rsid w:val="007C4ECF"/>
    <w:pPr>
      <w:spacing w:line="240" w:lineRule="atLeast"/>
      <w:ind w:left="1320"/>
    </w:pPr>
    <w:rPr>
      <w:rFonts w:ascii="Calibri" w:eastAsia="Calibri" w:hAnsi="Calibri" w:cs="Calibri"/>
      <w:sz w:val="18"/>
      <w:szCs w:val="18"/>
    </w:rPr>
  </w:style>
  <w:style w:type="paragraph" w:customStyle="1" w:styleId="TOC81">
    <w:name w:val="TOC 81"/>
    <w:basedOn w:val="Normal"/>
    <w:next w:val="Normal"/>
    <w:autoRedefine/>
    <w:semiHidden/>
    <w:rsid w:val="007C4ECF"/>
    <w:pPr>
      <w:spacing w:line="240" w:lineRule="atLeast"/>
      <w:ind w:left="1540"/>
    </w:pPr>
    <w:rPr>
      <w:rFonts w:ascii="Calibri" w:eastAsia="Calibri" w:hAnsi="Calibri" w:cs="Calibri"/>
      <w:sz w:val="18"/>
      <w:szCs w:val="18"/>
    </w:rPr>
  </w:style>
  <w:style w:type="paragraph" w:customStyle="1" w:styleId="TOC91">
    <w:name w:val="TOC 91"/>
    <w:basedOn w:val="Normal"/>
    <w:next w:val="Normal"/>
    <w:autoRedefine/>
    <w:semiHidden/>
    <w:rsid w:val="007C4ECF"/>
    <w:pPr>
      <w:spacing w:line="240" w:lineRule="atLeast"/>
      <w:ind w:left="1760"/>
    </w:pPr>
    <w:rPr>
      <w:rFonts w:ascii="Calibri" w:eastAsia="Calibri" w:hAnsi="Calibri" w:cs="Calibri"/>
      <w:sz w:val="18"/>
      <w:szCs w:val="18"/>
    </w:rPr>
  </w:style>
  <w:style w:type="character" w:styleId="FollowedHyperlink">
    <w:name w:val="FollowedHyperlink"/>
    <w:basedOn w:val="DefaultParagraphFont"/>
    <w:semiHidden/>
    <w:rsid w:val="007C4ECF"/>
    <w:rPr>
      <w:rFonts w:cs="Times New Roman"/>
      <w:color w:val="800080"/>
      <w:u w:val="single"/>
    </w:rPr>
  </w:style>
  <w:style w:type="paragraph" w:customStyle="1" w:styleId="FigureFooter">
    <w:name w:val="Figure Footer"/>
    <w:basedOn w:val="BodyText"/>
    <w:rsid w:val="007C4ECF"/>
    <w:pPr>
      <w:spacing w:line="240" w:lineRule="atLeast"/>
      <w:jc w:val="both"/>
    </w:pPr>
    <w:rPr>
      <w:rFonts w:ascii="Arial" w:eastAsia="Calibri" w:hAnsi="Arial" w:cs="Arial"/>
      <w:sz w:val="22"/>
      <w:szCs w:val="22"/>
      <w:u w:val="single"/>
      <w:lang w:val="en-GB"/>
    </w:rPr>
  </w:style>
  <w:style w:type="paragraph" w:customStyle="1" w:styleId="ChapterHeading">
    <w:name w:val="Chapter Heading"/>
    <w:basedOn w:val="Header"/>
    <w:next w:val="BodyText"/>
    <w:autoRedefine/>
    <w:rsid w:val="007C4ECF"/>
    <w:pPr>
      <w:numPr>
        <w:numId w:val="10"/>
      </w:numPr>
      <w:tabs>
        <w:tab w:val="clear" w:pos="4513"/>
        <w:tab w:val="clear" w:pos="9026"/>
        <w:tab w:val="center" w:pos="4320"/>
        <w:tab w:val="right" w:pos="8640"/>
      </w:tabs>
      <w:jc w:val="center"/>
    </w:pPr>
    <w:rPr>
      <w:rFonts w:ascii="Arial" w:eastAsia="Calibri" w:hAnsi="Arial" w:cs="Arial"/>
      <w:b/>
      <w:bCs/>
      <w:noProof/>
      <w:sz w:val="40"/>
      <w:szCs w:val="40"/>
    </w:rPr>
  </w:style>
  <w:style w:type="paragraph" w:customStyle="1" w:styleId="xl24">
    <w:name w:val="xl24"/>
    <w:basedOn w:val="Normal"/>
    <w:rsid w:val="007C4ECF"/>
    <w:pPr>
      <w:spacing w:before="100" w:beforeAutospacing="1" w:after="100" w:afterAutospacing="1"/>
    </w:pPr>
    <w:rPr>
      <w:rFonts w:eastAsia="Calibri"/>
      <w:b/>
      <w:bCs/>
      <w:sz w:val="22"/>
      <w:szCs w:val="22"/>
      <w:lang w:val="en-US"/>
    </w:rPr>
  </w:style>
  <w:style w:type="paragraph" w:customStyle="1" w:styleId="xl25">
    <w:name w:val="xl25"/>
    <w:basedOn w:val="Normal"/>
    <w:rsid w:val="007C4ECF"/>
    <w:pPr>
      <w:spacing w:before="100" w:beforeAutospacing="1" w:after="100" w:afterAutospacing="1"/>
    </w:pPr>
    <w:rPr>
      <w:rFonts w:ascii="Arial" w:eastAsia="Calibri" w:hAnsi="Arial" w:cs="Arial"/>
      <w:b/>
      <w:bCs/>
      <w:lang w:val="en-US"/>
    </w:rPr>
  </w:style>
  <w:style w:type="paragraph" w:customStyle="1" w:styleId="xl26">
    <w:name w:val="xl26"/>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val="en-US"/>
    </w:rPr>
  </w:style>
  <w:style w:type="paragraph" w:customStyle="1" w:styleId="xl27">
    <w:name w:val="xl27"/>
    <w:basedOn w:val="Normal"/>
    <w:rsid w:val="007C4EC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Calibri"/>
      <w:b/>
      <w:bCs/>
      <w:sz w:val="22"/>
      <w:szCs w:val="22"/>
      <w:lang w:val="en-US"/>
    </w:rPr>
  </w:style>
  <w:style w:type="paragraph" w:customStyle="1" w:styleId="xl28">
    <w:name w:val="xl28"/>
    <w:basedOn w:val="Normal"/>
    <w:rsid w:val="007C4EC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Calibri"/>
      <w:lang w:val="en-US"/>
    </w:rPr>
  </w:style>
  <w:style w:type="paragraph" w:customStyle="1" w:styleId="xl29">
    <w:name w:val="xl29"/>
    <w:basedOn w:val="Normal"/>
    <w:rsid w:val="007C4EC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Calibri" w:hAnsi="Arial" w:cs="Arial"/>
      <w:b/>
      <w:bCs/>
      <w:lang w:val="en-US"/>
    </w:rPr>
  </w:style>
  <w:style w:type="paragraph" w:customStyle="1" w:styleId="xl30">
    <w:name w:val="xl30"/>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lang w:val="en-US"/>
    </w:rPr>
  </w:style>
  <w:style w:type="paragraph" w:customStyle="1" w:styleId="xl31">
    <w:name w:val="xl31"/>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val="en-US"/>
    </w:rPr>
  </w:style>
  <w:style w:type="paragraph" w:customStyle="1" w:styleId="xl32">
    <w:name w:val="xl32"/>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lang w:val="en-US"/>
    </w:rPr>
  </w:style>
  <w:style w:type="paragraph" w:customStyle="1" w:styleId="xl33">
    <w:name w:val="xl33"/>
    <w:basedOn w:val="Normal"/>
    <w:rsid w:val="007C4ECF"/>
    <w:pPr>
      <w:pBdr>
        <w:top w:val="single" w:sz="4" w:space="0" w:color="auto"/>
        <w:left w:val="single" w:sz="4" w:space="0" w:color="auto"/>
        <w:right w:val="single" w:sz="4" w:space="0" w:color="auto"/>
      </w:pBdr>
      <w:spacing w:before="100" w:beforeAutospacing="1" w:after="100" w:afterAutospacing="1"/>
    </w:pPr>
    <w:rPr>
      <w:rFonts w:eastAsia="Calibri"/>
      <w:b/>
      <w:bCs/>
      <w:sz w:val="22"/>
      <w:szCs w:val="22"/>
      <w:lang w:val="en-US"/>
    </w:rPr>
  </w:style>
  <w:style w:type="paragraph" w:customStyle="1" w:styleId="xl35">
    <w:name w:val="xl35"/>
    <w:basedOn w:val="Normal"/>
    <w:rsid w:val="007C4ECF"/>
    <w:pPr>
      <w:pBdr>
        <w:left w:val="single" w:sz="4" w:space="0" w:color="auto"/>
        <w:bottom w:val="single" w:sz="4" w:space="0" w:color="auto"/>
        <w:right w:val="single" w:sz="4" w:space="0" w:color="auto"/>
      </w:pBdr>
      <w:shd w:val="clear" w:color="auto" w:fill="C0C0C0"/>
      <w:spacing w:before="100" w:beforeAutospacing="1" w:after="100" w:afterAutospacing="1"/>
    </w:pPr>
    <w:rPr>
      <w:rFonts w:eastAsia="Calibri"/>
      <w:b/>
      <w:bCs/>
      <w:sz w:val="22"/>
      <w:szCs w:val="22"/>
      <w:lang w:val="en-US"/>
    </w:rPr>
  </w:style>
  <w:style w:type="paragraph" w:customStyle="1" w:styleId="xl36">
    <w:name w:val="xl36"/>
    <w:basedOn w:val="Normal"/>
    <w:rsid w:val="007C4ECF"/>
    <w:pPr>
      <w:pBdr>
        <w:left w:val="single" w:sz="4" w:space="0" w:color="auto"/>
        <w:bottom w:val="single" w:sz="4" w:space="0" w:color="auto"/>
        <w:right w:val="single" w:sz="4" w:space="0" w:color="auto"/>
      </w:pBdr>
      <w:shd w:val="clear" w:color="auto" w:fill="C0C0C0"/>
      <w:spacing w:before="100" w:beforeAutospacing="1" w:after="100" w:afterAutospacing="1"/>
    </w:pPr>
    <w:rPr>
      <w:rFonts w:eastAsia="Calibri"/>
      <w:lang w:val="en-US"/>
    </w:rPr>
  </w:style>
  <w:style w:type="paragraph" w:customStyle="1" w:styleId="xl37">
    <w:name w:val="xl37"/>
    <w:basedOn w:val="Normal"/>
    <w:rsid w:val="007C4ECF"/>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w:eastAsia="Calibri" w:hAnsi="Arial" w:cs="Arial"/>
      <w:b/>
      <w:bCs/>
      <w:lang w:val="en-US"/>
    </w:rPr>
  </w:style>
  <w:style w:type="paragraph" w:customStyle="1" w:styleId="xl38">
    <w:name w:val="xl38"/>
    <w:basedOn w:val="Normal"/>
    <w:rsid w:val="007C4ECF"/>
    <w:pPr>
      <w:pBdr>
        <w:top w:val="single" w:sz="4" w:space="0" w:color="auto"/>
      </w:pBdr>
      <w:spacing w:before="100" w:beforeAutospacing="1" w:after="100" w:afterAutospacing="1"/>
    </w:pPr>
    <w:rPr>
      <w:rFonts w:eastAsia="Calibri"/>
      <w:b/>
      <w:bCs/>
      <w:sz w:val="22"/>
      <w:szCs w:val="22"/>
      <w:lang w:val="en-US"/>
    </w:rPr>
  </w:style>
  <w:style w:type="paragraph" w:customStyle="1" w:styleId="xl39">
    <w:name w:val="xl39"/>
    <w:basedOn w:val="Normal"/>
    <w:rsid w:val="007C4ECF"/>
    <w:pPr>
      <w:pBdr>
        <w:top w:val="single" w:sz="4" w:space="0" w:color="auto"/>
      </w:pBdr>
      <w:spacing w:before="100" w:beforeAutospacing="1" w:after="100" w:afterAutospacing="1"/>
    </w:pPr>
    <w:rPr>
      <w:rFonts w:eastAsia="Calibri"/>
      <w:lang w:val="en-US"/>
    </w:rPr>
  </w:style>
  <w:style w:type="paragraph" w:customStyle="1" w:styleId="xl40">
    <w:name w:val="xl40"/>
    <w:basedOn w:val="Normal"/>
    <w:rsid w:val="007C4ECF"/>
    <w:pPr>
      <w:pBdr>
        <w:bottom w:val="single" w:sz="4" w:space="0" w:color="auto"/>
      </w:pBdr>
      <w:spacing w:before="100" w:beforeAutospacing="1" w:after="100" w:afterAutospacing="1"/>
    </w:pPr>
    <w:rPr>
      <w:rFonts w:eastAsia="Calibri"/>
      <w:b/>
      <w:bCs/>
      <w:sz w:val="22"/>
      <w:szCs w:val="22"/>
      <w:lang w:val="en-US"/>
    </w:rPr>
  </w:style>
  <w:style w:type="paragraph" w:customStyle="1" w:styleId="xl41">
    <w:name w:val="xl41"/>
    <w:basedOn w:val="Normal"/>
    <w:rsid w:val="007C4ECF"/>
    <w:pPr>
      <w:pBdr>
        <w:bottom w:val="single" w:sz="4" w:space="0" w:color="auto"/>
      </w:pBdr>
      <w:spacing w:before="100" w:beforeAutospacing="1" w:after="100" w:afterAutospacing="1"/>
    </w:pPr>
    <w:rPr>
      <w:rFonts w:eastAsia="Calibri"/>
      <w:lang w:val="en-US"/>
    </w:rPr>
  </w:style>
  <w:style w:type="paragraph" w:customStyle="1" w:styleId="xl42">
    <w:name w:val="xl42"/>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val="en-US"/>
    </w:rPr>
  </w:style>
  <w:style w:type="paragraph" w:customStyle="1" w:styleId="xl44">
    <w:name w:val="xl44"/>
    <w:basedOn w:val="Normal"/>
    <w:rsid w:val="007C4ECF"/>
    <w:pPr>
      <w:pBdr>
        <w:top w:val="single" w:sz="4" w:space="0" w:color="auto"/>
      </w:pBdr>
      <w:spacing w:before="100" w:beforeAutospacing="1" w:after="100" w:afterAutospacing="1"/>
    </w:pPr>
    <w:rPr>
      <w:rFonts w:eastAsia="Calibri"/>
      <w:lang w:val="en-US"/>
    </w:rPr>
  </w:style>
  <w:style w:type="paragraph" w:customStyle="1" w:styleId="xl45">
    <w:name w:val="xl45"/>
    <w:basedOn w:val="Normal"/>
    <w:rsid w:val="007C4ECF"/>
    <w:pPr>
      <w:pBdr>
        <w:bottom w:val="single" w:sz="4" w:space="0" w:color="auto"/>
      </w:pBdr>
      <w:spacing w:before="100" w:beforeAutospacing="1" w:after="100" w:afterAutospacing="1"/>
    </w:pPr>
    <w:rPr>
      <w:rFonts w:eastAsia="Calibri"/>
      <w:lang w:val="en-US"/>
    </w:rPr>
  </w:style>
  <w:style w:type="paragraph" w:customStyle="1" w:styleId="xl46">
    <w:name w:val="xl46"/>
    <w:basedOn w:val="Normal"/>
    <w:rsid w:val="007C4EC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Calibri" w:hAnsi="Arial" w:cs="Arial"/>
      <w:b/>
      <w:bCs/>
      <w:lang w:val="en-US"/>
    </w:rPr>
  </w:style>
  <w:style w:type="paragraph" w:customStyle="1" w:styleId="xl47">
    <w:name w:val="xl47"/>
    <w:basedOn w:val="Normal"/>
    <w:rsid w:val="007C4EC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Calibri" w:hAnsi="Arial" w:cs="Arial"/>
      <w:b/>
      <w:bCs/>
      <w:lang w:val="en-US"/>
    </w:rPr>
  </w:style>
  <w:style w:type="paragraph" w:customStyle="1" w:styleId="xl48">
    <w:name w:val="xl48"/>
    <w:basedOn w:val="Normal"/>
    <w:rsid w:val="007C4ECF"/>
    <w:pPr>
      <w:spacing w:before="100" w:beforeAutospacing="1" w:after="100" w:afterAutospacing="1"/>
      <w:jc w:val="right"/>
    </w:pPr>
    <w:rPr>
      <w:rFonts w:eastAsia="Calibri"/>
      <w:lang w:val="en-US"/>
    </w:rPr>
  </w:style>
  <w:style w:type="paragraph" w:customStyle="1" w:styleId="xl49">
    <w:name w:val="xl49"/>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val="en-US"/>
    </w:rPr>
  </w:style>
  <w:style w:type="paragraph" w:customStyle="1" w:styleId="xl50">
    <w:name w:val="xl50"/>
    <w:basedOn w:val="Normal"/>
    <w:rsid w:val="007C4ECF"/>
    <w:pPr>
      <w:shd w:val="clear" w:color="auto" w:fill="C0C0C0"/>
      <w:spacing w:before="100" w:beforeAutospacing="1" w:after="100" w:afterAutospacing="1"/>
    </w:pPr>
    <w:rPr>
      <w:rFonts w:ascii="Arial" w:eastAsia="Calibri" w:hAnsi="Arial" w:cs="Arial"/>
      <w:b/>
      <w:bCs/>
      <w:lang w:val="en-US"/>
    </w:rPr>
  </w:style>
  <w:style w:type="paragraph" w:customStyle="1" w:styleId="Tablefooter">
    <w:name w:val="Table footer"/>
    <w:basedOn w:val="FigureFooter"/>
    <w:rsid w:val="007C4ECF"/>
    <w:pPr>
      <w:numPr>
        <w:numId w:val="9"/>
      </w:numPr>
      <w:jc w:val="center"/>
    </w:pPr>
  </w:style>
  <w:style w:type="paragraph" w:styleId="NormalIndent">
    <w:name w:val="Normal Indent"/>
    <w:aliases w:val="Normal Indent1"/>
    <w:basedOn w:val="Normal"/>
    <w:semiHidden/>
    <w:rsid w:val="007C4ECF"/>
    <w:pPr>
      <w:ind w:left="709"/>
      <w:jc w:val="both"/>
    </w:pPr>
    <w:rPr>
      <w:rFonts w:ascii="Arial" w:eastAsia="Calibri" w:hAnsi="Arial" w:cs="Arial"/>
      <w:sz w:val="22"/>
      <w:szCs w:val="22"/>
      <w:lang w:val="en-GB"/>
    </w:rPr>
  </w:style>
  <w:style w:type="paragraph" w:styleId="BodyTextIndent">
    <w:name w:val="Body Text Indent"/>
    <w:basedOn w:val="Normal"/>
    <w:link w:val="BodyTextIndentChar"/>
    <w:rsid w:val="007C4ECF"/>
    <w:pPr>
      <w:ind w:left="720"/>
    </w:pPr>
    <w:rPr>
      <w:rFonts w:ascii="Arial" w:eastAsia="Calibri" w:hAnsi="Arial" w:cs="Arial"/>
      <w:sz w:val="22"/>
      <w:szCs w:val="22"/>
      <w:lang w:val="en-US"/>
    </w:rPr>
  </w:style>
  <w:style w:type="character" w:customStyle="1" w:styleId="BodyTextIndentChar">
    <w:name w:val="Body Text Indent Char"/>
    <w:basedOn w:val="DefaultParagraphFont"/>
    <w:link w:val="BodyTextIndent"/>
    <w:rsid w:val="007C4ECF"/>
    <w:rPr>
      <w:rFonts w:ascii="Arial" w:eastAsia="Calibri" w:hAnsi="Arial" w:cs="Arial"/>
      <w:lang w:val="en-US"/>
    </w:rPr>
  </w:style>
  <w:style w:type="paragraph" w:styleId="BodyTextIndent2">
    <w:name w:val="Body Text Indent 2"/>
    <w:basedOn w:val="Normal"/>
    <w:link w:val="BodyTextIndent2Char"/>
    <w:semiHidden/>
    <w:rsid w:val="007C4ECF"/>
    <w:pPr>
      <w:ind w:left="720"/>
    </w:pPr>
    <w:rPr>
      <w:rFonts w:ascii="Arial" w:eastAsia="Calibri" w:hAnsi="Arial" w:cs="Arial"/>
      <w:sz w:val="22"/>
      <w:szCs w:val="22"/>
      <w:lang w:val="en-US"/>
    </w:rPr>
  </w:style>
  <w:style w:type="character" w:customStyle="1" w:styleId="BodyTextIndent2Char">
    <w:name w:val="Body Text Indent 2 Char"/>
    <w:basedOn w:val="DefaultParagraphFont"/>
    <w:link w:val="BodyTextIndent2"/>
    <w:semiHidden/>
    <w:rsid w:val="007C4ECF"/>
    <w:rPr>
      <w:rFonts w:ascii="Arial" w:eastAsia="Calibri" w:hAnsi="Arial" w:cs="Arial"/>
      <w:lang w:val="en-US"/>
    </w:rPr>
  </w:style>
  <w:style w:type="paragraph" w:styleId="BodyTextIndent3">
    <w:name w:val="Body Text Indent 3"/>
    <w:basedOn w:val="Normal"/>
    <w:link w:val="BodyTextIndent3Char"/>
    <w:semiHidden/>
    <w:rsid w:val="007C4ECF"/>
    <w:pPr>
      <w:ind w:left="1800"/>
    </w:pPr>
    <w:rPr>
      <w:rFonts w:ascii="Arial" w:eastAsia="Calibri" w:hAnsi="Arial" w:cs="Arial"/>
      <w:sz w:val="22"/>
      <w:szCs w:val="22"/>
      <w:lang w:val="en-US"/>
    </w:rPr>
  </w:style>
  <w:style w:type="character" w:customStyle="1" w:styleId="BodyTextIndent3Char">
    <w:name w:val="Body Text Indent 3 Char"/>
    <w:basedOn w:val="DefaultParagraphFont"/>
    <w:link w:val="BodyTextIndent3"/>
    <w:semiHidden/>
    <w:rsid w:val="007C4ECF"/>
    <w:rPr>
      <w:rFonts w:ascii="Arial" w:eastAsia="Calibri" w:hAnsi="Arial" w:cs="Arial"/>
      <w:lang w:val="en-US"/>
    </w:rPr>
  </w:style>
  <w:style w:type="paragraph" w:styleId="BlockText">
    <w:name w:val="Block Text"/>
    <w:basedOn w:val="Normal"/>
    <w:semiHidden/>
    <w:rsid w:val="007C4ECF"/>
    <w:pPr>
      <w:ind w:left="720" w:right="90"/>
    </w:pPr>
    <w:rPr>
      <w:rFonts w:ascii="Arial" w:eastAsia="Calibri" w:hAnsi="Arial" w:cs="Arial"/>
      <w:sz w:val="22"/>
      <w:szCs w:val="22"/>
      <w:lang w:val="en-US"/>
    </w:rPr>
  </w:style>
  <w:style w:type="paragraph" w:customStyle="1" w:styleId="xl43">
    <w:name w:val="xl43"/>
    <w:basedOn w:val="Normal"/>
    <w:rsid w:val="007C4ECF"/>
    <w:pPr>
      <w:pBdr>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val="en-US"/>
    </w:rPr>
  </w:style>
  <w:style w:type="paragraph" w:customStyle="1" w:styleId="Style1">
    <w:name w:val="Style1"/>
    <w:basedOn w:val="Normal"/>
    <w:rsid w:val="007C4ECF"/>
    <w:pPr>
      <w:numPr>
        <w:numId w:val="11"/>
      </w:numPr>
    </w:pPr>
    <w:rPr>
      <w:rFonts w:ascii="Arial Bold" w:eastAsia="Calibri" w:hAnsi="Arial Bold" w:cs="Arial Bold"/>
      <w:b/>
      <w:bCs/>
      <w:caps/>
      <w:sz w:val="22"/>
      <w:szCs w:val="22"/>
      <w:lang w:val="en-GB"/>
    </w:rPr>
  </w:style>
  <w:style w:type="character" w:styleId="Strong">
    <w:name w:val="Strong"/>
    <w:basedOn w:val="DefaultParagraphFont"/>
    <w:qFormat/>
    <w:rsid w:val="007C4ECF"/>
    <w:rPr>
      <w:rFonts w:cs="Times New Roman"/>
      <w:b/>
      <w:bCs/>
    </w:rPr>
  </w:style>
  <w:style w:type="paragraph" w:customStyle="1" w:styleId="tabletext0">
    <w:name w:val="tabletext"/>
    <w:basedOn w:val="Normal"/>
    <w:rsid w:val="007C4ECF"/>
    <w:pPr>
      <w:spacing w:before="100" w:beforeAutospacing="1" w:after="100" w:afterAutospacing="1"/>
    </w:pPr>
    <w:rPr>
      <w:rFonts w:eastAsia="Calibri"/>
      <w:lang w:val="en-US"/>
    </w:rPr>
  </w:style>
  <w:style w:type="paragraph" w:customStyle="1" w:styleId="Style2">
    <w:name w:val="Style2"/>
    <w:basedOn w:val="Normal"/>
    <w:rsid w:val="007C4ECF"/>
    <w:pPr>
      <w:numPr>
        <w:numId w:val="12"/>
      </w:numPr>
    </w:pPr>
    <w:rPr>
      <w:rFonts w:ascii="Arial" w:eastAsia="Calibri" w:hAnsi="Arial" w:cs="Arial"/>
      <w:b/>
      <w:bCs/>
      <w:sz w:val="22"/>
      <w:szCs w:val="22"/>
      <w:lang w:val="en-GB"/>
    </w:rPr>
  </w:style>
  <w:style w:type="paragraph" w:customStyle="1" w:styleId="label">
    <w:name w:val="label"/>
    <w:basedOn w:val="Normal"/>
    <w:rsid w:val="007C4ECF"/>
    <w:pPr>
      <w:tabs>
        <w:tab w:val="left" w:pos="2160"/>
      </w:tabs>
      <w:spacing w:before="40" w:after="40" w:line="220" w:lineRule="exact"/>
    </w:pPr>
    <w:rPr>
      <w:rFonts w:eastAsia="Calibri"/>
      <w:sz w:val="22"/>
      <w:szCs w:val="22"/>
      <w:lang w:val="en-US"/>
    </w:rPr>
  </w:style>
  <w:style w:type="paragraph" w:styleId="Subtitle">
    <w:name w:val="Subtitle"/>
    <w:basedOn w:val="Normal"/>
    <w:link w:val="SubtitleChar"/>
    <w:qFormat/>
    <w:rsid w:val="007C4ECF"/>
    <w:pPr>
      <w:jc w:val="center"/>
    </w:pPr>
    <w:rPr>
      <w:rFonts w:ascii="Arial" w:eastAsia="Calibri" w:hAnsi="Arial" w:cs="Arial"/>
      <w:b/>
      <w:bCs/>
      <w:lang w:val="en-US"/>
    </w:rPr>
  </w:style>
  <w:style w:type="character" w:customStyle="1" w:styleId="SubtitleChar">
    <w:name w:val="Subtitle Char"/>
    <w:basedOn w:val="DefaultParagraphFont"/>
    <w:link w:val="Subtitle"/>
    <w:rsid w:val="007C4ECF"/>
    <w:rPr>
      <w:rFonts w:ascii="Arial" w:eastAsia="Calibri" w:hAnsi="Arial" w:cs="Arial"/>
      <w:b/>
      <w:bCs/>
      <w:sz w:val="24"/>
      <w:szCs w:val="24"/>
      <w:lang w:val="en-US"/>
    </w:rPr>
  </w:style>
  <w:style w:type="paragraph" w:styleId="ListBullet">
    <w:name w:val="List Bullet"/>
    <w:basedOn w:val="Normal"/>
    <w:autoRedefine/>
    <w:semiHidden/>
    <w:rsid w:val="007C4ECF"/>
    <w:pPr>
      <w:numPr>
        <w:numId w:val="13"/>
      </w:numPr>
      <w:tabs>
        <w:tab w:val="left" w:pos="992"/>
      </w:tabs>
      <w:jc w:val="both"/>
    </w:pPr>
    <w:rPr>
      <w:rFonts w:eastAsia="Calibri"/>
      <w:sz w:val="22"/>
      <w:szCs w:val="22"/>
      <w:lang w:val="en-US"/>
    </w:rPr>
  </w:style>
  <w:style w:type="paragraph" w:customStyle="1" w:styleId="BodyText1">
    <w:name w:val="Body Text1"/>
    <w:basedOn w:val="Normal"/>
    <w:autoRedefine/>
    <w:rsid w:val="007C4ECF"/>
    <w:pPr>
      <w:jc w:val="center"/>
    </w:pPr>
    <w:rPr>
      <w:rFonts w:ascii="Arial" w:eastAsia="Calibri" w:hAnsi="Arial" w:cs="Arial"/>
      <w:b/>
      <w:bCs/>
      <w:i/>
      <w:iCs/>
      <w:kern w:val="28"/>
      <w:sz w:val="32"/>
      <w:szCs w:val="32"/>
    </w:rPr>
  </w:style>
  <w:style w:type="paragraph" w:customStyle="1" w:styleId="Bullets">
    <w:name w:val="Bullets"/>
    <w:basedOn w:val="Normal"/>
    <w:rsid w:val="007C4ECF"/>
    <w:pPr>
      <w:numPr>
        <w:numId w:val="14"/>
      </w:numPr>
      <w:jc w:val="both"/>
    </w:pPr>
    <w:rPr>
      <w:rFonts w:ascii="Arial" w:eastAsia="Calibri" w:hAnsi="Arial" w:cs="Arial"/>
      <w:sz w:val="22"/>
      <w:szCs w:val="22"/>
      <w:lang w:val="en-US"/>
    </w:rPr>
  </w:style>
  <w:style w:type="paragraph" w:customStyle="1" w:styleId="CM88">
    <w:name w:val="CM88"/>
    <w:basedOn w:val="Default"/>
    <w:next w:val="Default"/>
    <w:rsid w:val="007C4ECF"/>
    <w:pPr>
      <w:widowControl w:val="0"/>
      <w:spacing w:after="253"/>
    </w:pPr>
    <w:rPr>
      <w:rFonts w:ascii="Times New Roman" w:eastAsia="Calibri" w:hAnsi="Times New Roman" w:cs="Times New Roman"/>
      <w:color w:val="auto"/>
      <w:sz w:val="20"/>
      <w:szCs w:val="20"/>
      <w:lang w:val="en-US"/>
    </w:rPr>
  </w:style>
  <w:style w:type="paragraph" w:customStyle="1" w:styleId="BULLETS0">
    <w:name w:val="BULLETS"/>
    <w:basedOn w:val="Normal"/>
    <w:autoRedefine/>
    <w:rsid w:val="007C4ECF"/>
    <w:pPr>
      <w:shd w:val="clear" w:color="auto" w:fill="FFFFFF"/>
      <w:tabs>
        <w:tab w:val="left" w:pos="0"/>
      </w:tabs>
    </w:pPr>
    <w:rPr>
      <w:rFonts w:eastAsia="Calibri"/>
      <w:b/>
      <w:bCs/>
      <w:caps/>
      <w:w w:val="90"/>
      <w:lang w:val="en-US"/>
    </w:rPr>
  </w:style>
  <w:style w:type="paragraph" w:customStyle="1" w:styleId="font5">
    <w:name w:val="font5"/>
    <w:basedOn w:val="Normal"/>
    <w:rsid w:val="007C4ECF"/>
    <w:pPr>
      <w:spacing w:before="100" w:beforeAutospacing="1" w:after="100" w:afterAutospacing="1"/>
      <w:ind w:left="567"/>
      <w:jc w:val="both"/>
    </w:pPr>
    <w:rPr>
      <w:rFonts w:ascii="Arial" w:eastAsia="Arial Unicode MS" w:hAnsi="Arial" w:cs="Arial"/>
      <w:sz w:val="22"/>
      <w:szCs w:val="22"/>
      <w:lang w:val="en-US"/>
    </w:rPr>
  </w:style>
  <w:style w:type="paragraph" w:customStyle="1" w:styleId="StyleHeading1Arial16ptItalic">
    <w:name w:val="Style Heading 1 + Arial 16 pt Italic"/>
    <w:basedOn w:val="Normal"/>
    <w:rsid w:val="007C4ECF"/>
    <w:pPr>
      <w:spacing w:before="240" w:after="240"/>
      <w:jc w:val="center"/>
    </w:pPr>
    <w:rPr>
      <w:rFonts w:ascii="Arial Bold" w:eastAsia="Calibri" w:hAnsi="Arial Bold" w:cs="Arial Bold"/>
      <w:caps/>
      <w:sz w:val="22"/>
      <w:szCs w:val="22"/>
      <w:lang w:val="en-GB"/>
    </w:rPr>
  </w:style>
  <w:style w:type="character" w:customStyle="1" w:styleId="Heading2CharChar">
    <w:name w:val="Heading 2 Char Char"/>
    <w:basedOn w:val="DefaultParagraphFont"/>
    <w:rsid w:val="007C4ECF"/>
    <w:rPr>
      <w:rFonts w:ascii="Arial Bold" w:hAnsi="Arial Bold" w:cs="Arial Bold"/>
      <w:sz w:val="22"/>
      <w:szCs w:val="22"/>
      <w:lang w:val="en-GB" w:eastAsia="en-US"/>
    </w:rPr>
  </w:style>
  <w:style w:type="paragraph" w:styleId="EnvelopeReturn">
    <w:name w:val="envelope return"/>
    <w:basedOn w:val="Normal"/>
    <w:semiHidden/>
    <w:rsid w:val="007C4ECF"/>
    <w:rPr>
      <w:rFonts w:eastAsia="Calibri"/>
      <w:sz w:val="20"/>
      <w:szCs w:val="20"/>
      <w:lang w:val="en-GB"/>
    </w:rPr>
  </w:style>
  <w:style w:type="paragraph" w:customStyle="1" w:styleId="xl22">
    <w:name w:val="xl22"/>
    <w:basedOn w:val="Normal"/>
    <w:rsid w:val="007C4ECF"/>
    <w:pPr>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xl23">
    <w:name w:val="xl23"/>
    <w:basedOn w:val="Normal"/>
    <w:rsid w:val="007C4ECF"/>
    <w:pPr>
      <w:spacing w:before="100" w:beforeAutospacing="1" w:after="100" w:afterAutospacing="1"/>
    </w:pPr>
    <w:rPr>
      <w:rFonts w:ascii="Arial" w:eastAsia="Arial Unicode MS" w:hAnsi="Arial" w:cs="Arial"/>
      <w:sz w:val="16"/>
      <w:szCs w:val="16"/>
      <w:lang w:val="en-GB"/>
    </w:rPr>
  </w:style>
  <w:style w:type="paragraph" w:customStyle="1" w:styleId="font6">
    <w:name w:val="font6"/>
    <w:basedOn w:val="Normal"/>
    <w:rsid w:val="007C4ECF"/>
    <w:pPr>
      <w:spacing w:before="100" w:beforeAutospacing="1" w:after="100" w:afterAutospacing="1"/>
    </w:pPr>
    <w:rPr>
      <w:rFonts w:ascii="Tahoma" w:eastAsia="Arial Unicode MS" w:hAnsi="Tahoma" w:cs="Tahoma"/>
      <w:color w:val="000000"/>
      <w:sz w:val="16"/>
      <w:szCs w:val="16"/>
      <w:lang w:val="en-GB"/>
    </w:rPr>
  </w:style>
  <w:style w:type="paragraph" w:customStyle="1" w:styleId="Text">
    <w:name w:val="Text"/>
    <w:rsid w:val="007C4ECF"/>
    <w:pPr>
      <w:spacing w:before="240" w:after="0" w:line="260" w:lineRule="atLeast"/>
    </w:pPr>
    <w:rPr>
      <w:rFonts w:ascii="Times New Roman" w:eastAsia="Calibri" w:hAnsi="Times New Roman" w:cs="Times New Roman"/>
      <w:lang w:val="en-US"/>
    </w:rPr>
  </w:style>
  <w:style w:type="paragraph" w:styleId="E-mailSignature">
    <w:name w:val="E-mail Signature"/>
    <w:basedOn w:val="Normal"/>
    <w:link w:val="E-mailSignatureChar"/>
    <w:semiHidden/>
    <w:rsid w:val="007C4ECF"/>
    <w:rPr>
      <w:rFonts w:ascii="Arial" w:eastAsia="Calibri" w:hAnsi="Arial" w:cs="Arial"/>
    </w:rPr>
  </w:style>
  <w:style w:type="character" w:customStyle="1" w:styleId="E-mailSignatureChar">
    <w:name w:val="E-mail Signature Char"/>
    <w:basedOn w:val="DefaultParagraphFont"/>
    <w:link w:val="E-mailSignature"/>
    <w:semiHidden/>
    <w:rsid w:val="007C4ECF"/>
    <w:rPr>
      <w:rFonts w:ascii="Arial" w:eastAsia="Calibri" w:hAnsi="Arial" w:cs="Arial"/>
      <w:sz w:val="24"/>
      <w:szCs w:val="24"/>
    </w:rPr>
  </w:style>
  <w:style w:type="table" w:customStyle="1" w:styleId="TableGrid10">
    <w:name w:val="Table Grid10"/>
    <w:basedOn w:val="TableNormal"/>
    <w:next w:val="TableGrid"/>
    <w:uiPriority w:val="59"/>
    <w:rsid w:val="007C4ECF"/>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C-DOC">
    <w:name w:val="CC-DOC"/>
    <w:rsid w:val="007C4ECF"/>
    <w:pPr>
      <w:tabs>
        <w:tab w:val="left" w:pos="-24"/>
        <w:tab w:val="left" w:pos="1138"/>
        <w:tab w:val="left" w:pos="1666"/>
        <w:tab w:val="left" w:pos="2136"/>
        <w:tab w:val="left" w:pos="2722"/>
        <w:tab w:val="left" w:pos="3250"/>
        <w:tab w:val="left" w:pos="3778"/>
        <w:tab w:val="left" w:pos="4296"/>
        <w:tab w:val="left" w:pos="5016"/>
        <w:tab w:val="left" w:pos="5736"/>
        <w:tab w:val="left" w:pos="6456"/>
        <w:tab w:val="left" w:pos="7176"/>
        <w:tab w:val="left" w:pos="7896"/>
        <w:tab w:val="left" w:pos="8616"/>
      </w:tabs>
      <w:suppressAutoHyphens/>
      <w:snapToGrid w:val="0"/>
      <w:spacing w:after="0" w:line="240" w:lineRule="auto"/>
    </w:pPr>
    <w:rPr>
      <w:rFonts w:ascii="Antique Olv" w:eastAsia="Calibri" w:hAnsi="Antique Olv" w:cs="Antique Olv"/>
      <w:sz w:val="20"/>
      <w:szCs w:val="20"/>
      <w:lang w:val="en-GB"/>
    </w:rPr>
  </w:style>
  <w:style w:type="paragraph" w:customStyle="1" w:styleId="font0">
    <w:name w:val="font0"/>
    <w:basedOn w:val="Normal"/>
    <w:rsid w:val="007C4ECF"/>
    <w:pPr>
      <w:spacing w:before="100" w:beforeAutospacing="1" w:after="100" w:afterAutospacing="1"/>
    </w:pPr>
    <w:rPr>
      <w:rFonts w:ascii="Arial" w:eastAsia="Calibri" w:hAnsi="Arial" w:cs="Arial"/>
      <w:sz w:val="20"/>
      <w:szCs w:val="20"/>
      <w:lang w:val="en-US"/>
    </w:rPr>
  </w:style>
  <w:style w:type="paragraph" w:customStyle="1" w:styleId="font7">
    <w:name w:val="font7"/>
    <w:basedOn w:val="Normal"/>
    <w:rsid w:val="007C4ECF"/>
    <w:pPr>
      <w:spacing w:before="100" w:beforeAutospacing="1" w:after="100" w:afterAutospacing="1"/>
    </w:pPr>
    <w:rPr>
      <w:rFonts w:ascii="Arial" w:eastAsia="Calibri" w:hAnsi="Arial" w:cs="Arial"/>
      <w:b/>
      <w:bCs/>
      <w:sz w:val="20"/>
      <w:szCs w:val="20"/>
      <w:lang w:val="en-US"/>
    </w:rPr>
  </w:style>
  <w:style w:type="paragraph" w:customStyle="1" w:styleId="xl51">
    <w:name w:val="xl51"/>
    <w:basedOn w:val="Normal"/>
    <w:rsid w:val="007C4ECF"/>
    <w:pPr>
      <w:spacing w:before="100" w:beforeAutospacing="1" w:after="100" w:afterAutospacing="1"/>
    </w:pPr>
    <w:rPr>
      <w:rFonts w:ascii="Arial" w:eastAsia="Calibri" w:hAnsi="Arial" w:cs="Arial"/>
      <w:b/>
      <w:bCs/>
      <w:sz w:val="22"/>
      <w:szCs w:val="22"/>
      <w:lang w:val="en-US"/>
    </w:rPr>
  </w:style>
  <w:style w:type="paragraph" w:customStyle="1" w:styleId="xl52">
    <w:name w:val="xl52"/>
    <w:basedOn w:val="Normal"/>
    <w:rsid w:val="007C4ECF"/>
    <w:pPr>
      <w:spacing w:before="100" w:beforeAutospacing="1" w:after="100" w:afterAutospacing="1"/>
    </w:pPr>
    <w:rPr>
      <w:rFonts w:ascii="Arial" w:eastAsia="Calibri" w:hAnsi="Arial" w:cs="Arial"/>
      <w:lang w:val="en-US"/>
    </w:rPr>
  </w:style>
  <w:style w:type="paragraph" w:customStyle="1" w:styleId="xl53">
    <w:name w:val="xl53"/>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val="en-US"/>
    </w:rPr>
  </w:style>
  <w:style w:type="paragraph" w:customStyle="1" w:styleId="xl54">
    <w:name w:val="xl54"/>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val="en-US"/>
    </w:rPr>
  </w:style>
  <w:style w:type="paragraph" w:customStyle="1" w:styleId="xl55">
    <w:name w:val="xl55"/>
    <w:basedOn w:val="Normal"/>
    <w:rsid w:val="007C4EC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eastAsia="Calibri" w:hAnsi="Arial" w:cs="Arial"/>
      <w:b/>
      <w:bCs/>
      <w:lang w:val="en-US"/>
    </w:rPr>
  </w:style>
  <w:style w:type="paragraph" w:customStyle="1" w:styleId="xl56">
    <w:name w:val="xl56"/>
    <w:basedOn w:val="Normal"/>
    <w:rsid w:val="007C4EC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Calibri"/>
      <w:lang w:val="en-US"/>
    </w:rPr>
  </w:style>
  <w:style w:type="paragraph" w:customStyle="1" w:styleId="xl57">
    <w:name w:val="xl57"/>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lang w:val="en-US"/>
    </w:rPr>
  </w:style>
  <w:style w:type="paragraph" w:customStyle="1" w:styleId="xl59">
    <w:name w:val="xl59"/>
    <w:basedOn w:val="Normal"/>
    <w:rsid w:val="007C4ECF"/>
    <w:pPr>
      <w:shd w:val="clear" w:color="auto" w:fill="CCFFFF"/>
      <w:spacing w:before="100" w:beforeAutospacing="1" w:after="100" w:afterAutospacing="1"/>
      <w:jc w:val="center"/>
    </w:pPr>
    <w:rPr>
      <w:rFonts w:ascii="Arial" w:eastAsia="Calibri" w:hAnsi="Arial" w:cs="Arial"/>
      <w:b/>
      <w:bCs/>
      <w:u w:val="single"/>
      <w:lang w:val="en-US"/>
    </w:rPr>
  </w:style>
  <w:style w:type="paragraph" w:customStyle="1" w:styleId="xl60">
    <w:name w:val="xl60"/>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val="en-US"/>
    </w:rPr>
  </w:style>
  <w:style w:type="paragraph" w:customStyle="1" w:styleId="xl62">
    <w:name w:val="xl62"/>
    <w:basedOn w:val="Normal"/>
    <w:rsid w:val="007C4ECF"/>
    <w:pPr>
      <w:shd w:val="clear" w:color="auto" w:fill="FFCC00"/>
      <w:spacing w:before="100" w:beforeAutospacing="1" w:after="100" w:afterAutospacing="1"/>
      <w:jc w:val="center"/>
    </w:pPr>
    <w:rPr>
      <w:rFonts w:ascii="Arial" w:eastAsia="Calibri" w:hAnsi="Arial" w:cs="Arial"/>
      <w:b/>
      <w:bCs/>
      <w:u w:val="single"/>
      <w:lang w:val="en-US"/>
    </w:rPr>
  </w:style>
  <w:style w:type="paragraph" w:customStyle="1" w:styleId="zcontents">
    <w:name w:val="zcontents"/>
    <w:basedOn w:val="Normal"/>
    <w:semiHidden/>
    <w:rsid w:val="007C4ECF"/>
    <w:pPr>
      <w:spacing w:after="260"/>
    </w:pPr>
    <w:rPr>
      <w:rFonts w:eastAsia="Calibri"/>
      <w:b/>
      <w:bCs/>
      <w:sz w:val="32"/>
      <w:szCs w:val="32"/>
      <w:lang w:val="en-US"/>
    </w:rPr>
  </w:style>
  <w:style w:type="paragraph" w:customStyle="1" w:styleId="NormalCalibri">
    <w:name w:val="Normal + Calibri"/>
    <w:aliases w:val="10 pt,Blue"/>
    <w:basedOn w:val="Normal"/>
    <w:rsid w:val="007C4ECF"/>
    <w:pPr>
      <w:spacing w:after="120" w:line="240" w:lineRule="atLeast"/>
      <w:jc w:val="both"/>
    </w:pPr>
    <w:rPr>
      <w:rFonts w:ascii="Calibri" w:eastAsia="Calibri" w:hAnsi="Calibri"/>
      <w:color w:val="0000FF"/>
      <w:sz w:val="20"/>
      <w:szCs w:val="20"/>
      <w:lang w:val="en-US"/>
    </w:rPr>
  </w:style>
  <w:style w:type="paragraph" w:customStyle="1" w:styleId="SectionedBullet">
    <w:name w:val="SectionedBullet"/>
    <w:basedOn w:val="Normal"/>
    <w:rsid w:val="007C4ECF"/>
    <w:pPr>
      <w:tabs>
        <w:tab w:val="num" w:pos="363"/>
      </w:tabs>
      <w:spacing w:after="160"/>
      <w:ind w:left="363" w:hanging="360"/>
    </w:pPr>
    <w:rPr>
      <w:rFonts w:eastAsia="Calibri"/>
      <w:noProof/>
      <w:kern w:val="24"/>
      <w:lang w:val="en-AU"/>
    </w:rPr>
  </w:style>
  <w:style w:type="paragraph" w:customStyle="1" w:styleId="msolistparagraph0">
    <w:name w:val="msolistparagraph"/>
    <w:basedOn w:val="Normal"/>
    <w:rsid w:val="007C4ECF"/>
    <w:pPr>
      <w:ind w:left="720"/>
      <w:contextualSpacing/>
    </w:pPr>
    <w:rPr>
      <w:rFonts w:eastAsia="Calibri"/>
      <w:lang w:val="en-US"/>
    </w:rPr>
  </w:style>
  <w:style w:type="paragraph" w:customStyle="1" w:styleId="xl65">
    <w:name w:val="xl65"/>
    <w:basedOn w:val="Normal"/>
    <w:rsid w:val="007C4EC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Calibri"/>
      <w:lang w:eastAsia="en-ZA"/>
    </w:rPr>
  </w:style>
  <w:style w:type="paragraph" w:customStyle="1" w:styleId="xl66">
    <w:name w:val="xl66"/>
    <w:basedOn w:val="Normal"/>
    <w:rsid w:val="007C4ECF"/>
    <w:pPr>
      <w:spacing w:before="100" w:beforeAutospacing="1" w:after="100" w:afterAutospacing="1"/>
    </w:pPr>
    <w:rPr>
      <w:rFonts w:ascii="Arial" w:eastAsia="Calibri" w:hAnsi="Arial" w:cs="Arial"/>
      <w:b/>
      <w:bCs/>
      <w:sz w:val="28"/>
      <w:szCs w:val="28"/>
      <w:lang w:eastAsia="en-ZA"/>
    </w:rPr>
  </w:style>
  <w:style w:type="paragraph" w:customStyle="1" w:styleId="xl67">
    <w:name w:val="xl67"/>
    <w:basedOn w:val="Normal"/>
    <w:rsid w:val="007C4ECF"/>
    <w:pPr>
      <w:spacing w:before="100" w:beforeAutospacing="1" w:after="100" w:afterAutospacing="1"/>
    </w:pPr>
    <w:rPr>
      <w:rFonts w:ascii="Arial" w:eastAsia="Calibri" w:hAnsi="Arial" w:cs="Arial"/>
      <w:b/>
      <w:bCs/>
      <w:u w:val="single"/>
      <w:lang w:eastAsia="en-ZA"/>
    </w:rPr>
  </w:style>
  <w:style w:type="paragraph" w:customStyle="1" w:styleId="xl68">
    <w:name w:val="xl68"/>
    <w:basedOn w:val="Normal"/>
    <w:rsid w:val="007C4ECF"/>
    <w:pPr>
      <w:spacing w:before="100" w:beforeAutospacing="1" w:after="100" w:afterAutospacing="1"/>
    </w:pPr>
    <w:rPr>
      <w:rFonts w:ascii="Arial" w:eastAsia="Calibri" w:hAnsi="Arial" w:cs="Arial"/>
      <w:b/>
      <w:bCs/>
      <w:i/>
      <w:iCs/>
      <w:lang w:eastAsia="en-ZA"/>
    </w:rPr>
  </w:style>
  <w:style w:type="paragraph" w:customStyle="1" w:styleId="xl69">
    <w:name w:val="xl69"/>
    <w:basedOn w:val="Normal"/>
    <w:rsid w:val="007C4ECF"/>
    <w:pPr>
      <w:spacing w:before="100" w:beforeAutospacing="1" w:after="100" w:afterAutospacing="1"/>
      <w:jc w:val="center"/>
    </w:pPr>
    <w:rPr>
      <w:rFonts w:ascii="Arial" w:eastAsia="Calibri" w:hAnsi="Arial" w:cs="Arial"/>
      <w:b/>
      <w:bCs/>
      <w:sz w:val="18"/>
      <w:szCs w:val="18"/>
      <w:u w:val="single"/>
      <w:lang w:eastAsia="en-ZA"/>
    </w:rPr>
  </w:style>
  <w:style w:type="paragraph" w:customStyle="1" w:styleId="xl70">
    <w:name w:val="xl70"/>
    <w:basedOn w:val="Normal"/>
    <w:rsid w:val="007C4ECF"/>
    <w:pPr>
      <w:spacing w:before="100" w:beforeAutospacing="1" w:after="100" w:afterAutospacing="1"/>
    </w:pPr>
    <w:rPr>
      <w:rFonts w:ascii="Arial" w:eastAsia="Calibri" w:hAnsi="Arial" w:cs="Arial"/>
      <w:b/>
      <w:bCs/>
      <w:lang w:eastAsia="en-ZA"/>
    </w:rPr>
  </w:style>
  <w:style w:type="paragraph" w:customStyle="1" w:styleId="xl71">
    <w:name w:val="xl71"/>
    <w:basedOn w:val="Normal"/>
    <w:rsid w:val="007C4ECF"/>
    <w:pPr>
      <w:spacing w:before="100" w:beforeAutospacing="1" w:after="100" w:afterAutospacing="1"/>
    </w:pPr>
    <w:rPr>
      <w:rFonts w:ascii="Arial" w:eastAsia="Calibri" w:hAnsi="Arial" w:cs="Arial"/>
      <w:b/>
      <w:bCs/>
      <w:sz w:val="22"/>
      <w:szCs w:val="22"/>
      <w:lang w:eastAsia="en-ZA"/>
    </w:rPr>
  </w:style>
  <w:style w:type="paragraph" w:customStyle="1" w:styleId="xl73">
    <w:name w:val="xl73"/>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eastAsia="en-ZA"/>
    </w:rPr>
  </w:style>
  <w:style w:type="paragraph" w:customStyle="1" w:styleId="xl74">
    <w:name w:val="xl74"/>
    <w:basedOn w:val="Normal"/>
    <w:rsid w:val="007C4ECF"/>
    <w:pPr>
      <w:spacing w:before="100" w:beforeAutospacing="1" w:after="100" w:afterAutospacing="1"/>
    </w:pPr>
    <w:rPr>
      <w:rFonts w:ascii="Arial" w:eastAsia="Calibri" w:hAnsi="Arial" w:cs="Arial"/>
      <w:b/>
      <w:bCs/>
      <w:sz w:val="22"/>
      <w:szCs w:val="22"/>
      <w:lang w:eastAsia="en-ZA"/>
    </w:rPr>
  </w:style>
  <w:style w:type="paragraph" w:customStyle="1" w:styleId="xl75">
    <w:name w:val="xl75"/>
    <w:basedOn w:val="Normal"/>
    <w:rsid w:val="007C4ECF"/>
    <w:pPr>
      <w:pBdr>
        <w:top w:val="single" w:sz="4" w:space="0" w:color="auto"/>
        <w:bottom w:val="double" w:sz="6" w:space="0" w:color="auto"/>
      </w:pBdr>
      <w:spacing w:before="100" w:beforeAutospacing="1" w:after="100" w:afterAutospacing="1"/>
    </w:pPr>
    <w:rPr>
      <w:rFonts w:ascii="Arial" w:eastAsia="Calibri" w:hAnsi="Arial" w:cs="Arial"/>
      <w:b/>
      <w:bCs/>
      <w:sz w:val="22"/>
      <w:szCs w:val="22"/>
      <w:lang w:eastAsia="en-ZA"/>
    </w:rPr>
  </w:style>
  <w:style w:type="paragraph" w:customStyle="1" w:styleId="xl76">
    <w:name w:val="xl76"/>
    <w:basedOn w:val="Normal"/>
    <w:rsid w:val="007C4ECF"/>
    <w:pPr>
      <w:spacing w:before="100" w:beforeAutospacing="1" w:after="100" w:afterAutospacing="1"/>
      <w:jc w:val="center"/>
    </w:pPr>
    <w:rPr>
      <w:rFonts w:ascii="Arial" w:eastAsia="Calibri" w:hAnsi="Arial" w:cs="Arial"/>
      <w:b/>
      <w:bCs/>
      <w:lang w:eastAsia="en-ZA"/>
    </w:rPr>
  </w:style>
  <w:style w:type="paragraph" w:customStyle="1" w:styleId="xl77">
    <w:name w:val="xl77"/>
    <w:basedOn w:val="Normal"/>
    <w:rsid w:val="007C4ECF"/>
    <w:pPr>
      <w:spacing w:before="100" w:beforeAutospacing="1" w:after="100" w:afterAutospacing="1"/>
    </w:pPr>
    <w:rPr>
      <w:rFonts w:ascii="Arial" w:eastAsia="Calibri" w:hAnsi="Arial" w:cs="Arial"/>
      <w:b/>
      <w:bCs/>
      <w:u w:val="single"/>
      <w:lang w:eastAsia="en-ZA"/>
    </w:rPr>
  </w:style>
  <w:style w:type="paragraph" w:customStyle="1" w:styleId="xl80">
    <w:name w:val="xl80"/>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eastAsia="en-ZA"/>
    </w:rPr>
  </w:style>
  <w:style w:type="paragraph" w:customStyle="1" w:styleId="xl81">
    <w:name w:val="xl81"/>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eastAsia="en-ZA"/>
    </w:rPr>
  </w:style>
  <w:style w:type="paragraph" w:customStyle="1" w:styleId="xl82">
    <w:name w:val="xl82"/>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lang w:eastAsia="en-ZA"/>
    </w:rPr>
  </w:style>
  <w:style w:type="paragraph" w:customStyle="1" w:styleId="xl83">
    <w:name w:val="xl83"/>
    <w:basedOn w:val="Normal"/>
    <w:rsid w:val="007C4ECF"/>
    <w:pPr>
      <w:spacing w:before="100" w:beforeAutospacing="1" w:after="100" w:afterAutospacing="1"/>
    </w:pPr>
    <w:rPr>
      <w:rFonts w:ascii="Arial" w:eastAsia="Calibri" w:hAnsi="Arial" w:cs="Arial"/>
      <w:b/>
      <w:bCs/>
      <w:lang w:eastAsia="en-ZA"/>
    </w:rPr>
  </w:style>
  <w:style w:type="paragraph" w:customStyle="1" w:styleId="xl85">
    <w:name w:val="xl85"/>
    <w:basedOn w:val="Normal"/>
    <w:rsid w:val="007C4ECF"/>
    <w:pPr>
      <w:spacing w:before="100" w:beforeAutospacing="1" w:after="100" w:afterAutospacing="1"/>
      <w:jc w:val="center"/>
    </w:pPr>
    <w:rPr>
      <w:rFonts w:ascii="Arial" w:eastAsia="Calibri" w:hAnsi="Arial" w:cs="Arial"/>
      <w:b/>
      <w:bCs/>
      <w:u w:val="single"/>
      <w:lang w:eastAsia="en-ZA"/>
    </w:rPr>
  </w:style>
  <w:style w:type="paragraph" w:customStyle="1" w:styleId="xl86">
    <w:name w:val="xl86"/>
    <w:basedOn w:val="Normal"/>
    <w:rsid w:val="007C4ECF"/>
    <w:pPr>
      <w:shd w:val="clear" w:color="000000" w:fill="CCFFFF"/>
      <w:spacing w:before="100" w:beforeAutospacing="1" w:after="100" w:afterAutospacing="1"/>
      <w:jc w:val="center"/>
    </w:pPr>
    <w:rPr>
      <w:rFonts w:ascii="Arial" w:eastAsia="Calibri" w:hAnsi="Arial" w:cs="Arial"/>
      <w:b/>
      <w:bCs/>
      <w:lang w:eastAsia="en-ZA"/>
    </w:rPr>
  </w:style>
  <w:style w:type="paragraph" w:customStyle="1" w:styleId="xl87">
    <w:name w:val="xl87"/>
    <w:basedOn w:val="Normal"/>
    <w:rsid w:val="007C4ECF"/>
    <w:pPr>
      <w:spacing w:before="100" w:beforeAutospacing="1" w:after="100" w:afterAutospacing="1"/>
      <w:jc w:val="center"/>
    </w:pPr>
    <w:rPr>
      <w:rFonts w:ascii="Arial" w:eastAsia="Calibri" w:hAnsi="Arial" w:cs="Arial"/>
      <w:b/>
      <w:bCs/>
      <w:sz w:val="28"/>
      <w:szCs w:val="28"/>
      <w:lang w:eastAsia="en-ZA"/>
    </w:rPr>
  </w:style>
  <w:style w:type="paragraph" w:customStyle="1" w:styleId="xl88">
    <w:name w:val="xl88"/>
    <w:basedOn w:val="Normal"/>
    <w:rsid w:val="007C4ECF"/>
    <w:pPr>
      <w:spacing w:before="100" w:beforeAutospacing="1" w:after="100" w:afterAutospacing="1"/>
      <w:jc w:val="center"/>
    </w:pPr>
    <w:rPr>
      <w:rFonts w:ascii="Arial" w:eastAsia="Calibri" w:hAnsi="Arial" w:cs="Arial"/>
      <w:b/>
      <w:bCs/>
      <w:u w:val="single"/>
      <w:lang w:eastAsia="en-ZA"/>
    </w:rPr>
  </w:style>
  <w:style w:type="paragraph" w:customStyle="1" w:styleId="xl89">
    <w:name w:val="xl89"/>
    <w:basedOn w:val="Normal"/>
    <w:rsid w:val="007C4ECF"/>
    <w:pPr>
      <w:spacing w:before="100" w:beforeAutospacing="1" w:after="100" w:afterAutospacing="1"/>
      <w:jc w:val="center"/>
    </w:pPr>
    <w:rPr>
      <w:rFonts w:ascii="Arial" w:eastAsia="Calibri" w:hAnsi="Arial" w:cs="Arial"/>
      <w:b/>
      <w:bCs/>
      <w:i/>
      <w:iCs/>
      <w:color w:val="FF0000"/>
      <w:u w:val="single"/>
      <w:lang w:eastAsia="en-ZA"/>
    </w:rPr>
  </w:style>
  <w:style w:type="paragraph" w:customStyle="1" w:styleId="xl90">
    <w:name w:val="xl90"/>
    <w:basedOn w:val="Normal"/>
    <w:rsid w:val="007C4ECF"/>
    <w:pPr>
      <w:spacing w:before="100" w:beforeAutospacing="1" w:after="100" w:afterAutospacing="1"/>
      <w:jc w:val="center"/>
    </w:pPr>
    <w:rPr>
      <w:rFonts w:ascii="Arial" w:eastAsia="Calibri" w:hAnsi="Arial" w:cs="Arial"/>
      <w:b/>
      <w:bCs/>
      <w:sz w:val="22"/>
      <w:szCs w:val="22"/>
      <w:lang w:eastAsia="en-ZA"/>
    </w:rPr>
  </w:style>
  <w:style w:type="paragraph" w:customStyle="1" w:styleId="xl92">
    <w:name w:val="xl92"/>
    <w:basedOn w:val="Normal"/>
    <w:rsid w:val="007C4ECF"/>
    <w:pPr>
      <w:spacing w:before="100" w:beforeAutospacing="1" w:after="100" w:afterAutospacing="1"/>
      <w:jc w:val="center"/>
    </w:pPr>
    <w:rPr>
      <w:rFonts w:ascii="Arial" w:eastAsia="Calibri" w:hAnsi="Arial" w:cs="Arial"/>
      <w:b/>
      <w:bCs/>
      <w:lang w:eastAsia="en-ZA"/>
    </w:rPr>
  </w:style>
  <w:style w:type="paragraph" w:customStyle="1" w:styleId="xl93">
    <w:name w:val="xl93"/>
    <w:basedOn w:val="Normal"/>
    <w:rsid w:val="007C4ECF"/>
    <w:pPr>
      <w:spacing w:before="100" w:beforeAutospacing="1" w:after="100" w:afterAutospacing="1"/>
    </w:pPr>
    <w:rPr>
      <w:rFonts w:ascii="Arial" w:eastAsia="Calibri" w:hAnsi="Arial" w:cs="Arial"/>
      <w:b/>
      <w:bCs/>
      <w:sz w:val="28"/>
      <w:szCs w:val="28"/>
      <w:lang w:eastAsia="en-ZA"/>
    </w:rPr>
  </w:style>
  <w:style w:type="paragraph" w:customStyle="1" w:styleId="xl94">
    <w:name w:val="xl94"/>
    <w:basedOn w:val="Normal"/>
    <w:rsid w:val="007C4ECF"/>
    <w:pPr>
      <w:spacing w:before="100" w:beforeAutospacing="1" w:after="100" w:afterAutospacing="1"/>
    </w:pPr>
    <w:rPr>
      <w:rFonts w:ascii="Arial" w:eastAsia="Calibri" w:hAnsi="Arial" w:cs="Arial"/>
      <w:lang w:eastAsia="en-ZA"/>
    </w:rPr>
  </w:style>
  <w:style w:type="paragraph" w:customStyle="1" w:styleId="xl95">
    <w:name w:val="xl95"/>
    <w:basedOn w:val="Normal"/>
    <w:rsid w:val="007C4ECF"/>
    <w:pPr>
      <w:spacing w:before="100" w:beforeAutospacing="1" w:after="100" w:afterAutospacing="1"/>
    </w:pPr>
    <w:rPr>
      <w:rFonts w:ascii="Arial" w:eastAsia="Calibri" w:hAnsi="Arial" w:cs="Arial"/>
      <w:b/>
      <w:bCs/>
      <w:sz w:val="22"/>
      <w:szCs w:val="22"/>
      <w:lang w:eastAsia="en-ZA"/>
    </w:rPr>
  </w:style>
  <w:style w:type="paragraph" w:customStyle="1" w:styleId="xl96">
    <w:name w:val="xl96"/>
    <w:basedOn w:val="Normal"/>
    <w:rsid w:val="007C4ECF"/>
    <w:pPr>
      <w:spacing w:before="100" w:beforeAutospacing="1" w:after="100" w:afterAutospacing="1"/>
    </w:pPr>
    <w:rPr>
      <w:rFonts w:ascii="Arial" w:eastAsia="Calibri" w:hAnsi="Arial" w:cs="Arial"/>
      <w:lang w:eastAsia="en-ZA"/>
    </w:rPr>
  </w:style>
  <w:style w:type="paragraph" w:customStyle="1" w:styleId="xl97">
    <w:name w:val="xl97"/>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eastAsia="en-ZA"/>
    </w:rPr>
  </w:style>
  <w:style w:type="paragraph" w:customStyle="1" w:styleId="xl98">
    <w:name w:val="xl98"/>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eastAsia="en-ZA"/>
    </w:rPr>
  </w:style>
  <w:style w:type="paragraph" w:customStyle="1" w:styleId="xl99">
    <w:name w:val="xl99"/>
    <w:basedOn w:val="Normal"/>
    <w:rsid w:val="007C4EC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eastAsia="Calibri" w:hAnsi="Arial" w:cs="Arial"/>
      <w:b/>
      <w:bCs/>
      <w:lang w:eastAsia="en-ZA"/>
    </w:rPr>
  </w:style>
  <w:style w:type="paragraph" w:customStyle="1" w:styleId="xl100">
    <w:name w:val="xl100"/>
    <w:basedOn w:val="Normal"/>
    <w:rsid w:val="007C4EC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Calibri"/>
      <w:lang w:eastAsia="en-ZA"/>
    </w:rPr>
  </w:style>
  <w:style w:type="paragraph" w:customStyle="1" w:styleId="xl101">
    <w:name w:val="xl101"/>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lang w:eastAsia="en-ZA"/>
    </w:rPr>
  </w:style>
  <w:style w:type="paragraph" w:customStyle="1" w:styleId="xl102">
    <w:name w:val="xl102"/>
    <w:basedOn w:val="Normal"/>
    <w:rsid w:val="007C4EC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Calibri"/>
      <w:lang w:eastAsia="en-ZA"/>
    </w:rPr>
  </w:style>
  <w:style w:type="paragraph" w:customStyle="1" w:styleId="xl103">
    <w:name w:val="xl103"/>
    <w:basedOn w:val="Normal"/>
    <w:rsid w:val="007C4ECF"/>
    <w:pPr>
      <w:shd w:val="clear" w:color="000000" w:fill="CCFFFF"/>
      <w:spacing w:before="100" w:beforeAutospacing="1" w:after="100" w:afterAutospacing="1"/>
      <w:jc w:val="center"/>
    </w:pPr>
    <w:rPr>
      <w:rFonts w:ascii="Arial" w:eastAsia="Calibri" w:hAnsi="Arial" w:cs="Arial"/>
      <w:b/>
      <w:bCs/>
      <w:u w:val="single"/>
      <w:lang w:eastAsia="en-ZA"/>
    </w:rPr>
  </w:style>
  <w:style w:type="paragraph" w:customStyle="1" w:styleId="xl105">
    <w:name w:val="xl105"/>
    <w:basedOn w:val="Normal"/>
    <w:rsid w:val="007C4ECF"/>
    <w:pPr>
      <w:spacing w:before="100" w:beforeAutospacing="1" w:after="100" w:afterAutospacing="1"/>
      <w:jc w:val="center"/>
    </w:pPr>
    <w:rPr>
      <w:rFonts w:ascii="Arial" w:eastAsia="Calibri" w:hAnsi="Arial" w:cs="Arial"/>
      <w:b/>
      <w:bCs/>
      <w:u w:val="single"/>
      <w:lang w:eastAsia="en-ZA"/>
    </w:rPr>
  </w:style>
  <w:style w:type="paragraph" w:customStyle="1" w:styleId="xl106">
    <w:name w:val="xl106"/>
    <w:basedOn w:val="Normal"/>
    <w:rsid w:val="007C4ECF"/>
    <w:pPr>
      <w:spacing w:before="100" w:beforeAutospacing="1" w:after="100" w:afterAutospacing="1"/>
      <w:jc w:val="center"/>
    </w:pPr>
    <w:rPr>
      <w:rFonts w:ascii="Arial" w:eastAsia="Calibri" w:hAnsi="Arial" w:cs="Arial"/>
      <w:b/>
      <w:bCs/>
      <w:lang w:eastAsia="en-ZA"/>
    </w:rPr>
  </w:style>
  <w:style w:type="paragraph" w:customStyle="1" w:styleId="xl107">
    <w:name w:val="xl107"/>
    <w:basedOn w:val="Normal"/>
    <w:rsid w:val="007C4ECF"/>
    <w:pPr>
      <w:spacing w:before="100" w:beforeAutospacing="1" w:after="100" w:afterAutospacing="1"/>
    </w:pPr>
    <w:rPr>
      <w:rFonts w:ascii="Arial" w:eastAsia="Calibri" w:hAnsi="Arial" w:cs="Arial"/>
      <w:b/>
      <w:bCs/>
      <w:sz w:val="22"/>
      <w:szCs w:val="22"/>
      <w:lang w:eastAsia="en-ZA"/>
    </w:rPr>
  </w:style>
  <w:style w:type="paragraph" w:customStyle="1" w:styleId="xl108">
    <w:name w:val="xl108"/>
    <w:basedOn w:val="Normal"/>
    <w:rsid w:val="007C4ECF"/>
    <w:pPr>
      <w:spacing w:before="100" w:beforeAutospacing="1" w:after="100" w:afterAutospacing="1"/>
    </w:pPr>
    <w:rPr>
      <w:rFonts w:ascii="Arial" w:eastAsia="Calibri" w:hAnsi="Arial" w:cs="Arial"/>
      <w:b/>
      <w:bCs/>
      <w:sz w:val="22"/>
      <w:szCs w:val="22"/>
      <w:lang w:eastAsia="en-ZA"/>
    </w:rPr>
  </w:style>
  <w:style w:type="paragraph" w:customStyle="1" w:styleId="xl109">
    <w:name w:val="xl109"/>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lang w:eastAsia="en-ZA"/>
    </w:rPr>
  </w:style>
  <w:style w:type="paragraph" w:customStyle="1" w:styleId="xl110">
    <w:name w:val="xl110"/>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eastAsia="en-ZA"/>
    </w:rPr>
  </w:style>
  <w:style w:type="paragraph" w:customStyle="1" w:styleId="xl111">
    <w:name w:val="xl111"/>
    <w:basedOn w:val="Normal"/>
    <w:rsid w:val="007C4E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lang w:eastAsia="en-ZA"/>
    </w:rPr>
  </w:style>
  <w:style w:type="paragraph" w:customStyle="1" w:styleId="xl112">
    <w:name w:val="xl112"/>
    <w:basedOn w:val="Normal"/>
    <w:rsid w:val="007C4ECF"/>
    <w:pPr>
      <w:pBdr>
        <w:top w:val="single" w:sz="4" w:space="0" w:color="auto"/>
        <w:bottom w:val="double" w:sz="6" w:space="0" w:color="auto"/>
      </w:pBdr>
      <w:spacing w:before="100" w:beforeAutospacing="1" w:after="100" w:afterAutospacing="1"/>
    </w:pPr>
    <w:rPr>
      <w:rFonts w:ascii="Arial" w:eastAsia="Calibri" w:hAnsi="Arial" w:cs="Arial"/>
      <w:b/>
      <w:bCs/>
      <w:sz w:val="22"/>
      <w:szCs w:val="22"/>
      <w:lang w:eastAsia="en-ZA"/>
    </w:rPr>
  </w:style>
  <w:style w:type="paragraph" w:customStyle="1" w:styleId="xl113">
    <w:name w:val="xl113"/>
    <w:basedOn w:val="Normal"/>
    <w:rsid w:val="007C4EC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eastAsia="Calibri" w:hAnsi="Arial" w:cs="Arial"/>
      <w:b/>
      <w:bCs/>
      <w:lang w:eastAsia="en-ZA"/>
    </w:rPr>
  </w:style>
  <w:style w:type="paragraph" w:customStyle="1" w:styleId="xl114">
    <w:name w:val="xl114"/>
    <w:basedOn w:val="Normal"/>
    <w:rsid w:val="007C4ECF"/>
    <w:pPr>
      <w:shd w:val="clear" w:color="000000" w:fill="FFCC00"/>
      <w:spacing w:before="100" w:beforeAutospacing="1" w:after="100" w:afterAutospacing="1"/>
      <w:jc w:val="center"/>
    </w:pPr>
    <w:rPr>
      <w:rFonts w:ascii="Arial" w:eastAsia="Calibri" w:hAnsi="Arial" w:cs="Arial"/>
      <w:b/>
      <w:bCs/>
      <w:u w:val="single"/>
      <w:lang w:eastAsia="en-ZA"/>
    </w:rPr>
  </w:style>
  <w:style w:type="paragraph" w:customStyle="1" w:styleId="Level1">
    <w:name w:val="Level1"/>
    <w:basedOn w:val="Normal"/>
    <w:rsid w:val="007C4ECF"/>
    <w:pPr>
      <w:numPr>
        <w:numId w:val="15"/>
      </w:numPr>
      <w:spacing w:before="240" w:after="120" w:line="360" w:lineRule="auto"/>
      <w:jc w:val="both"/>
      <w:outlineLvl w:val="0"/>
    </w:pPr>
    <w:rPr>
      <w:rFonts w:ascii="Arial" w:eastAsia="Calibri" w:hAnsi="Arial"/>
      <w:bCs/>
      <w:sz w:val="20"/>
      <w:szCs w:val="20"/>
      <w:lang w:val="en-GB"/>
    </w:rPr>
  </w:style>
  <w:style w:type="paragraph" w:customStyle="1" w:styleId="Level2CharCharChar">
    <w:name w:val="Level2 Char Char Char"/>
    <w:basedOn w:val="Normal"/>
    <w:rsid w:val="007C4ECF"/>
    <w:pPr>
      <w:numPr>
        <w:ilvl w:val="1"/>
        <w:numId w:val="15"/>
      </w:numPr>
      <w:spacing w:before="120" w:after="120" w:line="360" w:lineRule="auto"/>
      <w:jc w:val="both"/>
      <w:outlineLvl w:val="1"/>
    </w:pPr>
    <w:rPr>
      <w:rFonts w:ascii="Arial" w:eastAsia="Calibri" w:hAnsi="Arial"/>
      <w:bCs/>
      <w:sz w:val="20"/>
      <w:szCs w:val="20"/>
      <w:lang w:val="en-GB"/>
    </w:rPr>
  </w:style>
  <w:style w:type="paragraph" w:customStyle="1" w:styleId="Level3">
    <w:name w:val="Level3"/>
    <w:basedOn w:val="Normal"/>
    <w:rsid w:val="007C4ECF"/>
    <w:pPr>
      <w:numPr>
        <w:ilvl w:val="2"/>
        <w:numId w:val="15"/>
      </w:numPr>
      <w:spacing w:before="120" w:after="120" w:line="360" w:lineRule="auto"/>
      <w:jc w:val="both"/>
      <w:outlineLvl w:val="2"/>
    </w:pPr>
    <w:rPr>
      <w:rFonts w:ascii="Arial" w:eastAsia="Calibri" w:hAnsi="Arial"/>
      <w:bCs/>
      <w:sz w:val="20"/>
      <w:szCs w:val="20"/>
      <w:lang w:val="en-GB"/>
    </w:rPr>
  </w:style>
  <w:style w:type="paragraph" w:customStyle="1" w:styleId="Level4">
    <w:name w:val="Level4"/>
    <w:basedOn w:val="Normal"/>
    <w:rsid w:val="007C4ECF"/>
    <w:pPr>
      <w:numPr>
        <w:ilvl w:val="3"/>
        <w:numId w:val="15"/>
      </w:numPr>
      <w:spacing w:before="120" w:after="120" w:line="360" w:lineRule="auto"/>
      <w:jc w:val="both"/>
      <w:outlineLvl w:val="3"/>
    </w:pPr>
    <w:rPr>
      <w:rFonts w:ascii="Arial" w:eastAsia="Calibri" w:hAnsi="Arial"/>
      <w:bCs/>
      <w:sz w:val="20"/>
      <w:szCs w:val="20"/>
      <w:lang w:val="en-GB"/>
    </w:rPr>
  </w:style>
  <w:style w:type="paragraph" w:customStyle="1" w:styleId="Level5">
    <w:name w:val="Level5"/>
    <w:basedOn w:val="Normal"/>
    <w:rsid w:val="007C4ECF"/>
    <w:pPr>
      <w:numPr>
        <w:ilvl w:val="4"/>
        <w:numId w:val="15"/>
      </w:numPr>
      <w:spacing w:before="120" w:after="120" w:line="360" w:lineRule="auto"/>
      <w:jc w:val="both"/>
      <w:outlineLvl w:val="4"/>
    </w:pPr>
    <w:rPr>
      <w:rFonts w:ascii="Arial" w:eastAsia="Calibri" w:hAnsi="Arial"/>
      <w:bCs/>
      <w:sz w:val="20"/>
      <w:szCs w:val="20"/>
      <w:lang w:val="en-GB"/>
    </w:rPr>
  </w:style>
  <w:style w:type="paragraph" w:customStyle="1" w:styleId="Level6">
    <w:name w:val="Level6"/>
    <w:basedOn w:val="Normal"/>
    <w:autoRedefine/>
    <w:rsid w:val="007C4ECF"/>
    <w:pPr>
      <w:numPr>
        <w:ilvl w:val="5"/>
        <w:numId w:val="15"/>
      </w:numPr>
      <w:spacing w:before="120" w:after="120" w:line="360" w:lineRule="auto"/>
      <w:jc w:val="both"/>
    </w:pPr>
    <w:rPr>
      <w:rFonts w:ascii="Arial" w:eastAsia="Calibri" w:hAnsi="Arial"/>
      <w:bCs/>
      <w:sz w:val="20"/>
      <w:szCs w:val="20"/>
      <w:lang w:val="en-GB"/>
    </w:rPr>
  </w:style>
  <w:style w:type="paragraph" w:styleId="PlainText">
    <w:name w:val="Plain Text"/>
    <w:basedOn w:val="Normal"/>
    <w:link w:val="PlainTextChar"/>
    <w:uiPriority w:val="99"/>
    <w:rsid w:val="007C4ECF"/>
    <w:rPr>
      <w:rFonts w:ascii="Consolas" w:hAnsi="Consolas"/>
      <w:noProof/>
      <w:sz w:val="21"/>
      <w:szCs w:val="21"/>
    </w:rPr>
  </w:style>
  <w:style w:type="character" w:customStyle="1" w:styleId="PlainTextChar">
    <w:name w:val="Plain Text Char"/>
    <w:basedOn w:val="DefaultParagraphFont"/>
    <w:link w:val="PlainText"/>
    <w:uiPriority w:val="99"/>
    <w:rsid w:val="007C4ECF"/>
    <w:rPr>
      <w:rFonts w:ascii="Consolas" w:eastAsia="Times New Roman" w:hAnsi="Consolas" w:cs="Times New Roman"/>
      <w:noProof/>
      <w:sz w:val="21"/>
      <w:szCs w:val="21"/>
    </w:rPr>
  </w:style>
  <w:style w:type="table" w:customStyle="1" w:styleId="TableGrid11">
    <w:name w:val="Table Grid11"/>
    <w:basedOn w:val="TableNormal"/>
    <w:next w:val="TableGrid"/>
    <w:uiPriority w:val="59"/>
    <w:rsid w:val="007C4E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7C4ECF"/>
  </w:style>
  <w:style w:type="table" w:customStyle="1" w:styleId="TableGrid21">
    <w:name w:val="Table Grid21"/>
    <w:basedOn w:val="TableNormal"/>
    <w:next w:val="TableGrid"/>
    <w:uiPriority w:val="59"/>
    <w:rsid w:val="007C4ECF"/>
    <w:pPr>
      <w:spacing w:after="0" w:line="240" w:lineRule="auto"/>
    </w:pPr>
    <w:rPr>
      <w:rFonts w:ascii="Calibri" w:eastAsia="Times New Roman" w:hAnsi="Calibri" w:cs="Times New Roman"/>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C4ECF"/>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C4ECF"/>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C4ECF"/>
    <w:pPr>
      <w:spacing w:after="0" w:line="240" w:lineRule="auto"/>
    </w:pPr>
    <w:rPr>
      <w:rFonts w:ascii="Calibri" w:eastAsia="Times New Roman" w:hAnsi="Calibri" w:cs="Times New Roman"/>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7C4E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7C4ECF"/>
    <w:pPr>
      <w:keepLines/>
      <w:spacing w:before="480" w:after="0" w:line="276" w:lineRule="auto"/>
      <w:outlineLvl w:val="9"/>
    </w:pPr>
    <w:rPr>
      <w:color w:val="365F91"/>
      <w:kern w:val="0"/>
      <w:sz w:val="28"/>
      <w:szCs w:val="28"/>
      <w:lang w:eastAsia="ja-JP"/>
    </w:rPr>
  </w:style>
  <w:style w:type="numbering" w:customStyle="1" w:styleId="NoList2">
    <w:name w:val="No List2"/>
    <w:next w:val="NoList"/>
    <w:uiPriority w:val="99"/>
    <w:semiHidden/>
    <w:unhideWhenUsed/>
    <w:rsid w:val="007C4ECF"/>
  </w:style>
  <w:style w:type="numbering" w:customStyle="1" w:styleId="NoList111">
    <w:name w:val="No List111"/>
    <w:next w:val="NoList"/>
    <w:uiPriority w:val="99"/>
    <w:semiHidden/>
    <w:unhideWhenUsed/>
    <w:rsid w:val="007C4ECF"/>
  </w:style>
  <w:style w:type="numbering" w:customStyle="1" w:styleId="NoList1111">
    <w:name w:val="No List1111"/>
    <w:next w:val="NoList"/>
    <w:uiPriority w:val="99"/>
    <w:semiHidden/>
    <w:unhideWhenUsed/>
    <w:rsid w:val="007C4ECF"/>
  </w:style>
  <w:style w:type="character" w:styleId="Emphasis">
    <w:name w:val="Emphasis"/>
    <w:basedOn w:val="DefaultParagraphFont"/>
    <w:qFormat/>
    <w:rsid w:val="007C4ECF"/>
    <w:rPr>
      <w:i/>
      <w:iCs/>
    </w:rPr>
  </w:style>
  <w:style w:type="table" w:customStyle="1" w:styleId="TableGrid12">
    <w:name w:val="Table Grid12"/>
    <w:basedOn w:val="TableNormal"/>
    <w:next w:val="TableGrid"/>
    <w:uiPriority w:val="59"/>
    <w:rsid w:val="005C2337"/>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A44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2B78BC"/>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EC6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1">
    <w:name w:val="Grid Table 41"/>
    <w:basedOn w:val="TableNormal"/>
    <w:uiPriority w:val="49"/>
    <w:rsid w:val="000F78F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0F78F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AF5B18"/>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4974A7"/>
    <w:pPr>
      <w:spacing w:after="0" w:line="240" w:lineRule="auto"/>
    </w:pPr>
    <w:rPr>
      <w:rFonts w:ascii="Calibri" w:eastAsia="Times New Roman" w:hAnsi="Calibri" w:cs="Calibri"/>
      <w:sz w:val="20"/>
      <w:szCs w:val="20"/>
      <w:lang w:val="en-US"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497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497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2">
    <w:name w:val="Grid Table 42"/>
    <w:basedOn w:val="TableNormal"/>
    <w:uiPriority w:val="49"/>
    <w:rsid w:val="007411E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2">
    <w:name w:val="Table Grid Light2"/>
    <w:basedOn w:val="TableNormal"/>
    <w:uiPriority w:val="40"/>
    <w:rsid w:val="007411E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Body">
    <w:name w:val="Body"/>
    <w:basedOn w:val="Normal"/>
    <w:link w:val="BodyChar"/>
    <w:rsid w:val="007411E9"/>
    <w:pPr>
      <w:ind w:left="181"/>
      <w:jc w:val="both"/>
    </w:pPr>
    <w:rPr>
      <w:rFonts w:ascii="Univers Condensed" w:eastAsia="Calibri" w:hAnsi="Univers Condensed" w:cs="Microsoft Sans Serif"/>
      <w:sz w:val="22"/>
      <w:szCs w:val="18"/>
      <w:lang w:val="en-US"/>
    </w:rPr>
  </w:style>
  <w:style w:type="character" w:customStyle="1" w:styleId="BodyChar">
    <w:name w:val="Body Char"/>
    <w:link w:val="Body"/>
    <w:rsid w:val="007411E9"/>
    <w:rPr>
      <w:rFonts w:ascii="Univers Condensed" w:eastAsia="Calibri" w:hAnsi="Univers Condensed" w:cs="Microsoft Sans Serif"/>
      <w:szCs w:val="18"/>
      <w:lang w:val="en-US"/>
    </w:rPr>
  </w:style>
  <w:style w:type="paragraph" w:styleId="EndnoteText">
    <w:name w:val="endnote text"/>
    <w:basedOn w:val="Normal"/>
    <w:link w:val="EndnoteTextChar"/>
    <w:uiPriority w:val="99"/>
    <w:semiHidden/>
    <w:unhideWhenUsed/>
    <w:rsid w:val="004A588A"/>
    <w:rPr>
      <w:sz w:val="20"/>
      <w:szCs w:val="20"/>
    </w:rPr>
  </w:style>
  <w:style w:type="character" w:customStyle="1" w:styleId="EndnoteTextChar">
    <w:name w:val="Endnote Text Char"/>
    <w:basedOn w:val="DefaultParagraphFont"/>
    <w:link w:val="EndnoteText"/>
    <w:uiPriority w:val="99"/>
    <w:semiHidden/>
    <w:rsid w:val="004A588A"/>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A588A"/>
    <w:rPr>
      <w:vertAlign w:val="superscript"/>
    </w:rPr>
  </w:style>
  <w:style w:type="paragraph" w:customStyle="1" w:styleId="RES-INPUTTEXT">
    <w:name w:val="RES-INPUTTEXT"/>
    <w:uiPriority w:val="99"/>
    <w:rsid w:val="00B35258"/>
    <w:pPr>
      <w:keepLines/>
      <w:widowControl w:val="0"/>
      <w:autoSpaceDE w:val="0"/>
      <w:autoSpaceDN w:val="0"/>
      <w:adjustRightInd w:val="0"/>
      <w:spacing w:before="204" w:after="0" w:line="240" w:lineRule="auto"/>
      <w:ind w:left="169"/>
      <w:jc w:val="both"/>
    </w:pPr>
    <w:rPr>
      <w:rFonts w:ascii="Arial" w:eastAsia="Times New Roman" w:hAnsi="Arial" w:cs="Arial"/>
      <w:color w:val="000000"/>
      <w:sz w:val="18"/>
      <w:szCs w:val="18"/>
      <w:lang w:val="en-US"/>
    </w:rPr>
  </w:style>
  <w:style w:type="paragraph" w:customStyle="1" w:styleId="SEC-INPUTTEXT">
    <w:name w:val="SEC-INPUTTEXT"/>
    <w:uiPriority w:val="99"/>
    <w:rsid w:val="00371582"/>
    <w:pPr>
      <w:keepLines/>
      <w:widowControl w:val="0"/>
      <w:autoSpaceDE w:val="0"/>
      <w:autoSpaceDN w:val="0"/>
      <w:adjustRightInd w:val="0"/>
      <w:spacing w:before="204" w:after="0" w:line="240" w:lineRule="auto"/>
      <w:ind w:left="169"/>
      <w:jc w:val="both"/>
    </w:pPr>
    <w:rPr>
      <w:rFonts w:ascii="Arial" w:eastAsia="Times New Roman" w:hAnsi="Arial" w:cs="Arial"/>
      <w:color w:val="000000"/>
      <w:sz w:val="18"/>
      <w:szCs w:val="18"/>
      <w:lang w:val="en-US"/>
    </w:rPr>
  </w:style>
  <w:style w:type="paragraph" w:customStyle="1" w:styleId="REPOWNER-HEADING">
    <w:name w:val="REPOWNER-HEADING"/>
    <w:uiPriority w:val="99"/>
    <w:rsid w:val="006723C4"/>
    <w:pPr>
      <w:keepNext/>
      <w:keepLines/>
      <w:widowControl w:val="0"/>
      <w:tabs>
        <w:tab w:val="left" w:pos="430"/>
      </w:tabs>
      <w:autoSpaceDE w:val="0"/>
      <w:autoSpaceDN w:val="0"/>
      <w:adjustRightInd w:val="0"/>
      <w:spacing w:before="204" w:after="0" w:line="240" w:lineRule="auto"/>
    </w:pPr>
    <w:rPr>
      <w:rFonts w:ascii="Arial" w:eastAsia="Times New Roman" w:hAnsi="Arial" w:cs="Arial"/>
      <w:b/>
      <w:bCs/>
      <w:color w:val="000000"/>
      <w:sz w:val="18"/>
      <w:szCs w:val="18"/>
      <w:lang w:val="en-US"/>
    </w:rPr>
  </w:style>
  <w:style w:type="paragraph" w:customStyle="1" w:styleId="REPOWNER-INPUTTEXT">
    <w:name w:val="REPOWNER-INPUTTEXT"/>
    <w:uiPriority w:val="99"/>
    <w:rsid w:val="006723C4"/>
    <w:pPr>
      <w:keepLines/>
      <w:widowControl w:val="0"/>
      <w:autoSpaceDE w:val="0"/>
      <w:autoSpaceDN w:val="0"/>
      <w:adjustRightInd w:val="0"/>
      <w:spacing w:before="204" w:after="0" w:line="240" w:lineRule="auto"/>
      <w:ind w:left="169"/>
      <w:jc w:val="both"/>
    </w:pPr>
    <w:rPr>
      <w:rFonts w:ascii="Arial" w:eastAsia="Times New Roman" w:hAnsi="Arial" w:cs="Arial"/>
      <w:color w:val="000000"/>
      <w:sz w:val="18"/>
      <w:szCs w:val="18"/>
      <w:lang w:val="en-US"/>
    </w:rPr>
  </w:style>
  <w:style w:type="paragraph" w:customStyle="1" w:styleId="REPOWNER-TABLESPACE">
    <w:name w:val="REPOWNER-TABLESPACE"/>
    <w:uiPriority w:val="99"/>
    <w:rsid w:val="006723C4"/>
    <w:pPr>
      <w:keepLines/>
      <w:widowControl w:val="0"/>
      <w:autoSpaceDE w:val="0"/>
      <w:autoSpaceDN w:val="0"/>
      <w:adjustRightInd w:val="0"/>
      <w:spacing w:before="204" w:after="0" w:line="240" w:lineRule="auto"/>
      <w:ind w:left="169"/>
      <w:jc w:val="both"/>
    </w:pPr>
    <w:rPr>
      <w:rFonts w:ascii="Arial" w:eastAsia="Times New Roman" w:hAnsi="Arial" w:cs="Arial"/>
      <w:color w:val="000000"/>
      <w:sz w:val="2"/>
      <w:szCs w:val="2"/>
      <w:lang w:val="en-US"/>
    </w:rPr>
  </w:style>
  <w:style w:type="paragraph" w:customStyle="1" w:styleId="REPOWNER-TABLETEXT">
    <w:name w:val="REPOWNER-TABLETEXT"/>
    <w:uiPriority w:val="99"/>
    <w:rsid w:val="006723C4"/>
    <w:pPr>
      <w:keepLines/>
      <w:widowControl w:val="0"/>
      <w:autoSpaceDE w:val="0"/>
      <w:autoSpaceDN w:val="0"/>
      <w:adjustRightInd w:val="0"/>
      <w:spacing w:after="0" w:line="240" w:lineRule="auto"/>
      <w:ind w:left="169"/>
    </w:pPr>
    <w:rPr>
      <w:rFonts w:ascii="Arial" w:eastAsia="Times New Roman" w:hAnsi="Arial" w:cs="Arial"/>
      <w:color w:val="000000"/>
      <w:sz w:val="18"/>
      <w:szCs w:val="18"/>
      <w:lang w:val="en-US"/>
    </w:rPr>
  </w:style>
  <w:style w:type="paragraph" w:customStyle="1" w:styleId="REPOWNER-TABLETEXTRT">
    <w:name w:val="REPOWNER-TABLETEXTRT"/>
    <w:uiPriority w:val="99"/>
    <w:rsid w:val="006723C4"/>
    <w:pPr>
      <w:keepLines/>
      <w:widowControl w:val="0"/>
      <w:autoSpaceDE w:val="0"/>
      <w:autoSpaceDN w:val="0"/>
      <w:adjustRightInd w:val="0"/>
      <w:spacing w:after="0" w:line="240" w:lineRule="auto"/>
    </w:pPr>
    <w:rPr>
      <w:rFonts w:ascii="Arial" w:eastAsia="Times New Roman" w:hAnsi="Arial" w:cs="Arial"/>
      <w:color w:val="000000"/>
      <w:sz w:val="18"/>
      <w:szCs w:val="18"/>
      <w:lang w:val="en-US"/>
    </w:rPr>
  </w:style>
  <w:style w:type="paragraph" w:customStyle="1" w:styleId="REPOWNER-THEAD">
    <w:name w:val="REPOWNER-THEAD"/>
    <w:uiPriority w:val="99"/>
    <w:rsid w:val="006723C4"/>
    <w:pPr>
      <w:keepLines/>
      <w:widowControl w:val="0"/>
      <w:autoSpaceDE w:val="0"/>
      <w:autoSpaceDN w:val="0"/>
      <w:adjustRightInd w:val="0"/>
      <w:spacing w:after="0" w:line="240" w:lineRule="auto"/>
      <w:ind w:left="430"/>
      <w:jc w:val="both"/>
    </w:pPr>
    <w:rPr>
      <w:rFonts w:ascii="Arial" w:eastAsia="Times New Roman" w:hAnsi="Arial" w:cs="Arial"/>
      <w:color w:val="000000"/>
      <w:sz w:val="18"/>
      <w:szCs w:val="18"/>
      <w:lang w:val="en-US"/>
    </w:rPr>
  </w:style>
  <w:style w:type="paragraph" w:customStyle="1" w:styleId="REPOWNER-THEAD-LEFT">
    <w:name w:val="REPOWNER-THEAD-LEFT"/>
    <w:uiPriority w:val="99"/>
    <w:rsid w:val="006723C4"/>
    <w:pPr>
      <w:keepLines/>
      <w:widowControl w:val="0"/>
      <w:autoSpaceDE w:val="0"/>
      <w:autoSpaceDN w:val="0"/>
      <w:adjustRightInd w:val="0"/>
      <w:spacing w:after="0" w:line="240" w:lineRule="auto"/>
    </w:pPr>
    <w:rPr>
      <w:rFonts w:ascii="Arial" w:eastAsia="Times New Roman" w:hAnsi="Arial" w:cs="Arial"/>
      <w:color w:val="000000"/>
      <w:sz w:val="18"/>
      <w:szCs w:val="18"/>
      <w:lang w:val="en-US"/>
    </w:rPr>
  </w:style>
  <w:style w:type="table" w:styleId="LightList-Accent3">
    <w:name w:val="Light List Accent 3"/>
    <w:basedOn w:val="TableNormal"/>
    <w:uiPriority w:val="61"/>
    <w:rsid w:val="00606DCC"/>
    <w:pPr>
      <w:spacing w:after="0" w:line="240" w:lineRule="auto"/>
    </w:pPr>
    <w:rPr>
      <w:rFonts w:eastAsiaTheme="minorEastAsia"/>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1Light1">
    <w:name w:val="Grid Table 1 Light1"/>
    <w:basedOn w:val="TableNormal"/>
    <w:next w:val="TableNormal"/>
    <w:uiPriority w:val="46"/>
    <w:rsid w:val="00716ABD"/>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8820">
      <w:bodyDiv w:val="1"/>
      <w:marLeft w:val="0"/>
      <w:marRight w:val="0"/>
      <w:marTop w:val="0"/>
      <w:marBottom w:val="0"/>
      <w:divBdr>
        <w:top w:val="none" w:sz="0" w:space="0" w:color="auto"/>
        <w:left w:val="none" w:sz="0" w:space="0" w:color="auto"/>
        <w:bottom w:val="none" w:sz="0" w:space="0" w:color="auto"/>
        <w:right w:val="none" w:sz="0" w:space="0" w:color="auto"/>
      </w:divBdr>
      <w:divsChild>
        <w:div w:id="295572090">
          <w:marLeft w:val="446"/>
          <w:marRight w:val="0"/>
          <w:marTop w:val="168"/>
          <w:marBottom w:val="0"/>
          <w:divBdr>
            <w:top w:val="none" w:sz="0" w:space="0" w:color="auto"/>
            <w:left w:val="none" w:sz="0" w:space="0" w:color="auto"/>
            <w:bottom w:val="none" w:sz="0" w:space="0" w:color="auto"/>
            <w:right w:val="none" w:sz="0" w:space="0" w:color="auto"/>
          </w:divBdr>
        </w:div>
        <w:div w:id="522136825">
          <w:marLeft w:val="446"/>
          <w:marRight w:val="0"/>
          <w:marTop w:val="168"/>
          <w:marBottom w:val="0"/>
          <w:divBdr>
            <w:top w:val="none" w:sz="0" w:space="0" w:color="auto"/>
            <w:left w:val="none" w:sz="0" w:space="0" w:color="auto"/>
            <w:bottom w:val="none" w:sz="0" w:space="0" w:color="auto"/>
            <w:right w:val="none" w:sz="0" w:space="0" w:color="auto"/>
          </w:divBdr>
        </w:div>
        <w:div w:id="531572510">
          <w:marLeft w:val="446"/>
          <w:marRight w:val="0"/>
          <w:marTop w:val="168"/>
          <w:marBottom w:val="0"/>
          <w:divBdr>
            <w:top w:val="none" w:sz="0" w:space="0" w:color="auto"/>
            <w:left w:val="none" w:sz="0" w:space="0" w:color="auto"/>
            <w:bottom w:val="none" w:sz="0" w:space="0" w:color="auto"/>
            <w:right w:val="none" w:sz="0" w:space="0" w:color="auto"/>
          </w:divBdr>
        </w:div>
        <w:div w:id="793984781">
          <w:marLeft w:val="446"/>
          <w:marRight w:val="0"/>
          <w:marTop w:val="168"/>
          <w:marBottom w:val="0"/>
          <w:divBdr>
            <w:top w:val="none" w:sz="0" w:space="0" w:color="auto"/>
            <w:left w:val="none" w:sz="0" w:space="0" w:color="auto"/>
            <w:bottom w:val="none" w:sz="0" w:space="0" w:color="auto"/>
            <w:right w:val="none" w:sz="0" w:space="0" w:color="auto"/>
          </w:divBdr>
        </w:div>
        <w:div w:id="1135562182">
          <w:marLeft w:val="446"/>
          <w:marRight w:val="0"/>
          <w:marTop w:val="168"/>
          <w:marBottom w:val="0"/>
          <w:divBdr>
            <w:top w:val="none" w:sz="0" w:space="0" w:color="auto"/>
            <w:left w:val="none" w:sz="0" w:space="0" w:color="auto"/>
            <w:bottom w:val="none" w:sz="0" w:space="0" w:color="auto"/>
            <w:right w:val="none" w:sz="0" w:space="0" w:color="auto"/>
          </w:divBdr>
        </w:div>
        <w:div w:id="1156610516">
          <w:marLeft w:val="446"/>
          <w:marRight w:val="0"/>
          <w:marTop w:val="168"/>
          <w:marBottom w:val="0"/>
          <w:divBdr>
            <w:top w:val="none" w:sz="0" w:space="0" w:color="auto"/>
            <w:left w:val="none" w:sz="0" w:space="0" w:color="auto"/>
            <w:bottom w:val="none" w:sz="0" w:space="0" w:color="auto"/>
            <w:right w:val="none" w:sz="0" w:space="0" w:color="auto"/>
          </w:divBdr>
        </w:div>
        <w:div w:id="1651978972">
          <w:marLeft w:val="461"/>
          <w:marRight w:val="0"/>
          <w:marTop w:val="168"/>
          <w:marBottom w:val="0"/>
          <w:divBdr>
            <w:top w:val="none" w:sz="0" w:space="0" w:color="auto"/>
            <w:left w:val="none" w:sz="0" w:space="0" w:color="auto"/>
            <w:bottom w:val="none" w:sz="0" w:space="0" w:color="auto"/>
            <w:right w:val="none" w:sz="0" w:space="0" w:color="auto"/>
          </w:divBdr>
        </w:div>
        <w:div w:id="1707486137">
          <w:marLeft w:val="461"/>
          <w:marRight w:val="0"/>
          <w:marTop w:val="168"/>
          <w:marBottom w:val="0"/>
          <w:divBdr>
            <w:top w:val="none" w:sz="0" w:space="0" w:color="auto"/>
            <w:left w:val="none" w:sz="0" w:space="0" w:color="auto"/>
            <w:bottom w:val="none" w:sz="0" w:space="0" w:color="auto"/>
            <w:right w:val="none" w:sz="0" w:space="0" w:color="auto"/>
          </w:divBdr>
        </w:div>
        <w:div w:id="1712340772">
          <w:marLeft w:val="446"/>
          <w:marRight w:val="0"/>
          <w:marTop w:val="168"/>
          <w:marBottom w:val="0"/>
          <w:divBdr>
            <w:top w:val="none" w:sz="0" w:space="0" w:color="auto"/>
            <w:left w:val="none" w:sz="0" w:space="0" w:color="auto"/>
            <w:bottom w:val="none" w:sz="0" w:space="0" w:color="auto"/>
            <w:right w:val="none" w:sz="0" w:space="0" w:color="auto"/>
          </w:divBdr>
        </w:div>
        <w:div w:id="1746561777">
          <w:marLeft w:val="446"/>
          <w:marRight w:val="0"/>
          <w:marTop w:val="168"/>
          <w:marBottom w:val="0"/>
          <w:divBdr>
            <w:top w:val="none" w:sz="0" w:space="0" w:color="auto"/>
            <w:left w:val="none" w:sz="0" w:space="0" w:color="auto"/>
            <w:bottom w:val="none" w:sz="0" w:space="0" w:color="auto"/>
            <w:right w:val="none" w:sz="0" w:space="0" w:color="auto"/>
          </w:divBdr>
        </w:div>
        <w:div w:id="1874728741">
          <w:marLeft w:val="446"/>
          <w:marRight w:val="0"/>
          <w:marTop w:val="168"/>
          <w:marBottom w:val="0"/>
          <w:divBdr>
            <w:top w:val="none" w:sz="0" w:space="0" w:color="auto"/>
            <w:left w:val="none" w:sz="0" w:space="0" w:color="auto"/>
            <w:bottom w:val="none" w:sz="0" w:space="0" w:color="auto"/>
            <w:right w:val="none" w:sz="0" w:space="0" w:color="auto"/>
          </w:divBdr>
        </w:div>
        <w:div w:id="2096199735">
          <w:marLeft w:val="461"/>
          <w:marRight w:val="0"/>
          <w:marTop w:val="168"/>
          <w:marBottom w:val="0"/>
          <w:divBdr>
            <w:top w:val="none" w:sz="0" w:space="0" w:color="auto"/>
            <w:left w:val="none" w:sz="0" w:space="0" w:color="auto"/>
            <w:bottom w:val="none" w:sz="0" w:space="0" w:color="auto"/>
            <w:right w:val="none" w:sz="0" w:space="0" w:color="auto"/>
          </w:divBdr>
        </w:div>
      </w:divsChild>
    </w:div>
    <w:div w:id="23093289">
      <w:bodyDiv w:val="1"/>
      <w:marLeft w:val="0"/>
      <w:marRight w:val="0"/>
      <w:marTop w:val="0"/>
      <w:marBottom w:val="0"/>
      <w:divBdr>
        <w:top w:val="none" w:sz="0" w:space="0" w:color="auto"/>
        <w:left w:val="none" w:sz="0" w:space="0" w:color="auto"/>
        <w:bottom w:val="none" w:sz="0" w:space="0" w:color="auto"/>
        <w:right w:val="none" w:sz="0" w:space="0" w:color="auto"/>
      </w:divBdr>
    </w:div>
    <w:div w:id="24838155">
      <w:bodyDiv w:val="1"/>
      <w:marLeft w:val="0"/>
      <w:marRight w:val="0"/>
      <w:marTop w:val="0"/>
      <w:marBottom w:val="0"/>
      <w:divBdr>
        <w:top w:val="none" w:sz="0" w:space="0" w:color="auto"/>
        <w:left w:val="none" w:sz="0" w:space="0" w:color="auto"/>
        <w:bottom w:val="none" w:sz="0" w:space="0" w:color="auto"/>
        <w:right w:val="none" w:sz="0" w:space="0" w:color="auto"/>
      </w:divBdr>
    </w:div>
    <w:div w:id="26420724">
      <w:bodyDiv w:val="1"/>
      <w:marLeft w:val="0"/>
      <w:marRight w:val="0"/>
      <w:marTop w:val="0"/>
      <w:marBottom w:val="0"/>
      <w:divBdr>
        <w:top w:val="none" w:sz="0" w:space="0" w:color="auto"/>
        <w:left w:val="none" w:sz="0" w:space="0" w:color="auto"/>
        <w:bottom w:val="none" w:sz="0" w:space="0" w:color="auto"/>
        <w:right w:val="none" w:sz="0" w:space="0" w:color="auto"/>
      </w:divBdr>
    </w:div>
    <w:div w:id="27218472">
      <w:bodyDiv w:val="1"/>
      <w:marLeft w:val="0"/>
      <w:marRight w:val="0"/>
      <w:marTop w:val="0"/>
      <w:marBottom w:val="0"/>
      <w:divBdr>
        <w:top w:val="none" w:sz="0" w:space="0" w:color="auto"/>
        <w:left w:val="none" w:sz="0" w:space="0" w:color="auto"/>
        <w:bottom w:val="none" w:sz="0" w:space="0" w:color="auto"/>
        <w:right w:val="none" w:sz="0" w:space="0" w:color="auto"/>
      </w:divBdr>
    </w:div>
    <w:div w:id="29766755">
      <w:bodyDiv w:val="1"/>
      <w:marLeft w:val="0"/>
      <w:marRight w:val="0"/>
      <w:marTop w:val="0"/>
      <w:marBottom w:val="0"/>
      <w:divBdr>
        <w:top w:val="none" w:sz="0" w:space="0" w:color="auto"/>
        <w:left w:val="none" w:sz="0" w:space="0" w:color="auto"/>
        <w:bottom w:val="none" w:sz="0" w:space="0" w:color="auto"/>
        <w:right w:val="none" w:sz="0" w:space="0" w:color="auto"/>
      </w:divBdr>
    </w:div>
    <w:div w:id="36591626">
      <w:bodyDiv w:val="1"/>
      <w:marLeft w:val="0"/>
      <w:marRight w:val="0"/>
      <w:marTop w:val="0"/>
      <w:marBottom w:val="0"/>
      <w:divBdr>
        <w:top w:val="none" w:sz="0" w:space="0" w:color="auto"/>
        <w:left w:val="none" w:sz="0" w:space="0" w:color="auto"/>
        <w:bottom w:val="none" w:sz="0" w:space="0" w:color="auto"/>
        <w:right w:val="none" w:sz="0" w:space="0" w:color="auto"/>
      </w:divBdr>
    </w:div>
    <w:div w:id="47920157">
      <w:bodyDiv w:val="1"/>
      <w:marLeft w:val="0"/>
      <w:marRight w:val="0"/>
      <w:marTop w:val="0"/>
      <w:marBottom w:val="0"/>
      <w:divBdr>
        <w:top w:val="none" w:sz="0" w:space="0" w:color="auto"/>
        <w:left w:val="none" w:sz="0" w:space="0" w:color="auto"/>
        <w:bottom w:val="none" w:sz="0" w:space="0" w:color="auto"/>
        <w:right w:val="none" w:sz="0" w:space="0" w:color="auto"/>
      </w:divBdr>
    </w:div>
    <w:div w:id="52168372">
      <w:bodyDiv w:val="1"/>
      <w:marLeft w:val="0"/>
      <w:marRight w:val="0"/>
      <w:marTop w:val="0"/>
      <w:marBottom w:val="0"/>
      <w:divBdr>
        <w:top w:val="none" w:sz="0" w:space="0" w:color="auto"/>
        <w:left w:val="none" w:sz="0" w:space="0" w:color="auto"/>
        <w:bottom w:val="none" w:sz="0" w:space="0" w:color="auto"/>
        <w:right w:val="none" w:sz="0" w:space="0" w:color="auto"/>
      </w:divBdr>
    </w:div>
    <w:div w:id="64299453">
      <w:bodyDiv w:val="1"/>
      <w:marLeft w:val="0"/>
      <w:marRight w:val="0"/>
      <w:marTop w:val="0"/>
      <w:marBottom w:val="0"/>
      <w:divBdr>
        <w:top w:val="none" w:sz="0" w:space="0" w:color="auto"/>
        <w:left w:val="none" w:sz="0" w:space="0" w:color="auto"/>
        <w:bottom w:val="none" w:sz="0" w:space="0" w:color="auto"/>
        <w:right w:val="none" w:sz="0" w:space="0" w:color="auto"/>
      </w:divBdr>
    </w:div>
    <w:div w:id="66197577">
      <w:bodyDiv w:val="1"/>
      <w:marLeft w:val="0"/>
      <w:marRight w:val="0"/>
      <w:marTop w:val="0"/>
      <w:marBottom w:val="0"/>
      <w:divBdr>
        <w:top w:val="none" w:sz="0" w:space="0" w:color="auto"/>
        <w:left w:val="none" w:sz="0" w:space="0" w:color="auto"/>
        <w:bottom w:val="none" w:sz="0" w:space="0" w:color="auto"/>
        <w:right w:val="none" w:sz="0" w:space="0" w:color="auto"/>
      </w:divBdr>
    </w:div>
    <w:div w:id="69468686">
      <w:bodyDiv w:val="1"/>
      <w:marLeft w:val="0"/>
      <w:marRight w:val="0"/>
      <w:marTop w:val="0"/>
      <w:marBottom w:val="0"/>
      <w:divBdr>
        <w:top w:val="none" w:sz="0" w:space="0" w:color="auto"/>
        <w:left w:val="none" w:sz="0" w:space="0" w:color="auto"/>
        <w:bottom w:val="none" w:sz="0" w:space="0" w:color="auto"/>
        <w:right w:val="none" w:sz="0" w:space="0" w:color="auto"/>
      </w:divBdr>
    </w:div>
    <w:div w:id="98332155">
      <w:bodyDiv w:val="1"/>
      <w:marLeft w:val="0"/>
      <w:marRight w:val="0"/>
      <w:marTop w:val="0"/>
      <w:marBottom w:val="0"/>
      <w:divBdr>
        <w:top w:val="none" w:sz="0" w:space="0" w:color="auto"/>
        <w:left w:val="none" w:sz="0" w:space="0" w:color="auto"/>
        <w:bottom w:val="none" w:sz="0" w:space="0" w:color="auto"/>
        <w:right w:val="none" w:sz="0" w:space="0" w:color="auto"/>
      </w:divBdr>
    </w:div>
    <w:div w:id="102188241">
      <w:bodyDiv w:val="1"/>
      <w:marLeft w:val="0"/>
      <w:marRight w:val="0"/>
      <w:marTop w:val="0"/>
      <w:marBottom w:val="0"/>
      <w:divBdr>
        <w:top w:val="none" w:sz="0" w:space="0" w:color="auto"/>
        <w:left w:val="none" w:sz="0" w:space="0" w:color="auto"/>
        <w:bottom w:val="none" w:sz="0" w:space="0" w:color="auto"/>
        <w:right w:val="none" w:sz="0" w:space="0" w:color="auto"/>
      </w:divBdr>
    </w:div>
    <w:div w:id="110900324">
      <w:bodyDiv w:val="1"/>
      <w:marLeft w:val="0"/>
      <w:marRight w:val="0"/>
      <w:marTop w:val="0"/>
      <w:marBottom w:val="0"/>
      <w:divBdr>
        <w:top w:val="none" w:sz="0" w:space="0" w:color="auto"/>
        <w:left w:val="none" w:sz="0" w:space="0" w:color="auto"/>
        <w:bottom w:val="none" w:sz="0" w:space="0" w:color="auto"/>
        <w:right w:val="none" w:sz="0" w:space="0" w:color="auto"/>
      </w:divBdr>
      <w:divsChild>
        <w:div w:id="12611845">
          <w:marLeft w:val="734"/>
          <w:marRight w:val="0"/>
          <w:marTop w:val="288"/>
          <w:marBottom w:val="0"/>
          <w:divBdr>
            <w:top w:val="none" w:sz="0" w:space="0" w:color="auto"/>
            <w:left w:val="none" w:sz="0" w:space="0" w:color="auto"/>
            <w:bottom w:val="none" w:sz="0" w:space="0" w:color="auto"/>
            <w:right w:val="none" w:sz="0" w:space="0" w:color="auto"/>
          </w:divBdr>
        </w:div>
        <w:div w:id="285475727">
          <w:marLeft w:val="734"/>
          <w:marRight w:val="0"/>
          <w:marTop w:val="288"/>
          <w:marBottom w:val="0"/>
          <w:divBdr>
            <w:top w:val="none" w:sz="0" w:space="0" w:color="auto"/>
            <w:left w:val="none" w:sz="0" w:space="0" w:color="auto"/>
            <w:bottom w:val="none" w:sz="0" w:space="0" w:color="auto"/>
            <w:right w:val="none" w:sz="0" w:space="0" w:color="auto"/>
          </w:divBdr>
        </w:div>
        <w:div w:id="1708408505">
          <w:marLeft w:val="734"/>
          <w:marRight w:val="0"/>
          <w:marTop w:val="288"/>
          <w:marBottom w:val="0"/>
          <w:divBdr>
            <w:top w:val="none" w:sz="0" w:space="0" w:color="auto"/>
            <w:left w:val="none" w:sz="0" w:space="0" w:color="auto"/>
            <w:bottom w:val="none" w:sz="0" w:space="0" w:color="auto"/>
            <w:right w:val="none" w:sz="0" w:space="0" w:color="auto"/>
          </w:divBdr>
        </w:div>
      </w:divsChild>
    </w:div>
    <w:div w:id="115834667">
      <w:bodyDiv w:val="1"/>
      <w:marLeft w:val="0"/>
      <w:marRight w:val="0"/>
      <w:marTop w:val="0"/>
      <w:marBottom w:val="0"/>
      <w:divBdr>
        <w:top w:val="none" w:sz="0" w:space="0" w:color="auto"/>
        <w:left w:val="none" w:sz="0" w:space="0" w:color="auto"/>
        <w:bottom w:val="none" w:sz="0" w:space="0" w:color="auto"/>
        <w:right w:val="none" w:sz="0" w:space="0" w:color="auto"/>
      </w:divBdr>
    </w:div>
    <w:div w:id="132211364">
      <w:bodyDiv w:val="1"/>
      <w:marLeft w:val="0"/>
      <w:marRight w:val="0"/>
      <w:marTop w:val="0"/>
      <w:marBottom w:val="0"/>
      <w:divBdr>
        <w:top w:val="none" w:sz="0" w:space="0" w:color="auto"/>
        <w:left w:val="none" w:sz="0" w:space="0" w:color="auto"/>
        <w:bottom w:val="none" w:sz="0" w:space="0" w:color="auto"/>
        <w:right w:val="none" w:sz="0" w:space="0" w:color="auto"/>
      </w:divBdr>
    </w:div>
    <w:div w:id="151995017">
      <w:bodyDiv w:val="1"/>
      <w:marLeft w:val="0"/>
      <w:marRight w:val="0"/>
      <w:marTop w:val="0"/>
      <w:marBottom w:val="0"/>
      <w:divBdr>
        <w:top w:val="none" w:sz="0" w:space="0" w:color="auto"/>
        <w:left w:val="none" w:sz="0" w:space="0" w:color="auto"/>
        <w:bottom w:val="none" w:sz="0" w:space="0" w:color="auto"/>
        <w:right w:val="none" w:sz="0" w:space="0" w:color="auto"/>
      </w:divBdr>
    </w:div>
    <w:div w:id="156463319">
      <w:bodyDiv w:val="1"/>
      <w:marLeft w:val="0"/>
      <w:marRight w:val="0"/>
      <w:marTop w:val="0"/>
      <w:marBottom w:val="0"/>
      <w:divBdr>
        <w:top w:val="none" w:sz="0" w:space="0" w:color="auto"/>
        <w:left w:val="none" w:sz="0" w:space="0" w:color="auto"/>
        <w:bottom w:val="none" w:sz="0" w:space="0" w:color="auto"/>
        <w:right w:val="none" w:sz="0" w:space="0" w:color="auto"/>
      </w:divBdr>
    </w:div>
    <w:div w:id="170141313">
      <w:bodyDiv w:val="1"/>
      <w:marLeft w:val="0"/>
      <w:marRight w:val="0"/>
      <w:marTop w:val="0"/>
      <w:marBottom w:val="0"/>
      <w:divBdr>
        <w:top w:val="none" w:sz="0" w:space="0" w:color="auto"/>
        <w:left w:val="none" w:sz="0" w:space="0" w:color="auto"/>
        <w:bottom w:val="none" w:sz="0" w:space="0" w:color="auto"/>
        <w:right w:val="none" w:sz="0" w:space="0" w:color="auto"/>
      </w:divBdr>
    </w:div>
    <w:div w:id="213397894">
      <w:bodyDiv w:val="1"/>
      <w:marLeft w:val="0"/>
      <w:marRight w:val="0"/>
      <w:marTop w:val="0"/>
      <w:marBottom w:val="0"/>
      <w:divBdr>
        <w:top w:val="none" w:sz="0" w:space="0" w:color="auto"/>
        <w:left w:val="none" w:sz="0" w:space="0" w:color="auto"/>
        <w:bottom w:val="none" w:sz="0" w:space="0" w:color="auto"/>
        <w:right w:val="none" w:sz="0" w:space="0" w:color="auto"/>
      </w:divBdr>
    </w:div>
    <w:div w:id="225530163">
      <w:bodyDiv w:val="1"/>
      <w:marLeft w:val="0"/>
      <w:marRight w:val="0"/>
      <w:marTop w:val="0"/>
      <w:marBottom w:val="0"/>
      <w:divBdr>
        <w:top w:val="none" w:sz="0" w:space="0" w:color="auto"/>
        <w:left w:val="none" w:sz="0" w:space="0" w:color="auto"/>
        <w:bottom w:val="none" w:sz="0" w:space="0" w:color="auto"/>
        <w:right w:val="none" w:sz="0" w:space="0" w:color="auto"/>
      </w:divBdr>
    </w:div>
    <w:div w:id="243149972">
      <w:bodyDiv w:val="1"/>
      <w:marLeft w:val="0"/>
      <w:marRight w:val="0"/>
      <w:marTop w:val="0"/>
      <w:marBottom w:val="0"/>
      <w:divBdr>
        <w:top w:val="none" w:sz="0" w:space="0" w:color="auto"/>
        <w:left w:val="none" w:sz="0" w:space="0" w:color="auto"/>
        <w:bottom w:val="none" w:sz="0" w:space="0" w:color="auto"/>
        <w:right w:val="none" w:sz="0" w:space="0" w:color="auto"/>
      </w:divBdr>
      <w:divsChild>
        <w:div w:id="383256381">
          <w:marLeft w:val="288"/>
          <w:marRight w:val="0"/>
          <w:marTop w:val="228"/>
          <w:marBottom w:val="0"/>
          <w:divBdr>
            <w:top w:val="none" w:sz="0" w:space="0" w:color="auto"/>
            <w:left w:val="none" w:sz="0" w:space="0" w:color="auto"/>
            <w:bottom w:val="none" w:sz="0" w:space="0" w:color="auto"/>
            <w:right w:val="none" w:sz="0" w:space="0" w:color="auto"/>
          </w:divBdr>
        </w:div>
        <w:div w:id="548880823">
          <w:marLeft w:val="288"/>
          <w:marRight w:val="0"/>
          <w:marTop w:val="228"/>
          <w:marBottom w:val="0"/>
          <w:divBdr>
            <w:top w:val="none" w:sz="0" w:space="0" w:color="auto"/>
            <w:left w:val="none" w:sz="0" w:space="0" w:color="auto"/>
            <w:bottom w:val="none" w:sz="0" w:space="0" w:color="auto"/>
            <w:right w:val="none" w:sz="0" w:space="0" w:color="auto"/>
          </w:divBdr>
        </w:div>
        <w:div w:id="1210991459">
          <w:marLeft w:val="288"/>
          <w:marRight w:val="0"/>
          <w:marTop w:val="228"/>
          <w:marBottom w:val="0"/>
          <w:divBdr>
            <w:top w:val="none" w:sz="0" w:space="0" w:color="auto"/>
            <w:left w:val="none" w:sz="0" w:space="0" w:color="auto"/>
            <w:bottom w:val="none" w:sz="0" w:space="0" w:color="auto"/>
            <w:right w:val="none" w:sz="0" w:space="0" w:color="auto"/>
          </w:divBdr>
        </w:div>
        <w:div w:id="1211190033">
          <w:marLeft w:val="288"/>
          <w:marRight w:val="0"/>
          <w:marTop w:val="228"/>
          <w:marBottom w:val="0"/>
          <w:divBdr>
            <w:top w:val="none" w:sz="0" w:space="0" w:color="auto"/>
            <w:left w:val="none" w:sz="0" w:space="0" w:color="auto"/>
            <w:bottom w:val="none" w:sz="0" w:space="0" w:color="auto"/>
            <w:right w:val="none" w:sz="0" w:space="0" w:color="auto"/>
          </w:divBdr>
        </w:div>
        <w:div w:id="1765491349">
          <w:marLeft w:val="288"/>
          <w:marRight w:val="0"/>
          <w:marTop w:val="228"/>
          <w:marBottom w:val="0"/>
          <w:divBdr>
            <w:top w:val="none" w:sz="0" w:space="0" w:color="auto"/>
            <w:left w:val="none" w:sz="0" w:space="0" w:color="auto"/>
            <w:bottom w:val="none" w:sz="0" w:space="0" w:color="auto"/>
            <w:right w:val="none" w:sz="0" w:space="0" w:color="auto"/>
          </w:divBdr>
        </w:div>
        <w:div w:id="1910770512">
          <w:marLeft w:val="288"/>
          <w:marRight w:val="0"/>
          <w:marTop w:val="228"/>
          <w:marBottom w:val="0"/>
          <w:divBdr>
            <w:top w:val="none" w:sz="0" w:space="0" w:color="auto"/>
            <w:left w:val="none" w:sz="0" w:space="0" w:color="auto"/>
            <w:bottom w:val="none" w:sz="0" w:space="0" w:color="auto"/>
            <w:right w:val="none" w:sz="0" w:space="0" w:color="auto"/>
          </w:divBdr>
        </w:div>
      </w:divsChild>
    </w:div>
    <w:div w:id="253364959">
      <w:bodyDiv w:val="1"/>
      <w:marLeft w:val="0"/>
      <w:marRight w:val="0"/>
      <w:marTop w:val="0"/>
      <w:marBottom w:val="0"/>
      <w:divBdr>
        <w:top w:val="none" w:sz="0" w:space="0" w:color="auto"/>
        <w:left w:val="none" w:sz="0" w:space="0" w:color="auto"/>
        <w:bottom w:val="none" w:sz="0" w:space="0" w:color="auto"/>
        <w:right w:val="none" w:sz="0" w:space="0" w:color="auto"/>
      </w:divBdr>
      <w:divsChild>
        <w:div w:id="1283727463">
          <w:marLeft w:val="302"/>
          <w:marRight w:val="0"/>
          <w:marTop w:val="288"/>
          <w:marBottom w:val="0"/>
          <w:divBdr>
            <w:top w:val="none" w:sz="0" w:space="0" w:color="auto"/>
            <w:left w:val="none" w:sz="0" w:space="0" w:color="auto"/>
            <w:bottom w:val="none" w:sz="0" w:space="0" w:color="auto"/>
            <w:right w:val="none" w:sz="0" w:space="0" w:color="auto"/>
          </w:divBdr>
        </w:div>
        <w:div w:id="2121608119">
          <w:marLeft w:val="302"/>
          <w:marRight w:val="0"/>
          <w:marTop w:val="288"/>
          <w:marBottom w:val="0"/>
          <w:divBdr>
            <w:top w:val="none" w:sz="0" w:space="0" w:color="auto"/>
            <w:left w:val="none" w:sz="0" w:space="0" w:color="auto"/>
            <w:bottom w:val="none" w:sz="0" w:space="0" w:color="auto"/>
            <w:right w:val="none" w:sz="0" w:space="0" w:color="auto"/>
          </w:divBdr>
        </w:div>
      </w:divsChild>
    </w:div>
    <w:div w:id="268244120">
      <w:bodyDiv w:val="1"/>
      <w:marLeft w:val="0"/>
      <w:marRight w:val="0"/>
      <w:marTop w:val="0"/>
      <w:marBottom w:val="0"/>
      <w:divBdr>
        <w:top w:val="none" w:sz="0" w:space="0" w:color="auto"/>
        <w:left w:val="none" w:sz="0" w:space="0" w:color="auto"/>
        <w:bottom w:val="none" w:sz="0" w:space="0" w:color="auto"/>
        <w:right w:val="none" w:sz="0" w:space="0" w:color="auto"/>
      </w:divBdr>
    </w:div>
    <w:div w:id="298272224">
      <w:bodyDiv w:val="1"/>
      <w:marLeft w:val="0"/>
      <w:marRight w:val="0"/>
      <w:marTop w:val="0"/>
      <w:marBottom w:val="0"/>
      <w:divBdr>
        <w:top w:val="none" w:sz="0" w:space="0" w:color="auto"/>
        <w:left w:val="none" w:sz="0" w:space="0" w:color="auto"/>
        <w:bottom w:val="none" w:sz="0" w:space="0" w:color="auto"/>
        <w:right w:val="none" w:sz="0" w:space="0" w:color="auto"/>
      </w:divBdr>
    </w:div>
    <w:div w:id="303462357">
      <w:bodyDiv w:val="1"/>
      <w:marLeft w:val="0"/>
      <w:marRight w:val="0"/>
      <w:marTop w:val="0"/>
      <w:marBottom w:val="0"/>
      <w:divBdr>
        <w:top w:val="none" w:sz="0" w:space="0" w:color="auto"/>
        <w:left w:val="none" w:sz="0" w:space="0" w:color="auto"/>
        <w:bottom w:val="none" w:sz="0" w:space="0" w:color="auto"/>
        <w:right w:val="none" w:sz="0" w:space="0" w:color="auto"/>
      </w:divBdr>
    </w:div>
    <w:div w:id="314845643">
      <w:bodyDiv w:val="1"/>
      <w:marLeft w:val="0"/>
      <w:marRight w:val="0"/>
      <w:marTop w:val="0"/>
      <w:marBottom w:val="0"/>
      <w:divBdr>
        <w:top w:val="none" w:sz="0" w:space="0" w:color="auto"/>
        <w:left w:val="none" w:sz="0" w:space="0" w:color="auto"/>
        <w:bottom w:val="none" w:sz="0" w:space="0" w:color="auto"/>
        <w:right w:val="none" w:sz="0" w:space="0" w:color="auto"/>
      </w:divBdr>
    </w:div>
    <w:div w:id="331492718">
      <w:bodyDiv w:val="1"/>
      <w:marLeft w:val="0"/>
      <w:marRight w:val="0"/>
      <w:marTop w:val="0"/>
      <w:marBottom w:val="0"/>
      <w:divBdr>
        <w:top w:val="none" w:sz="0" w:space="0" w:color="auto"/>
        <w:left w:val="none" w:sz="0" w:space="0" w:color="auto"/>
        <w:bottom w:val="none" w:sz="0" w:space="0" w:color="auto"/>
        <w:right w:val="none" w:sz="0" w:space="0" w:color="auto"/>
      </w:divBdr>
    </w:div>
    <w:div w:id="342558715">
      <w:bodyDiv w:val="1"/>
      <w:marLeft w:val="0"/>
      <w:marRight w:val="0"/>
      <w:marTop w:val="0"/>
      <w:marBottom w:val="0"/>
      <w:divBdr>
        <w:top w:val="none" w:sz="0" w:space="0" w:color="auto"/>
        <w:left w:val="none" w:sz="0" w:space="0" w:color="auto"/>
        <w:bottom w:val="none" w:sz="0" w:space="0" w:color="auto"/>
        <w:right w:val="none" w:sz="0" w:space="0" w:color="auto"/>
      </w:divBdr>
    </w:div>
    <w:div w:id="343282710">
      <w:bodyDiv w:val="1"/>
      <w:marLeft w:val="0"/>
      <w:marRight w:val="0"/>
      <w:marTop w:val="0"/>
      <w:marBottom w:val="0"/>
      <w:divBdr>
        <w:top w:val="none" w:sz="0" w:space="0" w:color="auto"/>
        <w:left w:val="none" w:sz="0" w:space="0" w:color="auto"/>
        <w:bottom w:val="none" w:sz="0" w:space="0" w:color="auto"/>
        <w:right w:val="none" w:sz="0" w:space="0" w:color="auto"/>
      </w:divBdr>
    </w:div>
    <w:div w:id="356198792">
      <w:bodyDiv w:val="1"/>
      <w:marLeft w:val="0"/>
      <w:marRight w:val="0"/>
      <w:marTop w:val="0"/>
      <w:marBottom w:val="0"/>
      <w:divBdr>
        <w:top w:val="none" w:sz="0" w:space="0" w:color="auto"/>
        <w:left w:val="none" w:sz="0" w:space="0" w:color="auto"/>
        <w:bottom w:val="none" w:sz="0" w:space="0" w:color="auto"/>
        <w:right w:val="none" w:sz="0" w:space="0" w:color="auto"/>
      </w:divBdr>
    </w:div>
    <w:div w:id="358967820">
      <w:bodyDiv w:val="1"/>
      <w:marLeft w:val="0"/>
      <w:marRight w:val="0"/>
      <w:marTop w:val="0"/>
      <w:marBottom w:val="0"/>
      <w:divBdr>
        <w:top w:val="none" w:sz="0" w:space="0" w:color="auto"/>
        <w:left w:val="none" w:sz="0" w:space="0" w:color="auto"/>
        <w:bottom w:val="none" w:sz="0" w:space="0" w:color="auto"/>
        <w:right w:val="none" w:sz="0" w:space="0" w:color="auto"/>
      </w:divBdr>
    </w:div>
    <w:div w:id="362293265">
      <w:bodyDiv w:val="1"/>
      <w:marLeft w:val="0"/>
      <w:marRight w:val="0"/>
      <w:marTop w:val="0"/>
      <w:marBottom w:val="0"/>
      <w:divBdr>
        <w:top w:val="none" w:sz="0" w:space="0" w:color="auto"/>
        <w:left w:val="none" w:sz="0" w:space="0" w:color="auto"/>
        <w:bottom w:val="none" w:sz="0" w:space="0" w:color="auto"/>
        <w:right w:val="none" w:sz="0" w:space="0" w:color="auto"/>
      </w:divBdr>
    </w:div>
    <w:div w:id="362707544">
      <w:bodyDiv w:val="1"/>
      <w:marLeft w:val="0"/>
      <w:marRight w:val="0"/>
      <w:marTop w:val="0"/>
      <w:marBottom w:val="0"/>
      <w:divBdr>
        <w:top w:val="none" w:sz="0" w:space="0" w:color="auto"/>
        <w:left w:val="none" w:sz="0" w:space="0" w:color="auto"/>
        <w:bottom w:val="none" w:sz="0" w:space="0" w:color="auto"/>
        <w:right w:val="none" w:sz="0" w:space="0" w:color="auto"/>
      </w:divBdr>
    </w:div>
    <w:div w:id="394815816">
      <w:bodyDiv w:val="1"/>
      <w:marLeft w:val="0"/>
      <w:marRight w:val="0"/>
      <w:marTop w:val="0"/>
      <w:marBottom w:val="0"/>
      <w:divBdr>
        <w:top w:val="none" w:sz="0" w:space="0" w:color="auto"/>
        <w:left w:val="none" w:sz="0" w:space="0" w:color="auto"/>
        <w:bottom w:val="none" w:sz="0" w:space="0" w:color="auto"/>
        <w:right w:val="none" w:sz="0" w:space="0" w:color="auto"/>
      </w:divBdr>
    </w:div>
    <w:div w:id="409080895">
      <w:bodyDiv w:val="1"/>
      <w:marLeft w:val="0"/>
      <w:marRight w:val="0"/>
      <w:marTop w:val="0"/>
      <w:marBottom w:val="0"/>
      <w:divBdr>
        <w:top w:val="none" w:sz="0" w:space="0" w:color="auto"/>
        <w:left w:val="none" w:sz="0" w:space="0" w:color="auto"/>
        <w:bottom w:val="none" w:sz="0" w:space="0" w:color="auto"/>
        <w:right w:val="none" w:sz="0" w:space="0" w:color="auto"/>
      </w:divBdr>
    </w:div>
    <w:div w:id="409235708">
      <w:bodyDiv w:val="1"/>
      <w:marLeft w:val="0"/>
      <w:marRight w:val="0"/>
      <w:marTop w:val="0"/>
      <w:marBottom w:val="0"/>
      <w:divBdr>
        <w:top w:val="none" w:sz="0" w:space="0" w:color="auto"/>
        <w:left w:val="none" w:sz="0" w:space="0" w:color="auto"/>
        <w:bottom w:val="none" w:sz="0" w:space="0" w:color="auto"/>
        <w:right w:val="none" w:sz="0" w:space="0" w:color="auto"/>
      </w:divBdr>
    </w:div>
    <w:div w:id="412581273">
      <w:bodyDiv w:val="1"/>
      <w:marLeft w:val="0"/>
      <w:marRight w:val="0"/>
      <w:marTop w:val="0"/>
      <w:marBottom w:val="0"/>
      <w:divBdr>
        <w:top w:val="none" w:sz="0" w:space="0" w:color="auto"/>
        <w:left w:val="none" w:sz="0" w:space="0" w:color="auto"/>
        <w:bottom w:val="none" w:sz="0" w:space="0" w:color="auto"/>
        <w:right w:val="none" w:sz="0" w:space="0" w:color="auto"/>
      </w:divBdr>
    </w:div>
    <w:div w:id="423764406">
      <w:bodyDiv w:val="1"/>
      <w:marLeft w:val="0"/>
      <w:marRight w:val="0"/>
      <w:marTop w:val="0"/>
      <w:marBottom w:val="0"/>
      <w:divBdr>
        <w:top w:val="none" w:sz="0" w:space="0" w:color="auto"/>
        <w:left w:val="none" w:sz="0" w:space="0" w:color="auto"/>
        <w:bottom w:val="none" w:sz="0" w:space="0" w:color="auto"/>
        <w:right w:val="none" w:sz="0" w:space="0" w:color="auto"/>
      </w:divBdr>
    </w:div>
    <w:div w:id="428552808">
      <w:bodyDiv w:val="1"/>
      <w:marLeft w:val="0"/>
      <w:marRight w:val="0"/>
      <w:marTop w:val="0"/>
      <w:marBottom w:val="0"/>
      <w:divBdr>
        <w:top w:val="none" w:sz="0" w:space="0" w:color="auto"/>
        <w:left w:val="none" w:sz="0" w:space="0" w:color="auto"/>
        <w:bottom w:val="none" w:sz="0" w:space="0" w:color="auto"/>
        <w:right w:val="none" w:sz="0" w:space="0" w:color="auto"/>
      </w:divBdr>
    </w:div>
    <w:div w:id="432751569">
      <w:bodyDiv w:val="1"/>
      <w:marLeft w:val="0"/>
      <w:marRight w:val="0"/>
      <w:marTop w:val="0"/>
      <w:marBottom w:val="0"/>
      <w:divBdr>
        <w:top w:val="none" w:sz="0" w:space="0" w:color="auto"/>
        <w:left w:val="none" w:sz="0" w:space="0" w:color="auto"/>
        <w:bottom w:val="none" w:sz="0" w:space="0" w:color="auto"/>
        <w:right w:val="none" w:sz="0" w:space="0" w:color="auto"/>
      </w:divBdr>
      <w:divsChild>
        <w:div w:id="165294701">
          <w:marLeft w:val="302"/>
          <w:marRight w:val="0"/>
          <w:marTop w:val="288"/>
          <w:marBottom w:val="0"/>
          <w:divBdr>
            <w:top w:val="none" w:sz="0" w:space="0" w:color="auto"/>
            <w:left w:val="none" w:sz="0" w:space="0" w:color="auto"/>
            <w:bottom w:val="none" w:sz="0" w:space="0" w:color="auto"/>
            <w:right w:val="none" w:sz="0" w:space="0" w:color="auto"/>
          </w:divBdr>
        </w:div>
        <w:div w:id="1589188543">
          <w:marLeft w:val="302"/>
          <w:marRight w:val="0"/>
          <w:marTop w:val="288"/>
          <w:marBottom w:val="0"/>
          <w:divBdr>
            <w:top w:val="none" w:sz="0" w:space="0" w:color="auto"/>
            <w:left w:val="none" w:sz="0" w:space="0" w:color="auto"/>
            <w:bottom w:val="none" w:sz="0" w:space="0" w:color="auto"/>
            <w:right w:val="none" w:sz="0" w:space="0" w:color="auto"/>
          </w:divBdr>
        </w:div>
        <w:div w:id="1776437564">
          <w:marLeft w:val="302"/>
          <w:marRight w:val="0"/>
          <w:marTop w:val="288"/>
          <w:marBottom w:val="0"/>
          <w:divBdr>
            <w:top w:val="none" w:sz="0" w:space="0" w:color="auto"/>
            <w:left w:val="none" w:sz="0" w:space="0" w:color="auto"/>
            <w:bottom w:val="none" w:sz="0" w:space="0" w:color="auto"/>
            <w:right w:val="none" w:sz="0" w:space="0" w:color="auto"/>
          </w:divBdr>
        </w:div>
      </w:divsChild>
    </w:div>
    <w:div w:id="434597489">
      <w:bodyDiv w:val="1"/>
      <w:marLeft w:val="0"/>
      <w:marRight w:val="0"/>
      <w:marTop w:val="0"/>
      <w:marBottom w:val="0"/>
      <w:divBdr>
        <w:top w:val="none" w:sz="0" w:space="0" w:color="auto"/>
        <w:left w:val="none" w:sz="0" w:space="0" w:color="auto"/>
        <w:bottom w:val="none" w:sz="0" w:space="0" w:color="auto"/>
        <w:right w:val="none" w:sz="0" w:space="0" w:color="auto"/>
      </w:divBdr>
    </w:div>
    <w:div w:id="436951696">
      <w:bodyDiv w:val="1"/>
      <w:marLeft w:val="0"/>
      <w:marRight w:val="0"/>
      <w:marTop w:val="0"/>
      <w:marBottom w:val="0"/>
      <w:divBdr>
        <w:top w:val="none" w:sz="0" w:space="0" w:color="auto"/>
        <w:left w:val="none" w:sz="0" w:space="0" w:color="auto"/>
        <w:bottom w:val="none" w:sz="0" w:space="0" w:color="auto"/>
        <w:right w:val="none" w:sz="0" w:space="0" w:color="auto"/>
      </w:divBdr>
    </w:div>
    <w:div w:id="451291879">
      <w:bodyDiv w:val="1"/>
      <w:marLeft w:val="0"/>
      <w:marRight w:val="0"/>
      <w:marTop w:val="0"/>
      <w:marBottom w:val="0"/>
      <w:divBdr>
        <w:top w:val="none" w:sz="0" w:space="0" w:color="auto"/>
        <w:left w:val="none" w:sz="0" w:space="0" w:color="auto"/>
        <w:bottom w:val="none" w:sz="0" w:space="0" w:color="auto"/>
        <w:right w:val="none" w:sz="0" w:space="0" w:color="auto"/>
      </w:divBdr>
    </w:div>
    <w:div w:id="460612637">
      <w:bodyDiv w:val="1"/>
      <w:marLeft w:val="0"/>
      <w:marRight w:val="0"/>
      <w:marTop w:val="0"/>
      <w:marBottom w:val="0"/>
      <w:divBdr>
        <w:top w:val="none" w:sz="0" w:space="0" w:color="auto"/>
        <w:left w:val="none" w:sz="0" w:space="0" w:color="auto"/>
        <w:bottom w:val="none" w:sz="0" w:space="0" w:color="auto"/>
        <w:right w:val="none" w:sz="0" w:space="0" w:color="auto"/>
      </w:divBdr>
    </w:div>
    <w:div w:id="474571319">
      <w:bodyDiv w:val="1"/>
      <w:marLeft w:val="0"/>
      <w:marRight w:val="0"/>
      <w:marTop w:val="0"/>
      <w:marBottom w:val="0"/>
      <w:divBdr>
        <w:top w:val="none" w:sz="0" w:space="0" w:color="auto"/>
        <w:left w:val="none" w:sz="0" w:space="0" w:color="auto"/>
        <w:bottom w:val="none" w:sz="0" w:space="0" w:color="auto"/>
        <w:right w:val="none" w:sz="0" w:space="0" w:color="auto"/>
      </w:divBdr>
    </w:div>
    <w:div w:id="483855039">
      <w:bodyDiv w:val="1"/>
      <w:marLeft w:val="0"/>
      <w:marRight w:val="0"/>
      <w:marTop w:val="0"/>
      <w:marBottom w:val="0"/>
      <w:divBdr>
        <w:top w:val="none" w:sz="0" w:space="0" w:color="auto"/>
        <w:left w:val="none" w:sz="0" w:space="0" w:color="auto"/>
        <w:bottom w:val="none" w:sz="0" w:space="0" w:color="auto"/>
        <w:right w:val="none" w:sz="0" w:space="0" w:color="auto"/>
      </w:divBdr>
    </w:div>
    <w:div w:id="497116771">
      <w:bodyDiv w:val="1"/>
      <w:marLeft w:val="0"/>
      <w:marRight w:val="0"/>
      <w:marTop w:val="0"/>
      <w:marBottom w:val="0"/>
      <w:divBdr>
        <w:top w:val="none" w:sz="0" w:space="0" w:color="auto"/>
        <w:left w:val="none" w:sz="0" w:space="0" w:color="auto"/>
        <w:bottom w:val="none" w:sz="0" w:space="0" w:color="auto"/>
        <w:right w:val="none" w:sz="0" w:space="0" w:color="auto"/>
      </w:divBdr>
    </w:div>
    <w:div w:id="500632429">
      <w:bodyDiv w:val="1"/>
      <w:marLeft w:val="0"/>
      <w:marRight w:val="0"/>
      <w:marTop w:val="0"/>
      <w:marBottom w:val="0"/>
      <w:divBdr>
        <w:top w:val="none" w:sz="0" w:space="0" w:color="auto"/>
        <w:left w:val="none" w:sz="0" w:space="0" w:color="auto"/>
        <w:bottom w:val="none" w:sz="0" w:space="0" w:color="auto"/>
        <w:right w:val="none" w:sz="0" w:space="0" w:color="auto"/>
      </w:divBdr>
      <w:divsChild>
        <w:div w:id="18628417">
          <w:marLeft w:val="302"/>
          <w:marRight w:val="0"/>
          <w:marTop w:val="288"/>
          <w:marBottom w:val="0"/>
          <w:divBdr>
            <w:top w:val="none" w:sz="0" w:space="0" w:color="auto"/>
            <w:left w:val="none" w:sz="0" w:space="0" w:color="auto"/>
            <w:bottom w:val="none" w:sz="0" w:space="0" w:color="auto"/>
            <w:right w:val="none" w:sz="0" w:space="0" w:color="auto"/>
          </w:divBdr>
        </w:div>
        <w:div w:id="107049712">
          <w:marLeft w:val="302"/>
          <w:marRight w:val="0"/>
          <w:marTop w:val="288"/>
          <w:marBottom w:val="0"/>
          <w:divBdr>
            <w:top w:val="none" w:sz="0" w:space="0" w:color="auto"/>
            <w:left w:val="none" w:sz="0" w:space="0" w:color="auto"/>
            <w:bottom w:val="none" w:sz="0" w:space="0" w:color="auto"/>
            <w:right w:val="none" w:sz="0" w:space="0" w:color="auto"/>
          </w:divBdr>
        </w:div>
        <w:div w:id="1200706347">
          <w:marLeft w:val="302"/>
          <w:marRight w:val="0"/>
          <w:marTop w:val="288"/>
          <w:marBottom w:val="0"/>
          <w:divBdr>
            <w:top w:val="none" w:sz="0" w:space="0" w:color="auto"/>
            <w:left w:val="none" w:sz="0" w:space="0" w:color="auto"/>
            <w:bottom w:val="none" w:sz="0" w:space="0" w:color="auto"/>
            <w:right w:val="none" w:sz="0" w:space="0" w:color="auto"/>
          </w:divBdr>
        </w:div>
        <w:div w:id="1440755564">
          <w:marLeft w:val="302"/>
          <w:marRight w:val="0"/>
          <w:marTop w:val="288"/>
          <w:marBottom w:val="0"/>
          <w:divBdr>
            <w:top w:val="none" w:sz="0" w:space="0" w:color="auto"/>
            <w:left w:val="none" w:sz="0" w:space="0" w:color="auto"/>
            <w:bottom w:val="none" w:sz="0" w:space="0" w:color="auto"/>
            <w:right w:val="none" w:sz="0" w:space="0" w:color="auto"/>
          </w:divBdr>
        </w:div>
        <w:div w:id="1516722495">
          <w:marLeft w:val="302"/>
          <w:marRight w:val="0"/>
          <w:marTop w:val="288"/>
          <w:marBottom w:val="0"/>
          <w:divBdr>
            <w:top w:val="none" w:sz="0" w:space="0" w:color="auto"/>
            <w:left w:val="none" w:sz="0" w:space="0" w:color="auto"/>
            <w:bottom w:val="none" w:sz="0" w:space="0" w:color="auto"/>
            <w:right w:val="none" w:sz="0" w:space="0" w:color="auto"/>
          </w:divBdr>
        </w:div>
      </w:divsChild>
    </w:div>
    <w:div w:id="509219986">
      <w:bodyDiv w:val="1"/>
      <w:marLeft w:val="0"/>
      <w:marRight w:val="0"/>
      <w:marTop w:val="0"/>
      <w:marBottom w:val="0"/>
      <w:divBdr>
        <w:top w:val="none" w:sz="0" w:space="0" w:color="auto"/>
        <w:left w:val="none" w:sz="0" w:space="0" w:color="auto"/>
        <w:bottom w:val="none" w:sz="0" w:space="0" w:color="auto"/>
        <w:right w:val="none" w:sz="0" w:space="0" w:color="auto"/>
      </w:divBdr>
    </w:div>
    <w:div w:id="526603731">
      <w:bodyDiv w:val="1"/>
      <w:marLeft w:val="0"/>
      <w:marRight w:val="0"/>
      <w:marTop w:val="0"/>
      <w:marBottom w:val="0"/>
      <w:divBdr>
        <w:top w:val="none" w:sz="0" w:space="0" w:color="auto"/>
        <w:left w:val="none" w:sz="0" w:space="0" w:color="auto"/>
        <w:bottom w:val="none" w:sz="0" w:space="0" w:color="auto"/>
        <w:right w:val="none" w:sz="0" w:space="0" w:color="auto"/>
      </w:divBdr>
      <w:divsChild>
        <w:div w:id="154803662">
          <w:marLeft w:val="288"/>
          <w:marRight w:val="0"/>
          <w:marTop w:val="228"/>
          <w:marBottom w:val="0"/>
          <w:divBdr>
            <w:top w:val="none" w:sz="0" w:space="0" w:color="auto"/>
            <w:left w:val="none" w:sz="0" w:space="0" w:color="auto"/>
            <w:bottom w:val="none" w:sz="0" w:space="0" w:color="auto"/>
            <w:right w:val="none" w:sz="0" w:space="0" w:color="auto"/>
          </w:divBdr>
        </w:div>
        <w:div w:id="252474651">
          <w:marLeft w:val="288"/>
          <w:marRight w:val="0"/>
          <w:marTop w:val="228"/>
          <w:marBottom w:val="0"/>
          <w:divBdr>
            <w:top w:val="none" w:sz="0" w:space="0" w:color="auto"/>
            <w:left w:val="none" w:sz="0" w:space="0" w:color="auto"/>
            <w:bottom w:val="none" w:sz="0" w:space="0" w:color="auto"/>
            <w:right w:val="none" w:sz="0" w:space="0" w:color="auto"/>
          </w:divBdr>
        </w:div>
        <w:div w:id="733243077">
          <w:marLeft w:val="288"/>
          <w:marRight w:val="0"/>
          <w:marTop w:val="228"/>
          <w:marBottom w:val="0"/>
          <w:divBdr>
            <w:top w:val="none" w:sz="0" w:space="0" w:color="auto"/>
            <w:left w:val="none" w:sz="0" w:space="0" w:color="auto"/>
            <w:bottom w:val="none" w:sz="0" w:space="0" w:color="auto"/>
            <w:right w:val="none" w:sz="0" w:space="0" w:color="auto"/>
          </w:divBdr>
        </w:div>
        <w:div w:id="800876749">
          <w:marLeft w:val="288"/>
          <w:marRight w:val="0"/>
          <w:marTop w:val="228"/>
          <w:marBottom w:val="0"/>
          <w:divBdr>
            <w:top w:val="none" w:sz="0" w:space="0" w:color="auto"/>
            <w:left w:val="none" w:sz="0" w:space="0" w:color="auto"/>
            <w:bottom w:val="none" w:sz="0" w:space="0" w:color="auto"/>
            <w:right w:val="none" w:sz="0" w:space="0" w:color="auto"/>
          </w:divBdr>
        </w:div>
        <w:div w:id="1070232949">
          <w:marLeft w:val="288"/>
          <w:marRight w:val="0"/>
          <w:marTop w:val="228"/>
          <w:marBottom w:val="0"/>
          <w:divBdr>
            <w:top w:val="none" w:sz="0" w:space="0" w:color="auto"/>
            <w:left w:val="none" w:sz="0" w:space="0" w:color="auto"/>
            <w:bottom w:val="none" w:sz="0" w:space="0" w:color="auto"/>
            <w:right w:val="none" w:sz="0" w:space="0" w:color="auto"/>
          </w:divBdr>
        </w:div>
        <w:div w:id="1131443188">
          <w:marLeft w:val="288"/>
          <w:marRight w:val="0"/>
          <w:marTop w:val="228"/>
          <w:marBottom w:val="0"/>
          <w:divBdr>
            <w:top w:val="none" w:sz="0" w:space="0" w:color="auto"/>
            <w:left w:val="none" w:sz="0" w:space="0" w:color="auto"/>
            <w:bottom w:val="none" w:sz="0" w:space="0" w:color="auto"/>
            <w:right w:val="none" w:sz="0" w:space="0" w:color="auto"/>
          </w:divBdr>
        </w:div>
      </w:divsChild>
    </w:div>
    <w:div w:id="531117367">
      <w:bodyDiv w:val="1"/>
      <w:marLeft w:val="0"/>
      <w:marRight w:val="0"/>
      <w:marTop w:val="0"/>
      <w:marBottom w:val="0"/>
      <w:divBdr>
        <w:top w:val="none" w:sz="0" w:space="0" w:color="auto"/>
        <w:left w:val="none" w:sz="0" w:space="0" w:color="auto"/>
        <w:bottom w:val="none" w:sz="0" w:space="0" w:color="auto"/>
        <w:right w:val="none" w:sz="0" w:space="0" w:color="auto"/>
      </w:divBdr>
    </w:div>
    <w:div w:id="547037589">
      <w:bodyDiv w:val="1"/>
      <w:marLeft w:val="0"/>
      <w:marRight w:val="0"/>
      <w:marTop w:val="0"/>
      <w:marBottom w:val="0"/>
      <w:divBdr>
        <w:top w:val="none" w:sz="0" w:space="0" w:color="auto"/>
        <w:left w:val="none" w:sz="0" w:space="0" w:color="auto"/>
        <w:bottom w:val="none" w:sz="0" w:space="0" w:color="auto"/>
        <w:right w:val="none" w:sz="0" w:space="0" w:color="auto"/>
      </w:divBdr>
    </w:div>
    <w:div w:id="559050554">
      <w:bodyDiv w:val="1"/>
      <w:marLeft w:val="0"/>
      <w:marRight w:val="0"/>
      <w:marTop w:val="0"/>
      <w:marBottom w:val="0"/>
      <w:divBdr>
        <w:top w:val="none" w:sz="0" w:space="0" w:color="auto"/>
        <w:left w:val="none" w:sz="0" w:space="0" w:color="auto"/>
        <w:bottom w:val="none" w:sz="0" w:space="0" w:color="auto"/>
        <w:right w:val="none" w:sz="0" w:space="0" w:color="auto"/>
      </w:divBdr>
    </w:div>
    <w:div w:id="569538241">
      <w:bodyDiv w:val="1"/>
      <w:marLeft w:val="0"/>
      <w:marRight w:val="0"/>
      <w:marTop w:val="0"/>
      <w:marBottom w:val="0"/>
      <w:divBdr>
        <w:top w:val="none" w:sz="0" w:space="0" w:color="auto"/>
        <w:left w:val="none" w:sz="0" w:space="0" w:color="auto"/>
        <w:bottom w:val="none" w:sz="0" w:space="0" w:color="auto"/>
        <w:right w:val="none" w:sz="0" w:space="0" w:color="auto"/>
      </w:divBdr>
    </w:div>
    <w:div w:id="575017594">
      <w:bodyDiv w:val="1"/>
      <w:marLeft w:val="0"/>
      <w:marRight w:val="0"/>
      <w:marTop w:val="0"/>
      <w:marBottom w:val="0"/>
      <w:divBdr>
        <w:top w:val="none" w:sz="0" w:space="0" w:color="auto"/>
        <w:left w:val="none" w:sz="0" w:space="0" w:color="auto"/>
        <w:bottom w:val="none" w:sz="0" w:space="0" w:color="auto"/>
        <w:right w:val="none" w:sz="0" w:space="0" w:color="auto"/>
      </w:divBdr>
    </w:div>
    <w:div w:id="582951181">
      <w:bodyDiv w:val="1"/>
      <w:marLeft w:val="0"/>
      <w:marRight w:val="0"/>
      <w:marTop w:val="0"/>
      <w:marBottom w:val="0"/>
      <w:divBdr>
        <w:top w:val="none" w:sz="0" w:space="0" w:color="auto"/>
        <w:left w:val="none" w:sz="0" w:space="0" w:color="auto"/>
        <w:bottom w:val="none" w:sz="0" w:space="0" w:color="auto"/>
        <w:right w:val="none" w:sz="0" w:space="0" w:color="auto"/>
      </w:divBdr>
    </w:div>
    <w:div w:id="589235690">
      <w:bodyDiv w:val="1"/>
      <w:marLeft w:val="0"/>
      <w:marRight w:val="0"/>
      <w:marTop w:val="0"/>
      <w:marBottom w:val="0"/>
      <w:divBdr>
        <w:top w:val="none" w:sz="0" w:space="0" w:color="auto"/>
        <w:left w:val="none" w:sz="0" w:space="0" w:color="auto"/>
        <w:bottom w:val="none" w:sz="0" w:space="0" w:color="auto"/>
        <w:right w:val="none" w:sz="0" w:space="0" w:color="auto"/>
      </w:divBdr>
    </w:div>
    <w:div w:id="589658595">
      <w:bodyDiv w:val="1"/>
      <w:marLeft w:val="0"/>
      <w:marRight w:val="0"/>
      <w:marTop w:val="0"/>
      <w:marBottom w:val="0"/>
      <w:divBdr>
        <w:top w:val="none" w:sz="0" w:space="0" w:color="auto"/>
        <w:left w:val="none" w:sz="0" w:space="0" w:color="auto"/>
        <w:bottom w:val="none" w:sz="0" w:space="0" w:color="auto"/>
        <w:right w:val="none" w:sz="0" w:space="0" w:color="auto"/>
      </w:divBdr>
    </w:div>
    <w:div w:id="605385480">
      <w:bodyDiv w:val="1"/>
      <w:marLeft w:val="0"/>
      <w:marRight w:val="0"/>
      <w:marTop w:val="0"/>
      <w:marBottom w:val="0"/>
      <w:divBdr>
        <w:top w:val="none" w:sz="0" w:space="0" w:color="auto"/>
        <w:left w:val="none" w:sz="0" w:space="0" w:color="auto"/>
        <w:bottom w:val="none" w:sz="0" w:space="0" w:color="auto"/>
        <w:right w:val="none" w:sz="0" w:space="0" w:color="auto"/>
      </w:divBdr>
    </w:div>
    <w:div w:id="609049250">
      <w:bodyDiv w:val="1"/>
      <w:marLeft w:val="0"/>
      <w:marRight w:val="0"/>
      <w:marTop w:val="0"/>
      <w:marBottom w:val="0"/>
      <w:divBdr>
        <w:top w:val="none" w:sz="0" w:space="0" w:color="auto"/>
        <w:left w:val="none" w:sz="0" w:space="0" w:color="auto"/>
        <w:bottom w:val="none" w:sz="0" w:space="0" w:color="auto"/>
        <w:right w:val="none" w:sz="0" w:space="0" w:color="auto"/>
      </w:divBdr>
    </w:div>
    <w:div w:id="625700707">
      <w:bodyDiv w:val="1"/>
      <w:marLeft w:val="0"/>
      <w:marRight w:val="0"/>
      <w:marTop w:val="0"/>
      <w:marBottom w:val="0"/>
      <w:divBdr>
        <w:top w:val="none" w:sz="0" w:space="0" w:color="auto"/>
        <w:left w:val="none" w:sz="0" w:space="0" w:color="auto"/>
        <w:bottom w:val="none" w:sz="0" w:space="0" w:color="auto"/>
        <w:right w:val="none" w:sz="0" w:space="0" w:color="auto"/>
      </w:divBdr>
    </w:div>
    <w:div w:id="628972079">
      <w:bodyDiv w:val="1"/>
      <w:marLeft w:val="0"/>
      <w:marRight w:val="0"/>
      <w:marTop w:val="0"/>
      <w:marBottom w:val="0"/>
      <w:divBdr>
        <w:top w:val="none" w:sz="0" w:space="0" w:color="auto"/>
        <w:left w:val="none" w:sz="0" w:space="0" w:color="auto"/>
        <w:bottom w:val="none" w:sz="0" w:space="0" w:color="auto"/>
        <w:right w:val="none" w:sz="0" w:space="0" w:color="auto"/>
      </w:divBdr>
    </w:div>
    <w:div w:id="630482892">
      <w:bodyDiv w:val="1"/>
      <w:marLeft w:val="0"/>
      <w:marRight w:val="0"/>
      <w:marTop w:val="0"/>
      <w:marBottom w:val="0"/>
      <w:divBdr>
        <w:top w:val="none" w:sz="0" w:space="0" w:color="auto"/>
        <w:left w:val="none" w:sz="0" w:space="0" w:color="auto"/>
        <w:bottom w:val="none" w:sz="0" w:space="0" w:color="auto"/>
        <w:right w:val="none" w:sz="0" w:space="0" w:color="auto"/>
      </w:divBdr>
    </w:div>
    <w:div w:id="631713540">
      <w:bodyDiv w:val="1"/>
      <w:marLeft w:val="0"/>
      <w:marRight w:val="0"/>
      <w:marTop w:val="0"/>
      <w:marBottom w:val="0"/>
      <w:divBdr>
        <w:top w:val="none" w:sz="0" w:space="0" w:color="auto"/>
        <w:left w:val="none" w:sz="0" w:space="0" w:color="auto"/>
        <w:bottom w:val="none" w:sz="0" w:space="0" w:color="auto"/>
        <w:right w:val="none" w:sz="0" w:space="0" w:color="auto"/>
      </w:divBdr>
    </w:div>
    <w:div w:id="647704393">
      <w:bodyDiv w:val="1"/>
      <w:marLeft w:val="0"/>
      <w:marRight w:val="0"/>
      <w:marTop w:val="0"/>
      <w:marBottom w:val="0"/>
      <w:divBdr>
        <w:top w:val="none" w:sz="0" w:space="0" w:color="auto"/>
        <w:left w:val="none" w:sz="0" w:space="0" w:color="auto"/>
        <w:bottom w:val="none" w:sz="0" w:space="0" w:color="auto"/>
        <w:right w:val="none" w:sz="0" w:space="0" w:color="auto"/>
      </w:divBdr>
    </w:div>
    <w:div w:id="659499579">
      <w:bodyDiv w:val="1"/>
      <w:marLeft w:val="0"/>
      <w:marRight w:val="0"/>
      <w:marTop w:val="0"/>
      <w:marBottom w:val="0"/>
      <w:divBdr>
        <w:top w:val="none" w:sz="0" w:space="0" w:color="auto"/>
        <w:left w:val="none" w:sz="0" w:space="0" w:color="auto"/>
        <w:bottom w:val="none" w:sz="0" w:space="0" w:color="auto"/>
        <w:right w:val="none" w:sz="0" w:space="0" w:color="auto"/>
      </w:divBdr>
      <w:divsChild>
        <w:div w:id="47150176">
          <w:marLeft w:val="302"/>
          <w:marRight w:val="0"/>
          <w:marTop w:val="288"/>
          <w:marBottom w:val="0"/>
          <w:divBdr>
            <w:top w:val="none" w:sz="0" w:space="0" w:color="auto"/>
            <w:left w:val="none" w:sz="0" w:space="0" w:color="auto"/>
            <w:bottom w:val="none" w:sz="0" w:space="0" w:color="auto"/>
            <w:right w:val="none" w:sz="0" w:space="0" w:color="auto"/>
          </w:divBdr>
        </w:div>
        <w:div w:id="560600060">
          <w:marLeft w:val="302"/>
          <w:marRight w:val="0"/>
          <w:marTop w:val="288"/>
          <w:marBottom w:val="0"/>
          <w:divBdr>
            <w:top w:val="none" w:sz="0" w:space="0" w:color="auto"/>
            <w:left w:val="none" w:sz="0" w:space="0" w:color="auto"/>
            <w:bottom w:val="none" w:sz="0" w:space="0" w:color="auto"/>
            <w:right w:val="none" w:sz="0" w:space="0" w:color="auto"/>
          </w:divBdr>
        </w:div>
        <w:div w:id="693967201">
          <w:marLeft w:val="302"/>
          <w:marRight w:val="0"/>
          <w:marTop w:val="288"/>
          <w:marBottom w:val="0"/>
          <w:divBdr>
            <w:top w:val="none" w:sz="0" w:space="0" w:color="auto"/>
            <w:left w:val="none" w:sz="0" w:space="0" w:color="auto"/>
            <w:bottom w:val="none" w:sz="0" w:space="0" w:color="auto"/>
            <w:right w:val="none" w:sz="0" w:space="0" w:color="auto"/>
          </w:divBdr>
        </w:div>
        <w:div w:id="953827094">
          <w:marLeft w:val="302"/>
          <w:marRight w:val="0"/>
          <w:marTop w:val="288"/>
          <w:marBottom w:val="0"/>
          <w:divBdr>
            <w:top w:val="none" w:sz="0" w:space="0" w:color="auto"/>
            <w:left w:val="none" w:sz="0" w:space="0" w:color="auto"/>
            <w:bottom w:val="none" w:sz="0" w:space="0" w:color="auto"/>
            <w:right w:val="none" w:sz="0" w:space="0" w:color="auto"/>
          </w:divBdr>
        </w:div>
        <w:div w:id="1190801377">
          <w:marLeft w:val="302"/>
          <w:marRight w:val="0"/>
          <w:marTop w:val="288"/>
          <w:marBottom w:val="0"/>
          <w:divBdr>
            <w:top w:val="none" w:sz="0" w:space="0" w:color="auto"/>
            <w:left w:val="none" w:sz="0" w:space="0" w:color="auto"/>
            <w:bottom w:val="none" w:sz="0" w:space="0" w:color="auto"/>
            <w:right w:val="none" w:sz="0" w:space="0" w:color="auto"/>
          </w:divBdr>
        </w:div>
        <w:div w:id="1221285659">
          <w:marLeft w:val="302"/>
          <w:marRight w:val="0"/>
          <w:marTop w:val="288"/>
          <w:marBottom w:val="0"/>
          <w:divBdr>
            <w:top w:val="none" w:sz="0" w:space="0" w:color="auto"/>
            <w:left w:val="none" w:sz="0" w:space="0" w:color="auto"/>
            <w:bottom w:val="none" w:sz="0" w:space="0" w:color="auto"/>
            <w:right w:val="none" w:sz="0" w:space="0" w:color="auto"/>
          </w:divBdr>
        </w:div>
        <w:div w:id="1701472231">
          <w:marLeft w:val="302"/>
          <w:marRight w:val="0"/>
          <w:marTop w:val="288"/>
          <w:marBottom w:val="0"/>
          <w:divBdr>
            <w:top w:val="none" w:sz="0" w:space="0" w:color="auto"/>
            <w:left w:val="none" w:sz="0" w:space="0" w:color="auto"/>
            <w:bottom w:val="none" w:sz="0" w:space="0" w:color="auto"/>
            <w:right w:val="none" w:sz="0" w:space="0" w:color="auto"/>
          </w:divBdr>
        </w:div>
      </w:divsChild>
    </w:div>
    <w:div w:id="661158104">
      <w:bodyDiv w:val="1"/>
      <w:marLeft w:val="0"/>
      <w:marRight w:val="0"/>
      <w:marTop w:val="0"/>
      <w:marBottom w:val="0"/>
      <w:divBdr>
        <w:top w:val="none" w:sz="0" w:space="0" w:color="auto"/>
        <w:left w:val="none" w:sz="0" w:space="0" w:color="auto"/>
        <w:bottom w:val="none" w:sz="0" w:space="0" w:color="auto"/>
        <w:right w:val="none" w:sz="0" w:space="0" w:color="auto"/>
      </w:divBdr>
    </w:div>
    <w:div w:id="664666596">
      <w:bodyDiv w:val="1"/>
      <w:marLeft w:val="0"/>
      <w:marRight w:val="0"/>
      <w:marTop w:val="0"/>
      <w:marBottom w:val="0"/>
      <w:divBdr>
        <w:top w:val="none" w:sz="0" w:space="0" w:color="auto"/>
        <w:left w:val="none" w:sz="0" w:space="0" w:color="auto"/>
        <w:bottom w:val="none" w:sz="0" w:space="0" w:color="auto"/>
        <w:right w:val="none" w:sz="0" w:space="0" w:color="auto"/>
      </w:divBdr>
    </w:div>
    <w:div w:id="673991032">
      <w:bodyDiv w:val="1"/>
      <w:marLeft w:val="0"/>
      <w:marRight w:val="0"/>
      <w:marTop w:val="0"/>
      <w:marBottom w:val="0"/>
      <w:divBdr>
        <w:top w:val="none" w:sz="0" w:space="0" w:color="auto"/>
        <w:left w:val="none" w:sz="0" w:space="0" w:color="auto"/>
        <w:bottom w:val="none" w:sz="0" w:space="0" w:color="auto"/>
        <w:right w:val="none" w:sz="0" w:space="0" w:color="auto"/>
      </w:divBdr>
    </w:div>
    <w:div w:id="676270482">
      <w:bodyDiv w:val="1"/>
      <w:marLeft w:val="0"/>
      <w:marRight w:val="0"/>
      <w:marTop w:val="0"/>
      <w:marBottom w:val="0"/>
      <w:divBdr>
        <w:top w:val="none" w:sz="0" w:space="0" w:color="auto"/>
        <w:left w:val="none" w:sz="0" w:space="0" w:color="auto"/>
        <w:bottom w:val="none" w:sz="0" w:space="0" w:color="auto"/>
        <w:right w:val="none" w:sz="0" w:space="0" w:color="auto"/>
      </w:divBdr>
    </w:div>
    <w:div w:id="677267716">
      <w:bodyDiv w:val="1"/>
      <w:marLeft w:val="0"/>
      <w:marRight w:val="0"/>
      <w:marTop w:val="0"/>
      <w:marBottom w:val="0"/>
      <w:divBdr>
        <w:top w:val="none" w:sz="0" w:space="0" w:color="auto"/>
        <w:left w:val="none" w:sz="0" w:space="0" w:color="auto"/>
        <w:bottom w:val="none" w:sz="0" w:space="0" w:color="auto"/>
        <w:right w:val="none" w:sz="0" w:space="0" w:color="auto"/>
      </w:divBdr>
    </w:div>
    <w:div w:id="690497247">
      <w:bodyDiv w:val="1"/>
      <w:marLeft w:val="0"/>
      <w:marRight w:val="0"/>
      <w:marTop w:val="0"/>
      <w:marBottom w:val="0"/>
      <w:divBdr>
        <w:top w:val="none" w:sz="0" w:space="0" w:color="auto"/>
        <w:left w:val="none" w:sz="0" w:space="0" w:color="auto"/>
        <w:bottom w:val="none" w:sz="0" w:space="0" w:color="auto"/>
        <w:right w:val="none" w:sz="0" w:space="0" w:color="auto"/>
      </w:divBdr>
      <w:divsChild>
        <w:div w:id="1130855932">
          <w:marLeft w:val="288"/>
          <w:marRight w:val="0"/>
          <w:marTop w:val="228"/>
          <w:marBottom w:val="0"/>
          <w:divBdr>
            <w:top w:val="none" w:sz="0" w:space="0" w:color="auto"/>
            <w:left w:val="none" w:sz="0" w:space="0" w:color="auto"/>
            <w:bottom w:val="none" w:sz="0" w:space="0" w:color="auto"/>
            <w:right w:val="none" w:sz="0" w:space="0" w:color="auto"/>
          </w:divBdr>
        </w:div>
        <w:div w:id="1419400069">
          <w:marLeft w:val="288"/>
          <w:marRight w:val="0"/>
          <w:marTop w:val="228"/>
          <w:marBottom w:val="0"/>
          <w:divBdr>
            <w:top w:val="none" w:sz="0" w:space="0" w:color="auto"/>
            <w:left w:val="none" w:sz="0" w:space="0" w:color="auto"/>
            <w:bottom w:val="none" w:sz="0" w:space="0" w:color="auto"/>
            <w:right w:val="none" w:sz="0" w:space="0" w:color="auto"/>
          </w:divBdr>
        </w:div>
        <w:div w:id="1890652282">
          <w:marLeft w:val="288"/>
          <w:marRight w:val="0"/>
          <w:marTop w:val="228"/>
          <w:marBottom w:val="0"/>
          <w:divBdr>
            <w:top w:val="none" w:sz="0" w:space="0" w:color="auto"/>
            <w:left w:val="none" w:sz="0" w:space="0" w:color="auto"/>
            <w:bottom w:val="none" w:sz="0" w:space="0" w:color="auto"/>
            <w:right w:val="none" w:sz="0" w:space="0" w:color="auto"/>
          </w:divBdr>
        </w:div>
        <w:div w:id="1995791624">
          <w:marLeft w:val="288"/>
          <w:marRight w:val="0"/>
          <w:marTop w:val="228"/>
          <w:marBottom w:val="0"/>
          <w:divBdr>
            <w:top w:val="none" w:sz="0" w:space="0" w:color="auto"/>
            <w:left w:val="none" w:sz="0" w:space="0" w:color="auto"/>
            <w:bottom w:val="none" w:sz="0" w:space="0" w:color="auto"/>
            <w:right w:val="none" w:sz="0" w:space="0" w:color="auto"/>
          </w:divBdr>
        </w:div>
        <w:div w:id="2000310441">
          <w:marLeft w:val="288"/>
          <w:marRight w:val="0"/>
          <w:marTop w:val="228"/>
          <w:marBottom w:val="0"/>
          <w:divBdr>
            <w:top w:val="none" w:sz="0" w:space="0" w:color="auto"/>
            <w:left w:val="none" w:sz="0" w:space="0" w:color="auto"/>
            <w:bottom w:val="none" w:sz="0" w:space="0" w:color="auto"/>
            <w:right w:val="none" w:sz="0" w:space="0" w:color="auto"/>
          </w:divBdr>
        </w:div>
        <w:div w:id="2028872069">
          <w:marLeft w:val="288"/>
          <w:marRight w:val="0"/>
          <w:marTop w:val="228"/>
          <w:marBottom w:val="0"/>
          <w:divBdr>
            <w:top w:val="none" w:sz="0" w:space="0" w:color="auto"/>
            <w:left w:val="none" w:sz="0" w:space="0" w:color="auto"/>
            <w:bottom w:val="none" w:sz="0" w:space="0" w:color="auto"/>
            <w:right w:val="none" w:sz="0" w:space="0" w:color="auto"/>
          </w:divBdr>
        </w:div>
      </w:divsChild>
    </w:div>
    <w:div w:id="698121412">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
    <w:div w:id="705836788">
      <w:bodyDiv w:val="1"/>
      <w:marLeft w:val="0"/>
      <w:marRight w:val="0"/>
      <w:marTop w:val="0"/>
      <w:marBottom w:val="0"/>
      <w:divBdr>
        <w:top w:val="none" w:sz="0" w:space="0" w:color="auto"/>
        <w:left w:val="none" w:sz="0" w:space="0" w:color="auto"/>
        <w:bottom w:val="none" w:sz="0" w:space="0" w:color="auto"/>
        <w:right w:val="none" w:sz="0" w:space="0" w:color="auto"/>
      </w:divBdr>
    </w:div>
    <w:div w:id="706025526">
      <w:bodyDiv w:val="1"/>
      <w:marLeft w:val="0"/>
      <w:marRight w:val="0"/>
      <w:marTop w:val="0"/>
      <w:marBottom w:val="0"/>
      <w:divBdr>
        <w:top w:val="none" w:sz="0" w:space="0" w:color="auto"/>
        <w:left w:val="none" w:sz="0" w:space="0" w:color="auto"/>
        <w:bottom w:val="none" w:sz="0" w:space="0" w:color="auto"/>
        <w:right w:val="none" w:sz="0" w:space="0" w:color="auto"/>
      </w:divBdr>
      <w:divsChild>
        <w:div w:id="61175689">
          <w:marLeft w:val="302"/>
          <w:marRight w:val="0"/>
          <w:marTop w:val="288"/>
          <w:marBottom w:val="0"/>
          <w:divBdr>
            <w:top w:val="none" w:sz="0" w:space="0" w:color="auto"/>
            <w:left w:val="none" w:sz="0" w:space="0" w:color="auto"/>
            <w:bottom w:val="none" w:sz="0" w:space="0" w:color="auto"/>
            <w:right w:val="none" w:sz="0" w:space="0" w:color="auto"/>
          </w:divBdr>
        </w:div>
        <w:div w:id="93862903">
          <w:marLeft w:val="302"/>
          <w:marRight w:val="0"/>
          <w:marTop w:val="288"/>
          <w:marBottom w:val="0"/>
          <w:divBdr>
            <w:top w:val="none" w:sz="0" w:space="0" w:color="auto"/>
            <w:left w:val="none" w:sz="0" w:space="0" w:color="auto"/>
            <w:bottom w:val="none" w:sz="0" w:space="0" w:color="auto"/>
            <w:right w:val="none" w:sz="0" w:space="0" w:color="auto"/>
          </w:divBdr>
        </w:div>
        <w:div w:id="165096733">
          <w:marLeft w:val="302"/>
          <w:marRight w:val="0"/>
          <w:marTop w:val="288"/>
          <w:marBottom w:val="0"/>
          <w:divBdr>
            <w:top w:val="none" w:sz="0" w:space="0" w:color="auto"/>
            <w:left w:val="none" w:sz="0" w:space="0" w:color="auto"/>
            <w:bottom w:val="none" w:sz="0" w:space="0" w:color="auto"/>
            <w:right w:val="none" w:sz="0" w:space="0" w:color="auto"/>
          </w:divBdr>
        </w:div>
        <w:div w:id="213394862">
          <w:marLeft w:val="302"/>
          <w:marRight w:val="0"/>
          <w:marTop w:val="288"/>
          <w:marBottom w:val="0"/>
          <w:divBdr>
            <w:top w:val="none" w:sz="0" w:space="0" w:color="auto"/>
            <w:left w:val="none" w:sz="0" w:space="0" w:color="auto"/>
            <w:bottom w:val="none" w:sz="0" w:space="0" w:color="auto"/>
            <w:right w:val="none" w:sz="0" w:space="0" w:color="auto"/>
          </w:divBdr>
        </w:div>
        <w:div w:id="1882084162">
          <w:marLeft w:val="302"/>
          <w:marRight w:val="0"/>
          <w:marTop w:val="288"/>
          <w:marBottom w:val="0"/>
          <w:divBdr>
            <w:top w:val="none" w:sz="0" w:space="0" w:color="auto"/>
            <w:left w:val="none" w:sz="0" w:space="0" w:color="auto"/>
            <w:bottom w:val="none" w:sz="0" w:space="0" w:color="auto"/>
            <w:right w:val="none" w:sz="0" w:space="0" w:color="auto"/>
          </w:divBdr>
        </w:div>
        <w:div w:id="2044743242">
          <w:marLeft w:val="302"/>
          <w:marRight w:val="0"/>
          <w:marTop w:val="288"/>
          <w:marBottom w:val="0"/>
          <w:divBdr>
            <w:top w:val="none" w:sz="0" w:space="0" w:color="auto"/>
            <w:left w:val="none" w:sz="0" w:space="0" w:color="auto"/>
            <w:bottom w:val="none" w:sz="0" w:space="0" w:color="auto"/>
            <w:right w:val="none" w:sz="0" w:space="0" w:color="auto"/>
          </w:divBdr>
        </w:div>
      </w:divsChild>
    </w:div>
    <w:div w:id="706028200">
      <w:bodyDiv w:val="1"/>
      <w:marLeft w:val="0"/>
      <w:marRight w:val="0"/>
      <w:marTop w:val="0"/>
      <w:marBottom w:val="0"/>
      <w:divBdr>
        <w:top w:val="none" w:sz="0" w:space="0" w:color="auto"/>
        <w:left w:val="none" w:sz="0" w:space="0" w:color="auto"/>
        <w:bottom w:val="none" w:sz="0" w:space="0" w:color="auto"/>
        <w:right w:val="none" w:sz="0" w:space="0" w:color="auto"/>
      </w:divBdr>
    </w:div>
    <w:div w:id="716589719">
      <w:bodyDiv w:val="1"/>
      <w:marLeft w:val="0"/>
      <w:marRight w:val="0"/>
      <w:marTop w:val="0"/>
      <w:marBottom w:val="0"/>
      <w:divBdr>
        <w:top w:val="none" w:sz="0" w:space="0" w:color="auto"/>
        <w:left w:val="none" w:sz="0" w:space="0" w:color="auto"/>
        <w:bottom w:val="none" w:sz="0" w:space="0" w:color="auto"/>
        <w:right w:val="none" w:sz="0" w:space="0" w:color="auto"/>
      </w:divBdr>
    </w:div>
    <w:div w:id="724111604">
      <w:bodyDiv w:val="1"/>
      <w:marLeft w:val="0"/>
      <w:marRight w:val="0"/>
      <w:marTop w:val="0"/>
      <w:marBottom w:val="0"/>
      <w:divBdr>
        <w:top w:val="none" w:sz="0" w:space="0" w:color="auto"/>
        <w:left w:val="none" w:sz="0" w:space="0" w:color="auto"/>
        <w:bottom w:val="none" w:sz="0" w:space="0" w:color="auto"/>
        <w:right w:val="none" w:sz="0" w:space="0" w:color="auto"/>
      </w:divBdr>
    </w:div>
    <w:div w:id="742987327">
      <w:bodyDiv w:val="1"/>
      <w:marLeft w:val="0"/>
      <w:marRight w:val="0"/>
      <w:marTop w:val="0"/>
      <w:marBottom w:val="0"/>
      <w:divBdr>
        <w:top w:val="none" w:sz="0" w:space="0" w:color="auto"/>
        <w:left w:val="none" w:sz="0" w:space="0" w:color="auto"/>
        <w:bottom w:val="none" w:sz="0" w:space="0" w:color="auto"/>
        <w:right w:val="none" w:sz="0" w:space="0" w:color="auto"/>
      </w:divBdr>
    </w:div>
    <w:div w:id="749162511">
      <w:bodyDiv w:val="1"/>
      <w:marLeft w:val="0"/>
      <w:marRight w:val="0"/>
      <w:marTop w:val="0"/>
      <w:marBottom w:val="0"/>
      <w:divBdr>
        <w:top w:val="none" w:sz="0" w:space="0" w:color="auto"/>
        <w:left w:val="none" w:sz="0" w:space="0" w:color="auto"/>
        <w:bottom w:val="none" w:sz="0" w:space="0" w:color="auto"/>
        <w:right w:val="none" w:sz="0" w:space="0" w:color="auto"/>
      </w:divBdr>
    </w:div>
    <w:div w:id="750541906">
      <w:bodyDiv w:val="1"/>
      <w:marLeft w:val="0"/>
      <w:marRight w:val="0"/>
      <w:marTop w:val="0"/>
      <w:marBottom w:val="0"/>
      <w:divBdr>
        <w:top w:val="none" w:sz="0" w:space="0" w:color="auto"/>
        <w:left w:val="none" w:sz="0" w:space="0" w:color="auto"/>
        <w:bottom w:val="none" w:sz="0" w:space="0" w:color="auto"/>
        <w:right w:val="none" w:sz="0" w:space="0" w:color="auto"/>
      </w:divBdr>
    </w:div>
    <w:div w:id="763301934">
      <w:bodyDiv w:val="1"/>
      <w:marLeft w:val="0"/>
      <w:marRight w:val="0"/>
      <w:marTop w:val="0"/>
      <w:marBottom w:val="0"/>
      <w:divBdr>
        <w:top w:val="none" w:sz="0" w:space="0" w:color="auto"/>
        <w:left w:val="none" w:sz="0" w:space="0" w:color="auto"/>
        <w:bottom w:val="none" w:sz="0" w:space="0" w:color="auto"/>
        <w:right w:val="none" w:sz="0" w:space="0" w:color="auto"/>
      </w:divBdr>
    </w:div>
    <w:div w:id="771053843">
      <w:bodyDiv w:val="1"/>
      <w:marLeft w:val="0"/>
      <w:marRight w:val="0"/>
      <w:marTop w:val="0"/>
      <w:marBottom w:val="0"/>
      <w:divBdr>
        <w:top w:val="none" w:sz="0" w:space="0" w:color="auto"/>
        <w:left w:val="none" w:sz="0" w:space="0" w:color="auto"/>
        <w:bottom w:val="none" w:sz="0" w:space="0" w:color="auto"/>
        <w:right w:val="none" w:sz="0" w:space="0" w:color="auto"/>
      </w:divBdr>
    </w:div>
    <w:div w:id="784882118">
      <w:bodyDiv w:val="1"/>
      <w:marLeft w:val="0"/>
      <w:marRight w:val="0"/>
      <w:marTop w:val="0"/>
      <w:marBottom w:val="0"/>
      <w:divBdr>
        <w:top w:val="none" w:sz="0" w:space="0" w:color="auto"/>
        <w:left w:val="none" w:sz="0" w:space="0" w:color="auto"/>
        <w:bottom w:val="none" w:sz="0" w:space="0" w:color="auto"/>
        <w:right w:val="none" w:sz="0" w:space="0" w:color="auto"/>
      </w:divBdr>
    </w:div>
    <w:div w:id="788356736">
      <w:bodyDiv w:val="1"/>
      <w:marLeft w:val="0"/>
      <w:marRight w:val="0"/>
      <w:marTop w:val="0"/>
      <w:marBottom w:val="0"/>
      <w:divBdr>
        <w:top w:val="none" w:sz="0" w:space="0" w:color="auto"/>
        <w:left w:val="none" w:sz="0" w:space="0" w:color="auto"/>
        <w:bottom w:val="none" w:sz="0" w:space="0" w:color="auto"/>
        <w:right w:val="none" w:sz="0" w:space="0" w:color="auto"/>
      </w:divBdr>
    </w:div>
    <w:div w:id="789054400">
      <w:bodyDiv w:val="1"/>
      <w:marLeft w:val="0"/>
      <w:marRight w:val="0"/>
      <w:marTop w:val="0"/>
      <w:marBottom w:val="0"/>
      <w:divBdr>
        <w:top w:val="none" w:sz="0" w:space="0" w:color="auto"/>
        <w:left w:val="none" w:sz="0" w:space="0" w:color="auto"/>
        <w:bottom w:val="none" w:sz="0" w:space="0" w:color="auto"/>
        <w:right w:val="none" w:sz="0" w:space="0" w:color="auto"/>
      </w:divBdr>
    </w:div>
    <w:div w:id="812916456">
      <w:bodyDiv w:val="1"/>
      <w:marLeft w:val="0"/>
      <w:marRight w:val="0"/>
      <w:marTop w:val="0"/>
      <w:marBottom w:val="0"/>
      <w:divBdr>
        <w:top w:val="none" w:sz="0" w:space="0" w:color="auto"/>
        <w:left w:val="none" w:sz="0" w:space="0" w:color="auto"/>
        <w:bottom w:val="none" w:sz="0" w:space="0" w:color="auto"/>
        <w:right w:val="none" w:sz="0" w:space="0" w:color="auto"/>
      </w:divBdr>
    </w:div>
    <w:div w:id="829906714">
      <w:bodyDiv w:val="1"/>
      <w:marLeft w:val="0"/>
      <w:marRight w:val="0"/>
      <w:marTop w:val="0"/>
      <w:marBottom w:val="0"/>
      <w:divBdr>
        <w:top w:val="none" w:sz="0" w:space="0" w:color="auto"/>
        <w:left w:val="none" w:sz="0" w:space="0" w:color="auto"/>
        <w:bottom w:val="none" w:sz="0" w:space="0" w:color="auto"/>
        <w:right w:val="none" w:sz="0" w:space="0" w:color="auto"/>
      </w:divBdr>
    </w:div>
    <w:div w:id="842359661">
      <w:bodyDiv w:val="1"/>
      <w:marLeft w:val="0"/>
      <w:marRight w:val="0"/>
      <w:marTop w:val="0"/>
      <w:marBottom w:val="0"/>
      <w:divBdr>
        <w:top w:val="none" w:sz="0" w:space="0" w:color="auto"/>
        <w:left w:val="none" w:sz="0" w:space="0" w:color="auto"/>
        <w:bottom w:val="none" w:sz="0" w:space="0" w:color="auto"/>
        <w:right w:val="none" w:sz="0" w:space="0" w:color="auto"/>
      </w:divBdr>
    </w:div>
    <w:div w:id="867790950">
      <w:bodyDiv w:val="1"/>
      <w:marLeft w:val="0"/>
      <w:marRight w:val="0"/>
      <w:marTop w:val="0"/>
      <w:marBottom w:val="0"/>
      <w:divBdr>
        <w:top w:val="none" w:sz="0" w:space="0" w:color="auto"/>
        <w:left w:val="none" w:sz="0" w:space="0" w:color="auto"/>
        <w:bottom w:val="none" w:sz="0" w:space="0" w:color="auto"/>
        <w:right w:val="none" w:sz="0" w:space="0" w:color="auto"/>
      </w:divBdr>
    </w:div>
    <w:div w:id="869415527">
      <w:bodyDiv w:val="1"/>
      <w:marLeft w:val="0"/>
      <w:marRight w:val="0"/>
      <w:marTop w:val="0"/>
      <w:marBottom w:val="0"/>
      <w:divBdr>
        <w:top w:val="none" w:sz="0" w:space="0" w:color="auto"/>
        <w:left w:val="none" w:sz="0" w:space="0" w:color="auto"/>
        <w:bottom w:val="none" w:sz="0" w:space="0" w:color="auto"/>
        <w:right w:val="none" w:sz="0" w:space="0" w:color="auto"/>
      </w:divBdr>
    </w:div>
    <w:div w:id="874151416">
      <w:bodyDiv w:val="1"/>
      <w:marLeft w:val="0"/>
      <w:marRight w:val="0"/>
      <w:marTop w:val="0"/>
      <w:marBottom w:val="0"/>
      <w:divBdr>
        <w:top w:val="none" w:sz="0" w:space="0" w:color="auto"/>
        <w:left w:val="none" w:sz="0" w:space="0" w:color="auto"/>
        <w:bottom w:val="none" w:sz="0" w:space="0" w:color="auto"/>
        <w:right w:val="none" w:sz="0" w:space="0" w:color="auto"/>
      </w:divBdr>
    </w:div>
    <w:div w:id="891236737">
      <w:bodyDiv w:val="1"/>
      <w:marLeft w:val="0"/>
      <w:marRight w:val="0"/>
      <w:marTop w:val="0"/>
      <w:marBottom w:val="0"/>
      <w:divBdr>
        <w:top w:val="none" w:sz="0" w:space="0" w:color="auto"/>
        <w:left w:val="none" w:sz="0" w:space="0" w:color="auto"/>
        <w:bottom w:val="none" w:sz="0" w:space="0" w:color="auto"/>
        <w:right w:val="none" w:sz="0" w:space="0" w:color="auto"/>
      </w:divBdr>
    </w:div>
    <w:div w:id="919944598">
      <w:bodyDiv w:val="1"/>
      <w:marLeft w:val="0"/>
      <w:marRight w:val="0"/>
      <w:marTop w:val="0"/>
      <w:marBottom w:val="0"/>
      <w:divBdr>
        <w:top w:val="none" w:sz="0" w:space="0" w:color="auto"/>
        <w:left w:val="none" w:sz="0" w:space="0" w:color="auto"/>
        <w:bottom w:val="none" w:sz="0" w:space="0" w:color="auto"/>
        <w:right w:val="none" w:sz="0" w:space="0" w:color="auto"/>
      </w:divBdr>
    </w:div>
    <w:div w:id="920219176">
      <w:bodyDiv w:val="1"/>
      <w:marLeft w:val="0"/>
      <w:marRight w:val="0"/>
      <w:marTop w:val="0"/>
      <w:marBottom w:val="0"/>
      <w:divBdr>
        <w:top w:val="none" w:sz="0" w:space="0" w:color="auto"/>
        <w:left w:val="none" w:sz="0" w:space="0" w:color="auto"/>
        <w:bottom w:val="none" w:sz="0" w:space="0" w:color="auto"/>
        <w:right w:val="none" w:sz="0" w:space="0" w:color="auto"/>
      </w:divBdr>
    </w:div>
    <w:div w:id="920991925">
      <w:bodyDiv w:val="1"/>
      <w:marLeft w:val="0"/>
      <w:marRight w:val="0"/>
      <w:marTop w:val="0"/>
      <w:marBottom w:val="0"/>
      <w:divBdr>
        <w:top w:val="none" w:sz="0" w:space="0" w:color="auto"/>
        <w:left w:val="none" w:sz="0" w:space="0" w:color="auto"/>
        <w:bottom w:val="none" w:sz="0" w:space="0" w:color="auto"/>
        <w:right w:val="none" w:sz="0" w:space="0" w:color="auto"/>
      </w:divBdr>
      <w:divsChild>
        <w:div w:id="1547831435">
          <w:marLeft w:val="302"/>
          <w:marRight w:val="0"/>
          <w:marTop w:val="288"/>
          <w:marBottom w:val="0"/>
          <w:divBdr>
            <w:top w:val="none" w:sz="0" w:space="0" w:color="auto"/>
            <w:left w:val="none" w:sz="0" w:space="0" w:color="auto"/>
            <w:bottom w:val="none" w:sz="0" w:space="0" w:color="auto"/>
            <w:right w:val="none" w:sz="0" w:space="0" w:color="auto"/>
          </w:divBdr>
        </w:div>
      </w:divsChild>
    </w:div>
    <w:div w:id="947389112">
      <w:bodyDiv w:val="1"/>
      <w:marLeft w:val="0"/>
      <w:marRight w:val="0"/>
      <w:marTop w:val="0"/>
      <w:marBottom w:val="0"/>
      <w:divBdr>
        <w:top w:val="none" w:sz="0" w:space="0" w:color="auto"/>
        <w:left w:val="none" w:sz="0" w:space="0" w:color="auto"/>
        <w:bottom w:val="none" w:sz="0" w:space="0" w:color="auto"/>
        <w:right w:val="none" w:sz="0" w:space="0" w:color="auto"/>
      </w:divBdr>
    </w:div>
    <w:div w:id="948775135">
      <w:bodyDiv w:val="1"/>
      <w:marLeft w:val="0"/>
      <w:marRight w:val="0"/>
      <w:marTop w:val="0"/>
      <w:marBottom w:val="0"/>
      <w:divBdr>
        <w:top w:val="none" w:sz="0" w:space="0" w:color="auto"/>
        <w:left w:val="none" w:sz="0" w:space="0" w:color="auto"/>
        <w:bottom w:val="none" w:sz="0" w:space="0" w:color="auto"/>
        <w:right w:val="none" w:sz="0" w:space="0" w:color="auto"/>
      </w:divBdr>
    </w:div>
    <w:div w:id="984897482">
      <w:bodyDiv w:val="1"/>
      <w:marLeft w:val="0"/>
      <w:marRight w:val="0"/>
      <w:marTop w:val="0"/>
      <w:marBottom w:val="0"/>
      <w:divBdr>
        <w:top w:val="none" w:sz="0" w:space="0" w:color="auto"/>
        <w:left w:val="none" w:sz="0" w:space="0" w:color="auto"/>
        <w:bottom w:val="none" w:sz="0" w:space="0" w:color="auto"/>
        <w:right w:val="none" w:sz="0" w:space="0" w:color="auto"/>
      </w:divBdr>
    </w:div>
    <w:div w:id="993724168">
      <w:bodyDiv w:val="1"/>
      <w:marLeft w:val="0"/>
      <w:marRight w:val="0"/>
      <w:marTop w:val="0"/>
      <w:marBottom w:val="0"/>
      <w:divBdr>
        <w:top w:val="none" w:sz="0" w:space="0" w:color="auto"/>
        <w:left w:val="none" w:sz="0" w:space="0" w:color="auto"/>
        <w:bottom w:val="none" w:sz="0" w:space="0" w:color="auto"/>
        <w:right w:val="none" w:sz="0" w:space="0" w:color="auto"/>
      </w:divBdr>
    </w:div>
    <w:div w:id="1011952933">
      <w:bodyDiv w:val="1"/>
      <w:marLeft w:val="0"/>
      <w:marRight w:val="0"/>
      <w:marTop w:val="0"/>
      <w:marBottom w:val="0"/>
      <w:divBdr>
        <w:top w:val="none" w:sz="0" w:space="0" w:color="auto"/>
        <w:left w:val="none" w:sz="0" w:space="0" w:color="auto"/>
        <w:bottom w:val="none" w:sz="0" w:space="0" w:color="auto"/>
        <w:right w:val="none" w:sz="0" w:space="0" w:color="auto"/>
      </w:divBdr>
    </w:div>
    <w:div w:id="1045445290">
      <w:bodyDiv w:val="1"/>
      <w:marLeft w:val="0"/>
      <w:marRight w:val="0"/>
      <w:marTop w:val="0"/>
      <w:marBottom w:val="0"/>
      <w:divBdr>
        <w:top w:val="none" w:sz="0" w:space="0" w:color="auto"/>
        <w:left w:val="none" w:sz="0" w:space="0" w:color="auto"/>
        <w:bottom w:val="none" w:sz="0" w:space="0" w:color="auto"/>
        <w:right w:val="none" w:sz="0" w:space="0" w:color="auto"/>
      </w:divBdr>
    </w:div>
    <w:div w:id="1047340707">
      <w:bodyDiv w:val="1"/>
      <w:marLeft w:val="0"/>
      <w:marRight w:val="0"/>
      <w:marTop w:val="0"/>
      <w:marBottom w:val="0"/>
      <w:divBdr>
        <w:top w:val="none" w:sz="0" w:space="0" w:color="auto"/>
        <w:left w:val="none" w:sz="0" w:space="0" w:color="auto"/>
        <w:bottom w:val="none" w:sz="0" w:space="0" w:color="auto"/>
        <w:right w:val="none" w:sz="0" w:space="0" w:color="auto"/>
      </w:divBdr>
    </w:div>
    <w:div w:id="1048529775">
      <w:bodyDiv w:val="1"/>
      <w:marLeft w:val="0"/>
      <w:marRight w:val="0"/>
      <w:marTop w:val="0"/>
      <w:marBottom w:val="0"/>
      <w:divBdr>
        <w:top w:val="none" w:sz="0" w:space="0" w:color="auto"/>
        <w:left w:val="none" w:sz="0" w:space="0" w:color="auto"/>
        <w:bottom w:val="none" w:sz="0" w:space="0" w:color="auto"/>
        <w:right w:val="none" w:sz="0" w:space="0" w:color="auto"/>
      </w:divBdr>
    </w:div>
    <w:div w:id="1052580659">
      <w:bodyDiv w:val="1"/>
      <w:marLeft w:val="0"/>
      <w:marRight w:val="0"/>
      <w:marTop w:val="0"/>
      <w:marBottom w:val="0"/>
      <w:divBdr>
        <w:top w:val="none" w:sz="0" w:space="0" w:color="auto"/>
        <w:left w:val="none" w:sz="0" w:space="0" w:color="auto"/>
        <w:bottom w:val="none" w:sz="0" w:space="0" w:color="auto"/>
        <w:right w:val="none" w:sz="0" w:space="0" w:color="auto"/>
      </w:divBdr>
    </w:div>
    <w:div w:id="1084255861">
      <w:bodyDiv w:val="1"/>
      <w:marLeft w:val="0"/>
      <w:marRight w:val="0"/>
      <w:marTop w:val="0"/>
      <w:marBottom w:val="0"/>
      <w:divBdr>
        <w:top w:val="none" w:sz="0" w:space="0" w:color="auto"/>
        <w:left w:val="none" w:sz="0" w:space="0" w:color="auto"/>
        <w:bottom w:val="none" w:sz="0" w:space="0" w:color="auto"/>
        <w:right w:val="none" w:sz="0" w:space="0" w:color="auto"/>
      </w:divBdr>
    </w:div>
    <w:div w:id="1086413616">
      <w:bodyDiv w:val="1"/>
      <w:marLeft w:val="0"/>
      <w:marRight w:val="0"/>
      <w:marTop w:val="0"/>
      <w:marBottom w:val="0"/>
      <w:divBdr>
        <w:top w:val="none" w:sz="0" w:space="0" w:color="auto"/>
        <w:left w:val="none" w:sz="0" w:space="0" w:color="auto"/>
        <w:bottom w:val="none" w:sz="0" w:space="0" w:color="auto"/>
        <w:right w:val="none" w:sz="0" w:space="0" w:color="auto"/>
      </w:divBdr>
    </w:div>
    <w:div w:id="1087386887">
      <w:bodyDiv w:val="1"/>
      <w:marLeft w:val="0"/>
      <w:marRight w:val="0"/>
      <w:marTop w:val="0"/>
      <w:marBottom w:val="0"/>
      <w:divBdr>
        <w:top w:val="none" w:sz="0" w:space="0" w:color="auto"/>
        <w:left w:val="none" w:sz="0" w:space="0" w:color="auto"/>
        <w:bottom w:val="none" w:sz="0" w:space="0" w:color="auto"/>
        <w:right w:val="none" w:sz="0" w:space="0" w:color="auto"/>
      </w:divBdr>
    </w:div>
    <w:div w:id="1090739757">
      <w:bodyDiv w:val="1"/>
      <w:marLeft w:val="0"/>
      <w:marRight w:val="0"/>
      <w:marTop w:val="0"/>
      <w:marBottom w:val="0"/>
      <w:divBdr>
        <w:top w:val="none" w:sz="0" w:space="0" w:color="auto"/>
        <w:left w:val="none" w:sz="0" w:space="0" w:color="auto"/>
        <w:bottom w:val="none" w:sz="0" w:space="0" w:color="auto"/>
        <w:right w:val="none" w:sz="0" w:space="0" w:color="auto"/>
      </w:divBdr>
    </w:div>
    <w:div w:id="1111508708">
      <w:bodyDiv w:val="1"/>
      <w:marLeft w:val="0"/>
      <w:marRight w:val="0"/>
      <w:marTop w:val="0"/>
      <w:marBottom w:val="0"/>
      <w:divBdr>
        <w:top w:val="none" w:sz="0" w:space="0" w:color="auto"/>
        <w:left w:val="none" w:sz="0" w:space="0" w:color="auto"/>
        <w:bottom w:val="none" w:sz="0" w:space="0" w:color="auto"/>
        <w:right w:val="none" w:sz="0" w:space="0" w:color="auto"/>
      </w:divBdr>
    </w:div>
    <w:div w:id="1111511173">
      <w:bodyDiv w:val="1"/>
      <w:marLeft w:val="0"/>
      <w:marRight w:val="0"/>
      <w:marTop w:val="0"/>
      <w:marBottom w:val="0"/>
      <w:divBdr>
        <w:top w:val="none" w:sz="0" w:space="0" w:color="auto"/>
        <w:left w:val="none" w:sz="0" w:space="0" w:color="auto"/>
        <w:bottom w:val="none" w:sz="0" w:space="0" w:color="auto"/>
        <w:right w:val="none" w:sz="0" w:space="0" w:color="auto"/>
      </w:divBdr>
    </w:div>
    <w:div w:id="1117676154">
      <w:bodyDiv w:val="1"/>
      <w:marLeft w:val="0"/>
      <w:marRight w:val="0"/>
      <w:marTop w:val="0"/>
      <w:marBottom w:val="0"/>
      <w:divBdr>
        <w:top w:val="none" w:sz="0" w:space="0" w:color="auto"/>
        <w:left w:val="none" w:sz="0" w:space="0" w:color="auto"/>
        <w:bottom w:val="none" w:sz="0" w:space="0" w:color="auto"/>
        <w:right w:val="none" w:sz="0" w:space="0" w:color="auto"/>
      </w:divBdr>
    </w:div>
    <w:div w:id="1119377418">
      <w:bodyDiv w:val="1"/>
      <w:marLeft w:val="0"/>
      <w:marRight w:val="0"/>
      <w:marTop w:val="0"/>
      <w:marBottom w:val="0"/>
      <w:divBdr>
        <w:top w:val="none" w:sz="0" w:space="0" w:color="auto"/>
        <w:left w:val="none" w:sz="0" w:space="0" w:color="auto"/>
        <w:bottom w:val="none" w:sz="0" w:space="0" w:color="auto"/>
        <w:right w:val="none" w:sz="0" w:space="0" w:color="auto"/>
      </w:divBdr>
      <w:divsChild>
        <w:div w:id="612320562">
          <w:marLeft w:val="547"/>
          <w:marRight w:val="0"/>
          <w:marTop w:val="115"/>
          <w:marBottom w:val="0"/>
          <w:divBdr>
            <w:top w:val="none" w:sz="0" w:space="0" w:color="auto"/>
            <w:left w:val="none" w:sz="0" w:space="0" w:color="auto"/>
            <w:bottom w:val="none" w:sz="0" w:space="0" w:color="auto"/>
            <w:right w:val="none" w:sz="0" w:space="0" w:color="auto"/>
          </w:divBdr>
        </w:div>
        <w:div w:id="652372078">
          <w:marLeft w:val="547"/>
          <w:marRight w:val="0"/>
          <w:marTop w:val="115"/>
          <w:marBottom w:val="0"/>
          <w:divBdr>
            <w:top w:val="none" w:sz="0" w:space="0" w:color="auto"/>
            <w:left w:val="none" w:sz="0" w:space="0" w:color="auto"/>
            <w:bottom w:val="none" w:sz="0" w:space="0" w:color="auto"/>
            <w:right w:val="none" w:sz="0" w:space="0" w:color="auto"/>
          </w:divBdr>
        </w:div>
        <w:div w:id="1148783378">
          <w:marLeft w:val="547"/>
          <w:marRight w:val="0"/>
          <w:marTop w:val="115"/>
          <w:marBottom w:val="0"/>
          <w:divBdr>
            <w:top w:val="none" w:sz="0" w:space="0" w:color="auto"/>
            <w:left w:val="none" w:sz="0" w:space="0" w:color="auto"/>
            <w:bottom w:val="none" w:sz="0" w:space="0" w:color="auto"/>
            <w:right w:val="none" w:sz="0" w:space="0" w:color="auto"/>
          </w:divBdr>
        </w:div>
        <w:div w:id="1215921481">
          <w:marLeft w:val="547"/>
          <w:marRight w:val="0"/>
          <w:marTop w:val="115"/>
          <w:marBottom w:val="0"/>
          <w:divBdr>
            <w:top w:val="none" w:sz="0" w:space="0" w:color="auto"/>
            <w:left w:val="none" w:sz="0" w:space="0" w:color="auto"/>
            <w:bottom w:val="none" w:sz="0" w:space="0" w:color="auto"/>
            <w:right w:val="none" w:sz="0" w:space="0" w:color="auto"/>
          </w:divBdr>
        </w:div>
      </w:divsChild>
    </w:div>
    <w:div w:id="1128746915">
      <w:bodyDiv w:val="1"/>
      <w:marLeft w:val="0"/>
      <w:marRight w:val="0"/>
      <w:marTop w:val="0"/>
      <w:marBottom w:val="0"/>
      <w:divBdr>
        <w:top w:val="none" w:sz="0" w:space="0" w:color="auto"/>
        <w:left w:val="none" w:sz="0" w:space="0" w:color="auto"/>
        <w:bottom w:val="none" w:sz="0" w:space="0" w:color="auto"/>
        <w:right w:val="none" w:sz="0" w:space="0" w:color="auto"/>
      </w:divBdr>
    </w:div>
    <w:div w:id="1133138854">
      <w:bodyDiv w:val="1"/>
      <w:marLeft w:val="0"/>
      <w:marRight w:val="0"/>
      <w:marTop w:val="0"/>
      <w:marBottom w:val="0"/>
      <w:divBdr>
        <w:top w:val="none" w:sz="0" w:space="0" w:color="auto"/>
        <w:left w:val="none" w:sz="0" w:space="0" w:color="auto"/>
        <w:bottom w:val="none" w:sz="0" w:space="0" w:color="auto"/>
        <w:right w:val="none" w:sz="0" w:space="0" w:color="auto"/>
      </w:divBdr>
      <w:divsChild>
        <w:div w:id="77946966">
          <w:marLeft w:val="446"/>
          <w:marRight w:val="0"/>
          <w:marTop w:val="0"/>
          <w:marBottom w:val="0"/>
          <w:divBdr>
            <w:top w:val="none" w:sz="0" w:space="0" w:color="auto"/>
            <w:left w:val="none" w:sz="0" w:space="0" w:color="auto"/>
            <w:bottom w:val="none" w:sz="0" w:space="0" w:color="auto"/>
            <w:right w:val="none" w:sz="0" w:space="0" w:color="auto"/>
          </w:divBdr>
        </w:div>
        <w:div w:id="261108741">
          <w:marLeft w:val="446"/>
          <w:marRight w:val="0"/>
          <w:marTop w:val="0"/>
          <w:marBottom w:val="0"/>
          <w:divBdr>
            <w:top w:val="none" w:sz="0" w:space="0" w:color="auto"/>
            <w:left w:val="none" w:sz="0" w:space="0" w:color="auto"/>
            <w:bottom w:val="none" w:sz="0" w:space="0" w:color="auto"/>
            <w:right w:val="none" w:sz="0" w:space="0" w:color="auto"/>
          </w:divBdr>
        </w:div>
        <w:div w:id="379669196">
          <w:marLeft w:val="446"/>
          <w:marRight w:val="0"/>
          <w:marTop w:val="0"/>
          <w:marBottom w:val="0"/>
          <w:divBdr>
            <w:top w:val="none" w:sz="0" w:space="0" w:color="auto"/>
            <w:left w:val="none" w:sz="0" w:space="0" w:color="auto"/>
            <w:bottom w:val="none" w:sz="0" w:space="0" w:color="auto"/>
            <w:right w:val="none" w:sz="0" w:space="0" w:color="auto"/>
          </w:divBdr>
        </w:div>
        <w:div w:id="944926365">
          <w:marLeft w:val="446"/>
          <w:marRight w:val="0"/>
          <w:marTop w:val="0"/>
          <w:marBottom w:val="0"/>
          <w:divBdr>
            <w:top w:val="none" w:sz="0" w:space="0" w:color="auto"/>
            <w:left w:val="none" w:sz="0" w:space="0" w:color="auto"/>
            <w:bottom w:val="none" w:sz="0" w:space="0" w:color="auto"/>
            <w:right w:val="none" w:sz="0" w:space="0" w:color="auto"/>
          </w:divBdr>
        </w:div>
        <w:div w:id="1162961985">
          <w:marLeft w:val="446"/>
          <w:marRight w:val="0"/>
          <w:marTop w:val="0"/>
          <w:marBottom w:val="0"/>
          <w:divBdr>
            <w:top w:val="none" w:sz="0" w:space="0" w:color="auto"/>
            <w:left w:val="none" w:sz="0" w:space="0" w:color="auto"/>
            <w:bottom w:val="none" w:sz="0" w:space="0" w:color="auto"/>
            <w:right w:val="none" w:sz="0" w:space="0" w:color="auto"/>
          </w:divBdr>
        </w:div>
        <w:div w:id="1485850601">
          <w:marLeft w:val="446"/>
          <w:marRight w:val="0"/>
          <w:marTop w:val="0"/>
          <w:marBottom w:val="0"/>
          <w:divBdr>
            <w:top w:val="none" w:sz="0" w:space="0" w:color="auto"/>
            <w:left w:val="none" w:sz="0" w:space="0" w:color="auto"/>
            <w:bottom w:val="none" w:sz="0" w:space="0" w:color="auto"/>
            <w:right w:val="none" w:sz="0" w:space="0" w:color="auto"/>
          </w:divBdr>
        </w:div>
        <w:div w:id="1551843801">
          <w:marLeft w:val="446"/>
          <w:marRight w:val="0"/>
          <w:marTop w:val="0"/>
          <w:marBottom w:val="0"/>
          <w:divBdr>
            <w:top w:val="none" w:sz="0" w:space="0" w:color="auto"/>
            <w:left w:val="none" w:sz="0" w:space="0" w:color="auto"/>
            <w:bottom w:val="none" w:sz="0" w:space="0" w:color="auto"/>
            <w:right w:val="none" w:sz="0" w:space="0" w:color="auto"/>
          </w:divBdr>
        </w:div>
        <w:div w:id="1749227520">
          <w:marLeft w:val="446"/>
          <w:marRight w:val="0"/>
          <w:marTop w:val="0"/>
          <w:marBottom w:val="0"/>
          <w:divBdr>
            <w:top w:val="none" w:sz="0" w:space="0" w:color="auto"/>
            <w:left w:val="none" w:sz="0" w:space="0" w:color="auto"/>
            <w:bottom w:val="none" w:sz="0" w:space="0" w:color="auto"/>
            <w:right w:val="none" w:sz="0" w:space="0" w:color="auto"/>
          </w:divBdr>
        </w:div>
      </w:divsChild>
    </w:div>
    <w:div w:id="1134712951">
      <w:bodyDiv w:val="1"/>
      <w:marLeft w:val="0"/>
      <w:marRight w:val="0"/>
      <w:marTop w:val="0"/>
      <w:marBottom w:val="0"/>
      <w:divBdr>
        <w:top w:val="none" w:sz="0" w:space="0" w:color="auto"/>
        <w:left w:val="none" w:sz="0" w:space="0" w:color="auto"/>
        <w:bottom w:val="none" w:sz="0" w:space="0" w:color="auto"/>
        <w:right w:val="none" w:sz="0" w:space="0" w:color="auto"/>
      </w:divBdr>
      <w:divsChild>
        <w:div w:id="1121341761">
          <w:marLeft w:val="288"/>
          <w:marRight w:val="0"/>
          <w:marTop w:val="288"/>
          <w:marBottom w:val="0"/>
          <w:divBdr>
            <w:top w:val="none" w:sz="0" w:space="0" w:color="auto"/>
            <w:left w:val="none" w:sz="0" w:space="0" w:color="auto"/>
            <w:bottom w:val="none" w:sz="0" w:space="0" w:color="auto"/>
            <w:right w:val="none" w:sz="0" w:space="0" w:color="auto"/>
          </w:divBdr>
        </w:div>
      </w:divsChild>
    </w:div>
    <w:div w:id="1145972968">
      <w:bodyDiv w:val="1"/>
      <w:marLeft w:val="0"/>
      <w:marRight w:val="0"/>
      <w:marTop w:val="0"/>
      <w:marBottom w:val="0"/>
      <w:divBdr>
        <w:top w:val="none" w:sz="0" w:space="0" w:color="auto"/>
        <w:left w:val="none" w:sz="0" w:space="0" w:color="auto"/>
        <w:bottom w:val="none" w:sz="0" w:space="0" w:color="auto"/>
        <w:right w:val="none" w:sz="0" w:space="0" w:color="auto"/>
      </w:divBdr>
    </w:div>
    <w:div w:id="1146818261">
      <w:bodyDiv w:val="1"/>
      <w:marLeft w:val="0"/>
      <w:marRight w:val="0"/>
      <w:marTop w:val="0"/>
      <w:marBottom w:val="0"/>
      <w:divBdr>
        <w:top w:val="none" w:sz="0" w:space="0" w:color="auto"/>
        <w:left w:val="none" w:sz="0" w:space="0" w:color="auto"/>
        <w:bottom w:val="none" w:sz="0" w:space="0" w:color="auto"/>
        <w:right w:val="none" w:sz="0" w:space="0" w:color="auto"/>
      </w:divBdr>
    </w:div>
    <w:div w:id="1154685085">
      <w:bodyDiv w:val="1"/>
      <w:marLeft w:val="0"/>
      <w:marRight w:val="0"/>
      <w:marTop w:val="0"/>
      <w:marBottom w:val="0"/>
      <w:divBdr>
        <w:top w:val="none" w:sz="0" w:space="0" w:color="auto"/>
        <w:left w:val="none" w:sz="0" w:space="0" w:color="auto"/>
        <w:bottom w:val="none" w:sz="0" w:space="0" w:color="auto"/>
        <w:right w:val="none" w:sz="0" w:space="0" w:color="auto"/>
      </w:divBdr>
    </w:div>
    <w:div w:id="1158501293">
      <w:bodyDiv w:val="1"/>
      <w:marLeft w:val="0"/>
      <w:marRight w:val="0"/>
      <w:marTop w:val="0"/>
      <w:marBottom w:val="0"/>
      <w:divBdr>
        <w:top w:val="none" w:sz="0" w:space="0" w:color="auto"/>
        <w:left w:val="none" w:sz="0" w:space="0" w:color="auto"/>
        <w:bottom w:val="none" w:sz="0" w:space="0" w:color="auto"/>
        <w:right w:val="none" w:sz="0" w:space="0" w:color="auto"/>
      </w:divBdr>
    </w:div>
    <w:div w:id="1164854978">
      <w:bodyDiv w:val="1"/>
      <w:marLeft w:val="0"/>
      <w:marRight w:val="0"/>
      <w:marTop w:val="0"/>
      <w:marBottom w:val="0"/>
      <w:divBdr>
        <w:top w:val="none" w:sz="0" w:space="0" w:color="auto"/>
        <w:left w:val="none" w:sz="0" w:space="0" w:color="auto"/>
        <w:bottom w:val="none" w:sz="0" w:space="0" w:color="auto"/>
        <w:right w:val="none" w:sz="0" w:space="0" w:color="auto"/>
      </w:divBdr>
      <w:divsChild>
        <w:div w:id="471141970">
          <w:marLeft w:val="461"/>
          <w:marRight w:val="0"/>
          <w:marTop w:val="168"/>
          <w:marBottom w:val="0"/>
          <w:divBdr>
            <w:top w:val="none" w:sz="0" w:space="0" w:color="auto"/>
            <w:left w:val="none" w:sz="0" w:space="0" w:color="auto"/>
            <w:bottom w:val="none" w:sz="0" w:space="0" w:color="auto"/>
            <w:right w:val="none" w:sz="0" w:space="0" w:color="auto"/>
          </w:divBdr>
        </w:div>
        <w:div w:id="573979219">
          <w:marLeft w:val="461"/>
          <w:marRight w:val="0"/>
          <w:marTop w:val="168"/>
          <w:marBottom w:val="0"/>
          <w:divBdr>
            <w:top w:val="none" w:sz="0" w:space="0" w:color="auto"/>
            <w:left w:val="none" w:sz="0" w:space="0" w:color="auto"/>
            <w:bottom w:val="none" w:sz="0" w:space="0" w:color="auto"/>
            <w:right w:val="none" w:sz="0" w:space="0" w:color="auto"/>
          </w:divBdr>
        </w:div>
        <w:div w:id="837422417">
          <w:marLeft w:val="461"/>
          <w:marRight w:val="0"/>
          <w:marTop w:val="168"/>
          <w:marBottom w:val="0"/>
          <w:divBdr>
            <w:top w:val="none" w:sz="0" w:space="0" w:color="auto"/>
            <w:left w:val="none" w:sz="0" w:space="0" w:color="auto"/>
            <w:bottom w:val="none" w:sz="0" w:space="0" w:color="auto"/>
            <w:right w:val="none" w:sz="0" w:space="0" w:color="auto"/>
          </w:divBdr>
        </w:div>
        <w:div w:id="1133983521">
          <w:marLeft w:val="461"/>
          <w:marRight w:val="0"/>
          <w:marTop w:val="168"/>
          <w:marBottom w:val="0"/>
          <w:divBdr>
            <w:top w:val="none" w:sz="0" w:space="0" w:color="auto"/>
            <w:left w:val="none" w:sz="0" w:space="0" w:color="auto"/>
            <w:bottom w:val="none" w:sz="0" w:space="0" w:color="auto"/>
            <w:right w:val="none" w:sz="0" w:space="0" w:color="auto"/>
          </w:divBdr>
        </w:div>
        <w:div w:id="1346178121">
          <w:marLeft w:val="461"/>
          <w:marRight w:val="0"/>
          <w:marTop w:val="168"/>
          <w:marBottom w:val="0"/>
          <w:divBdr>
            <w:top w:val="none" w:sz="0" w:space="0" w:color="auto"/>
            <w:left w:val="none" w:sz="0" w:space="0" w:color="auto"/>
            <w:bottom w:val="none" w:sz="0" w:space="0" w:color="auto"/>
            <w:right w:val="none" w:sz="0" w:space="0" w:color="auto"/>
          </w:divBdr>
        </w:div>
        <w:div w:id="1449159907">
          <w:marLeft w:val="461"/>
          <w:marRight w:val="0"/>
          <w:marTop w:val="168"/>
          <w:marBottom w:val="0"/>
          <w:divBdr>
            <w:top w:val="none" w:sz="0" w:space="0" w:color="auto"/>
            <w:left w:val="none" w:sz="0" w:space="0" w:color="auto"/>
            <w:bottom w:val="none" w:sz="0" w:space="0" w:color="auto"/>
            <w:right w:val="none" w:sz="0" w:space="0" w:color="auto"/>
          </w:divBdr>
        </w:div>
        <w:div w:id="1476992941">
          <w:marLeft w:val="461"/>
          <w:marRight w:val="0"/>
          <w:marTop w:val="168"/>
          <w:marBottom w:val="0"/>
          <w:divBdr>
            <w:top w:val="none" w:sz="0" w:space="0" w:color="auto"/>
            <w:left w:val="none" w:sz="0" w:space="0" w:color="auto"/>
            <w:bottom w:val="none" w:sz="0" w:space="0" w:color="auto"/>
            <w:right w:val="none" w:sz="0" w:space="0" w:color="auto"/>
          </w:divBdr>
        </w:div>
        <w:div w:id="1553956616">
          <w:marLeft w:val="461"/>
          <w:marRight w:val="0"/>
          <w:marTop w:val="168"/>
          <w:marBottom w:val="0"/>
          <w:divBdr>
            <w:top w:val="none" w:sz="0" w:space="0" w:color="auto"/>
            <w:left w:val="none" w:sz="0" w:space="0" w:color="auto"/>
            <w:bottom w:val="none" w:sz="0" w:space="0" w:color="auto"/>
            <w:right w:val="none" w:sz="0" w:space="0" w:color="auto"/>
          </w:divBdr>
        </w:div>
        <w:div w:id="1890260099">
          <w:marLeft w:val="461"/>
          <w:marRight w:val="0"/>
          <w:marTop w:val="168"/>
          <w:marBottom w:val="0"/>
          <w:divBdr>
            <w:top w:val="none" w:sz="0" w:space="0" w:color="auto"/>
            <w:left w:val="none" w:sz="0" w:space="0" w:color="auto"/>
            <w:bottom w:val="none" w:sz="0" w:space="0" w:color="auto"/>
            <w:right w:val="none" w:sz="0" w:space="0" w:color="auto"/>
          </w:divBdr>
        </w:div>
        <w:div w:id="1922787531">
          <w:marLeft w:val="461"/>
          <w:marRight w:val="0"/>
          <w:marTop w:val="168"/>
          <w:marBottom w:val="0"/>
          <w:divBdr>
            <w:top w:val="none" w:sz="0" w:space="0" w:color="auto"/>
            <w:left w:val="none" w:sz="0" w:space="0" w:color="auto"/>
            <w:bottom w:val="none" w:sz="0" w:space="0" w:color="auto"/>
            <w:right w:val="none" w:sz="0" w:space="0" w:color="auto"/>
          </w:divBdr>
        </w:div>
        <w:div w:id="1981693050">
          <w:marLeft w:val="461"/>
          <w:marRight w:val="0"/>
          <w:marTop w:val="168"/>
          <w:marBottom w:val="0"/>
          <w:divBdr>
            <w:top w:val="none" w:sz="0" w:space="0" w:color="auto"/>
            <w:left w:val="none" w:sz="0" w:space="0" w:color="auto"/>
            <w:bottom w:val="none" w:sz="0" w:space="0" w:color="auto"/>
            <w:right w:val="none" w:sz="0" w:space="0" w:color="auto"/>
          </w:divBdr>
        </w:div>
        <w:div w:id="2027439650">
          <w:marLeft w:val="461"/>
          <w:marRight w:val="0"/>
          <w:marTop w:val="168"/>
          <w:marBottom w:val="0"/>
          <w:divBdr>
            <w:top w:val="none" w:sz="0" w:space="0" w:color="auto"/>
            <w:left w:val="none" w:sz="0" w:space="0" w:color="auto"/>
            <w:bottom w:val="none" w:sz="0" w:space="0" w:color="auto"/>
            <w:right w:val="none" w:sz="0" w:space="0" w:color="auto"/>
          </w:divBdr>
        </w:div>
        <w:div w:id="2079936311">
          <w:marLeft w:val="461"/>
          <w:marRight w:val="0"/>
          <w:marTop w:val="168"/>
          <w:marBottom w:val="0"/>
          <w:divBdr>
            <w:top w:val="none" w:sz="0" w:space="0" w:color="auto"/>
            <w:left w:val="none" w:sz="0" w:space="0" w:color="auto"/>
            <w:bottom w:val="none" w:sz="0" w:space="0" w:color="auto"/>
            <w:right w:val="none" w:sz="0" w:space="0" w:color="auto"/>
          </w:divBdr>
        </w:div>
      </w:divsChild>
    </w:div>
    <w:div w:id="1169293974">
      <w:bodyDiv w:val="1"/>
      <w:marLeft w:val="0"/>
      <w:marRight w:val="0"/>
      <w:marTop w:val="0"/>
      <w:marBottom w:val="0"/>
      <w:divBdr>
        <w:top w:val="none" w:sz="0" w:space="0" w:color="auto"/>
        <w:left w:val="none" w:sz="0" w:space="0" w:color="auto"/>
        <w:bottom w:val="none" w:sz="0" w:space="0" w:color="auto"/>
        <w:right w:val="none" w:sz="0" w:space="0" w:color="auto"/>
      </w:divBdr>
    </w:div>
    <w:div w:id="1184825629">
      <w:bodyDiv w:val="1"/>
      <w:marLeft w:val="0"/>
      <w:marRight w:val="0"/>
      <w:marTop w:val="0"/>
      <w:marBottom w:val="0"/>
      <w:divBdr>
        <w:top w:val="none" w:sz="0" w:space="0" w:color="auto"/>
        <w:left w:val="none" w:sz="0" w:space="0" w:color="auto"/>
        <w:bottom w:val="none" w:sz="0" w:space="0" w:color="auto"/>
        <w:right w:val="none" w:sz="0" w:space="0" w:color="auto"/>
      </w:divBdr>
    </w:div>
    <w:div w:id="1204320126">
      <w:bodyDiv w:val="1"/>
      <w:marLeft w:val="0"/>
      <w:marRight w:val="0"/>
      <w:marTop w:val="0"/>
      <w:marBottom w:val="0"/>
      <w:divBdr>
        <w:top w:val="none" w:sz="0" w:space="0" w:color="auto"/>
        <w:left w:val="none" w:sz="0" w:space="0" w:color="auto"/>
        <w:bottom w:val="none" w:sz="0" w:space="0" w:color="auto"/>
        <w:right w:val="none" w:sz="0" w:space="0" w:color="auto"/>
      </w:divBdr>
    </w:div>
    <w:div w:id="1216741804">
      <w:bodyDiv w:val="1"/>
      <w:marLeft w:val="0"/>
      <w:marRight w:val="0"/>
      <w:marTop w:val="0"/>
      <w:marBottom w:val="0"/>
      <w:divBdr>
        <w:top w:val="none" w:sz="0" w:space="0" w:color="auto"/>
        <w:left w:val="none" w:sz="0" w:space="0" w:color="auto"/>
        <w:bottom w:val="none" w:sz="0" w:space="0" w:color="auto"/>
        <w:right w:val="none" w:sz="0" w:space="0" w:color="auto"/>
      </w:divBdr>
    </w:div>
    <w:div w:id="1222517991">
      <w:bodyDiv w:val="1"/>
      <w:marLeft w:val="0"/>
      <w:marRight w:val="0"/>
      <w:marTop w:val="0"/>
      <w:marBottom w:val="0"/>
      <w:divBdr>
        <w:top w:val="none" w:sz="0" w:space="0" w:color="auto"/>
        <w:left w:val="none" w:sz="0" w:space="0" w:color="auto"/>
        <w:bottom w:val="none" w:sz="0" w:space="0" w:color="auto"/>
        <w:right w:val="none" w:sz="0" w:space="0" w:color="auto"/>
      </w:divBdr>
    </w:div>
    <w:div w:id="1226262956">
      <w:bodyDiv w:val="1"/>
      <w:marLeft w:val="0"/>
      <w:marRight w:val="0"/>
      <w:marTop w:val="0"/>
      <w:marBottom w:val="0"/>
      <w:divBdr>
        <w:top w:val="none" w:sz="0" w:space="0" w:color="auto"/>
        <w:left w:val="none" w:sz="0" w:space="0" w:color="auto"/>
        <w:bottom w:val="none" w:sz="0" w:space="0" w:color="auto"/>
        <w:right w:val="none" w:sz="0" w:space="0" w:color="auto"/>
      </w:divBdr>
    </w:div>
    <w:div w:id="1228803273">
      <w:bodyDiv w:val="1"/>
      <w:marLeft w:val="0"/>
      <w:marRight w:val="0"/>
      <w:marTop w:val="0"/>
      <w:marBottom w:val="0"/>
      <w:divBdr>
        <w:top w:val="none" w:sz="0" w:space="0" w:color="auto"/>
        <w:left w:val="none" w:sz="0" w:space="0" w:color="auto"/>
        <w:bottom w:val="none" w:sz="0" w:space="0" w:color="auto"/>
        <w:right w:val="none" w:sz="0" w:space="0" w:color="auto"/>
      </w:divBdr>
    </w:div>
    <w:div w:id="1249268903">
      <w:bodyDiv w:val="1"/>
      <w:marLeft w:val="0"/>
      <w:marRight w:val="0"/>
      <w:marTop w:val="0"/>
      <w:marBottom w:val="0"/>
      <w:divBdr>
        <w:top w:val="none" w:sz="0" w:space="0" w:color="auto"/>
        <w:left w:val="none" w:sz="0" w:space="0" w:color="auto"/>
        <w:bottom w:val="none" w:sz="0" w:space="0" w:color="auto"/>
        <w:right w:val="none" w:sz="0" w:space="0" w:color="auto"/>
      </w:divBdr>
    </w:div>
    <w:div w:id="1274166350">
      <w:bodyDiv w:val="1"/>
      <w:marLeft w:val="0"/>
      <w:marRight w:val="0"/>
      <w:marTop w:val="0"/>
      <w:marBottom w:val="0"/>
      <w:divBdr>
        <w:top w:val="none" w:sz="0" w:space="0" w:color="auto"/>
        <w:left w:val="none" w:sz="0" w:space="0" w:color="auto"/>
        <w:bottom w:val="none" w:sz="0" w:space="0" w:color="auto"/>
        <w:right w:val="none" w:sz="0" w:space="0" w:color="auto"/>
      </w:divBdr>
    </w:div>
    <w:div w:id="1285116535">
      <w:bodyDiv w:val="1"/>
      <w:marLeft w:val="0"/>
      <w:marRight w:val="0"/>
      <w:marTop w:val="0"/>
      <w:marBottom w:val="0"/>
      <w:divBdr>
        <w:top w:val="none" w:sz="0" w:space="0" w:color="auto"/>
        <w:left w:val="none" w:sz="0" w:space="0" w:color="auto"/>
        <w:bottom w:val="none" w:sz="0" w:space="0" w:color="auto"/>
        <w:right w:val="none" w:sz="0" w:space="0" w:color="auto"/>
      </w:divBdr>
    </w:div>
    <w:div w:id="1289166815">
      <w:bodyDiv w:val="1"/>
      <w:marLeft w:val="0"/>
      <w:marRight w:val="0"/>
      <w:marTop w:val="0"/>
      <w:marBottom w:val="0"/>
      <w:divBdr>
        <w:top w:val="none" w:sz="0" w:space="0" w:color="auto"/>
        <w:left w:val="none" w:sz="0" w:space="0" w:color="auto"/>
        <w:bottom w:val="none" w:sz="0" w:space="0" w:color="auto"/>
        <w:right w:val="none" w:sz="0" w:space="0" w:color="auto"/>
      </w:divBdr>
      <w:divsChild>
        <w:div w:id="264851354">
          <w:marLeft w:val="734"/>
          <w:marRight w:val="0"/>
          <w:marTop w:val="240"/>
          <w:marBottom w:val="0"/>
          <w:divBdr>
            <w:top w:val="none" w:sz="0" w:space="0" w:color="auto"/>
            <w:left w:val="none" w:sz="0" w:space="0" w:color="auto"/>
            <w:bottom w:val="none" w:sz="0" w:space="0" w:color="auto"/>
            <w:right w:val="none" w:sz="0" w:space="0" w:color="auto"/>
          </w:divBdr>
        </w:div>
        <w:div w:id="341586170">
          <w:marLeft w:val="734"/>
          <w:marRight w:val="0"/>
          <w:marTop w:val="240"/>
          <w:marBottom w:val="0"/>
          <w:divBdr>
            <w:top w:val="none" w:sz="0" w:space="0" w:color="auto"/>
            <w:left w:val="none" w:sz="0" w:space="0" w:color="auto"/>
            <w:bottom w:val="none" w:sz="0" w:space="0" w:color="auto"/>
            <w:right w:val="none" w:sz="0" w:space="0" w:color="auto"/>
          </w:divBdr>
        </w:div>
        <w:div w:id="397097631">
          <w:marLeft w:val="734"/>
          <w:marRight w:val="0"/>
          <w:marTop w:val="240"/>
          <w:marBottom w:val="0"/>
          <w:divBdr>
            <w:top w:val="none" w:sz="0" w:space="0" w:color="auto"/>
            <w:left w:val="none" w:sz="0" w:space="0" w:color="auto"/>
            <w:bottom w:val="none" w:sz="0" w:space="0" w:color="auto"/>
            <w:right w:val="none" w:sz="0" w:space="0" w:color="auto"/>
          </w:divBdr>
        </w:div>
        <w:div w:id="564533980">
          <w:marLeft w:val="734"/>
          <w:marRight w:val="0"/>
          <w:marTop w:val="240"/>
          <w:marBottom w:val="0"/>
          <w:divBdr>
            <w:top w:val="none" w:sz="0" w:space="0" w:color="auto"/>
            <w:left w:val="none" w:sz="0" w:space="0" w:color="auto"/>
            <w:bottom w:val="none" w:sz="0" w:space="0" w:color="auto"/>
            <w:right w:val="none" w:sz="0" w:space="0" w:color="auto"/>
          </w:divBdr>
        </w:div>
        <w:div w:id="757211672">
          <w:marLeft w:val="734"/>
          <w:marRight w:val="0"/>
          <w:marTop w:val="240"/>
          <w:marBottom w:val="0"/>
          <w:divBdr>
            <w:top w:val="none" w:sz="0" w:space="0" w:color="auto"/>
            <w:left w:val="none" w:sz="0" w:space="0" w:color="auto"/>
            <w:bottom w:val="none" w:sz="0" w:space="0" w:color="auto"/>
            <w:right w:val="none" w:sz="0" w:space="0" w:color="auto"/>
          </w:divBdr>
        </w:div>
        <w:div w:id="818618198">
          <w:marLeft w:val="734"/>
          <w:marRight w:val="0"/>
          <w:marTop w:val="240"/>
          <w:marBottom w:val="0"/>
          <w:divBdr>
            <w:top w:val="none" w:sz="0" w:space="0" w:color="auto"/>
            <w:left w:val="none" w:sz="0" w:space="0" w:color="auto"/>
            <w:bottom w:val="none" w:sz="0" w:space="0" w:color="auto"/>
            <w:right w:val="none" w:sz="0" w:space="0" w:color="auto"/>
          </w:divBdr>
        </w:div>
        <w:div w:id="1059282787">
          <w:marLeft w:val="734"/>
          <w:marRight w:val="0"/>
          <w:marTop w:val="240"/>
          <w:marBottom w:val="0"/>
          <w:divBdr>
            <w:top w:val="none" w:sz="0" w:space="0" w:color="auto"/>
            <w:left w:val="none" w:sz="0" w:space="0" w:color="auto"/>
            <w:bottom w:val="none" w:sz="0" w:space="0" w:color="auto"/>
            <w:right w:val="none" w:sz="0" w:space="0" w:color="auto"/>
          </w:divBdr>
        </w:div>
        <w:div w:id="1459642849">
          <w:marLeft w:val="734"/>
          <w:marRight w:val="0"/>
          <w:marTop w:val="240"/>
          <w:marBottom w:val="0"/>
          <w:divBdr>
            <w:top w:val="none" w:sz="0" w:space="0" w:color="auto"/>
            <w:left w:val="none" w:sz="0" w:space="0" w:color="auto"/>
            <w:bottom w:val="none" w:sz="0" w:space="0" w:color="auto"/>
            <w:right w:val="none" w:sz="0" w:space="0" w:color="auto"/>
          </w:divBdr>
        </w:div>
        <w:div w:id="1525946594">
          <w:marLeft w:val="734"/>
          <w:marRight w:val="0"/>
          <w:marTop w:val="240"/>
          <w:marBottom w:val="0"/>
          <w:divBdr>
            <w:top w:val="none" w:sz="0" w:space="0" w:color="auto"/>
            <w:left w:val="none" w:sz="0" w:space="0" w:color="auto"/>
            <w:bottom w:val="none" w:sz="0" w:space="0" w:color="auto"/>
            <w:right w:val="none" w:sz="0" w:space="0" w:color="auto"/>
          </w:divBdr>
        </w:div>
        <w:div w:id="1610579090">
          <w:marLeft w:val="734"/>
          <w:marRight w:val="0"/>
          <w:marTop w:val="240"/>
          <w:marBottom w:val="0"/>
          <w:divBdr>
            <w:top w:val="none" w:sz="0" w:space="0" w:color="auto"/>
            <w:left w:val="none" w:sz="0" w:space="0" w:color="auto"/>
            <w:bottom w:val="none" w:sz="0" w:space="0" w:color="auto"/>
            <w:right w:val="none" w:sz="0" w:space="0" w:color="auto"/>
          </w:divBdr>
        </w:div>
        <w:div w:id="1741516159">
          <w:marLeft w:val="734"/>
          <w:marRight w:val="0"/>
          <w:marTop w:val="240"/>
          <w:marBottom w:val="0"/>
          <w:divBdr>
            <w:top w:val="none" w:sz="0" w:space="0" w:color="auto"/>
            <w:left w:val="none" w:sz="0" w:space="0" w:color="auto"/>
            <w:bottom w:val="none" w:sz="0" w:space="0" w:color="auto"/>
            <w:right w:val="none" w:sz="0" w:space="0" w:color="auto"/>
          </w:divBdr>
        </w:div>
      </w:divsChild>
    </w:div>
    <w:div w:id="1301957479">
      <w:bodyDiv w:val="1"/>
      <w:marLeft w:val="0"/>
      <w:marRight w:val="0"/>
      <w:marTop w:val="0"/>
      <w:marBottom w:val="0"/>
      <w:divBdr>
        <w:top w:val="none" w:sz="0" w:space="0" w:color="auto"/>
        <w:left w:val="none" w:sz="0" w:space="0" w:color="auto"/>
        <w:bottom w:val="none" w:sz="0" w:space="0" w:color="auto"/>
        <w:right w:val="none" w:sz="0" w:space="0" w:color="auto"/>
      </w:divBdr>
    </w:div>
    <w:div w:id="1311136989">
      <w:bodyDiv w:val="1"/>
      <w:marLeft w:val="0"/>
      <w:marRight w:val="0"/>
      <w:marTop w:val="0"/>
      <w:marBottom w:val="0"/>
      <w:divBdr>
        <w:top w:val="none" w:sz="0" w:space="0" w:color="auto"/>
        <w:left w:val="none" w:sz="0" w:space="0" w:color="auto"/>
        <w:bottom w:val="none" w:sz="0" w:space="0" w:color="auto"/>
        <w:right w:val="none" w:sz="0" w:space="0" w:color="auto"/>
      </w:divBdr>
    </w:div>
    <w:div w:id="1312294876">
      <w:bodyDiv w:val="1"/>
      <w:marLeft w:val="0"/>
      <w:marRight w:val="0"/>
      <w:marTop w:val="0"/>
      <w:marBottom w:val="0"/>
      <w:divBdr>
        <w:top w:val="none" w:sz="0" w:space="0" w:color="auto"/>
        <w:left w:val="none" w:sz="0" w:space="0" w:color="auto"/>
        <w:bottom w:val="none" w:sz="0" w:space="0" w:color="auto"/>
        <w:right w:val="none" w:sz="0" w:space="0" w:color="auto"/>
      </w:divBdr>
    </w:div>
    <w:div w:id="1313484870">
      <w:bodyDiv w:val="1"/>
      <w:marLeft w:val="0"/>
      <w:marRight w:val="0"/>
      <w:marTop w:val="0"/>
      <w:marBottom w:val="0"/>
      <w:divBdr>
        <w:top w:val="none" w:sz="0" w:space="0" w:color="auto"/>
        <w:left w:val="none" w:sz="0" w:space="0" w:color="auto"/>
        <w:bottom w:val="none" w:sz="0" w:space="0" w:color="auto"/>
        <w:right w:val="none" w:sz="0" w:space="0" w:color="auto"/>
      </w:divBdr>
    </w:div>
    <w:div w:id="1313948812">
      <w:bodyDiv w:val="1"/>
      <w:marLeft w:val="0"/>
      <w:marRight w:val="0"/>
      <w:marTop w:val="0"/>
      <w:marBottom w:val="0"/>
      <w:divBdr>
        <w:top w:val="none" w:sz="0" w:space="0" w:color="auto"/>
        <w:left w:val="none" w:sz="0" w:space="0" w:color="auto"/>
        <w:bottom w:val="none" w:sz="0" w:space="0" w:color="auto"/>
        <w:right w:val="none" w:sz="0" w:space="0" w:color="auto"/>
      </w:divBdr>
    </w:div>
    <w:div w:id="1324898038">
      <w:bodyDiv w:val="1"/>
      <w:marLeft w:val="0"/>
      <w:marRight w:val="0"/>
      <w:marTop w:val="0"/>
      <w:marBottom w:val="0"/>
      <w:divBdr>
        <w:top w:val="none" w:sz="0" w:space="0" w:color="auto"/>
        <w:left w:val="none" w:sz="0" w:space="0" w:color="auto"/>
        <w:bottom w:val="none" w:sz="0" w:space="0" w:color="auto"/>
        <w:right w:val="none" w:sz="0" w:space="0" w:color="auto"/>
      </w:divBdr>
    </w:div>
    <w:div w:id="1332181683">
      <w:bodyDiv w:val="1"/>
      <w:marLeft w:val="0"/>
      <w:marRight w:val="0"/>
      <w:marTop w:val="0"/>
      <w:marBottom w:val="0"/>
      <w:divBdr>
        <w:top w:val="none" w:sz="0" w:space="0" w:color="auto"/>
        <w:left w:val="none" w:sz="0" w:space="0" w:color="auto"/>
        <w:bottom w:val="none" w:sz="0" w:space="0" w:color="auto"/>
        <w:right w:val="none" w:sz="0" w:space="0" w:color="auto"/>
      </w:divBdr>
    </w:div>
    <w:div w:id="1341546400">
      <w:bodyDiv w:val="1"/>
      <w:marLeft w:val="0"/>
      <w:marRight w:val="0"/>
      <w:marTop w:val="0"/>
      <w:marBottom w:val="0"/>
      <w:divBdr>
        <w:top w:val="none" w:sz="0" w:space="0" w:color="auto"/>
        <w:left w:val="none" w:sz="0" w:space="0" w:color="auto"/>
        <w:bottom w:val="none" w:sz="0" w:space="0" w:color="auto"/>
        <w:right w:val="none" w:sz="0" w:space="0" w:color="auto"/>
      </w:divBdr>
      <w:divsChild>
        <w:div w:id="908727856">
          <w:marLeft w:val="302"/>
          <w:marRight w:val="0"/>
          <w:marTop w:val="288"/>
          <w:marBottom w:val="0"/>
          <w:divBdr>
            <w:top w:val="none" w:sz="0" w:space="0" w:color="auto"/>
            <w:left w:val="none" w:sz="0" w:space="0" w:color="auto"/>
            <w:bottom w:val="none" w:sz="0" w:space="0" w:color="auto"/>
            <w:right w:val="none" w:sz="0" w:space="0" w:color="auto"/>
          </w:divBdr>
        </w:div>
      </w:divsChild>
    </w:div>
    <w:div w:id="1381707995">
      <w:bodyDiv w:val="1"/>
      <w:marLeft w:val="0"/>
      <w:marRight w:val="0"/>
      <w:marTop w:val="0"/>
      <w:marBottom w:val="0"/>
      <w:divBdr>
        <w:top w:val="none" w:sz="0" w:space="0" w:color="auto"/>
        <w:left w:val="none" w:sz="0" w:space="0" w:color="auto"/>
        <w:bottom w:val="none" w:sz="0" w:space="0" w:color="auto"/>
        <w:right w:val="none" w:sz="0" w:space="0" w:color="auto"/>
      </w:divBdr>
    </w:div>
    <w:div w:id="1410498480">
      <w:bodyDiv w:val="1"/>
      <w:marLeft w:val="0"/>
      <w:marRight w:val="0"/>
      <w:marTop w:val="0"/>
      <w:marBottom w:val="0"/>
      <w:divBdr>
        <w:top w:val="none" w:sz="0" w:space="0" w:color="auto"/>
        <w:left w:val="none" w:sz="0" w:space="0" w:color="auto"/>
        <w:bottom w:val="none" w:sz="0" w:space="0" w:color="auto"/>
        <w:right w:val="none" w:sz="0" w:space="0" w:color="auto"/>
      </w:divBdr>
    </w:div>
    <w:div w:id="1412694985">
      <w:bodyDiv w:val="1"/>
      <w:marLeft w:val="0"/>
      <w:marRight w:val="0"/>
      <w:marTop w:val="0"/>
      <w:marBottom w:val="0"/>
      <w:divBdr>
        <w:top w:val="none" w:sz="0" w:space="0" w:color="auto"/>
        <w:left w:val="none" w:sz="0" w:space="0" w:color="auto"/>
        <w:bottom w:val="none" w:sz="0" w:space="0" w:color="auto"/>
        <w:right w:val="none" w:sz="0" w:space="0" w:color="auto"/>
      </w:divBdr>
    </w:div>
    <w:div w:id="1422409097">
      <w:bodyDiv w:val="1"/>
      <w:marLeft w:val="0"/>
      <w:marRight w:val="0"/>
      <w:marTop w:val="0"/>
      <w:marBottom w:val="0"/>
      <w:divBdr>
        <w:top w:val="none" w:sz="0" w:space="0" w:color="auto"/>
        <w:left w:val="none" w:sz="0" w:space="0" w:color="auto"/>
        <w:bottom w:val="none" w:sz="0" w:space="0" w:color="auto"/>
        <w:right w:val="none" w:sz="0" w:space="0" w:color="auto"/>
      </w:divBdr>
    </w:div>
    <w:div w:id="1426683150">
      <w:bodyDiv w:val="1"/>
      <w:marLeft w:val="0"/>
      <w:marRight w:val="0"/>
      <w:marTop w:val="0"/>
      <w:marBottom w:val="0"/>
      <w:divBdr>
        <w:top w:val="none" w:sz="0" w:space="0" w:color="auto"/>
        <w:left w:val="none" w:sz="0" w:space="0" w:color="auto"/>
        <w:bottom w:val="none" w:sz="0" w:space="0" w:color="auto"/>
        <w:right w:val="none" w:sz="0" w:space="0" w:color="auto"/>
      </w:divBdr>
    </w:div>
    <w:div w:id="1437826212">
      <w:bodyDiv w:val="1"/>
      <w:marLeft w:val="0"/>
      <w:marRight w:val="0"/>
      <w:marTop w:val="0"/>
      <w:marBottom w:val="0"/>
      <w:divBdr>
        <w:top w:val="none" w:sz="0" w:space="0" w:color="auto"/>
        <w:left w:val="none" w:sz="0" w:space="0" w:color="auto"/>
        <w:bottom w:val="none" w:sz="0" w:space="0" w:color="auto"/>
        <w:right w:val="none" w:sz="0" w:space="0" w:color="auto"/>
      </w:divBdr>
    </w:div>
    <w:div w:id="1458334609">
      <w:bodyDiv w:val="1"/>
      <w:marLeft w:val="0"/>
      <w:marRight w:val="0"/>
      <w:marTop w:val="0"/>
      <w:marBottom w:val="0"/>
      <w:divBdr>
        <w:top w:val="none" w:sz="0" w:space="0" w:color="auto"/>
        <w:left w:val="none" w:sz="0" w:space="0" w:color="auto"/>
        <w:bottom w:val="none" w:sz="0" w:space="0" w:color="auto"/>
        <w:right w:val="none" w:sz="0" w:space="0" w:color="auto"/>
      </w:divBdr>
    </w:div>
    <w:div w:id="1466502718">
      <w:bodyDiv w:val="1"/>
      <w:marLeft w:val="0"/>
      <w:marRight w:val="0"/>
      <w:marTop w:val="0"/>
      <w:marBottom w:val="0"/>
      <w:divBdr>
        <w:top w:val="none" w:sz="0" w:space="0" w:color="auto"/>
        <w:left w:val="none" w:sz="0" w:space="0" w:color="auto"/>
        <w:bottom w:val="none" w:sz="0" w:space="0" w:color="auto"/>
        <w:right w:val="none" w:sz="0" w:space="0" w:color="auto"/>
      </w:divBdr>
    </w:div>
    <w:div w:id="1475953659">
      <w:bodyDiv w:val="1"/>
      <w:marLeft w:val="0"/>
      <w:marRight w:val="0"/>
      <w:marTop w:val="0"/>
      <w:marBottom w:val="0"/>
      <w:divBdr>
        <w:top w:val="none" w:sz="0" w:space="0" w:color="auto"/>
        <w:left w:val="none" w:sz="0" w:space="0" w:color="auto"/>
        <w:bottom w:val="none" w:sz="0" w:space="0" w:color="auto"/>
        <w:right w:val="none" w:sz="0" w:space="0" w:color="auto"/>
      </w:divBdr>
    </w:div>
    <w:div w:id="1481774701">
      <w:bodyDiv w:val="1"/>
      <w:marLeft w:val="0"/>
      <w:marRight w:val="0"/>
      <w:marTop w:val="0"/>
      <w:marBottom w:val="0"/>
      <w:divBdr>
        <w:top w:val="none" w:sz="0" w:space="0" w:color="auto"/>
        <w:left w:val="none" w:sz="0" w:space="0" w:color="auto"/>
        <w:bottom w:val="none" w:sz="0" w:space="0" w:color="auto"/>
        <w:right w:val="none" w:sz="0" w:space="0" w:color="auto"/>
      </w:divBdr>
    </w:div>
    <w:div w:id="1482697787">
      <w:bodyDiv w:val="1"/>
      <w:marLeft w:val="0"/>
      <w:marRight w:val="0"/>
      <w:marTop w:val="0"/>
      <w:marBottom w:val="0"/>
      <w:divBdr>
        <w:top w:val="none" w:sz="0" w:space="0" w:color="auto"/>
        <w:left w:val="none" w:sz="0" w:space="0" w:color="auto"/>
        <w:bottom w:val="none" w:sz="0" w:space="0" w:color="auto"/>
        <w:right w:val="none" w:sz="0" w:space="0" w:color="auto"/>
      </w:divBdr>
    </w:div>
    <w:div w:id="1493060225">
      <w:bodyDiv w:val="1"/>
      <w:marLeft w:val="0"/>
      <w:marRight w:val="0"/>
      <w:marTop w:val="0"/>
      <w:marBottom w:val="0"/>
      <w:divBdr>
        <w:top w:val="none" w:sz="0" w:space="0" w:color="auto"/>
        <w:left w:val="none" w:sz="0" w:space="0" w:color="auto"/>
        <w:bottom w:val="none" w:sz="0" w:space="0" w:color="auto"/>
        <w:right w:val="none" w:sz="0" w:space="0" w:color="auto"/>
      </w:divBdr>
    </w:div>
    <w:div w:id="1513957388">
      <w:bodyDiv w:val="1"/>
      <w:marLeft w:val="0"/>
      <w:marRight w:val="0"/>
      <w:marTop w:val="0"/>
      <w:marBottom w:val="0"/>
      <w:divBdr>
        <w:top w:val="none" w:sz="0" w:space="0" w:color="auto"/>
        <w:left w:val="none" w:sz="0" w:space="0" w:color="auto"/>
        <w:bottom w:val="none" w:sz="0" w:space="0" w:color="auto"/>
        <w:right w:val="none" w:sz="0" w:space="0" w:color="auto"/>
      </w:divBdr>
    </w:div>
    <w:div w:id="1514344921">
      <w:bodyDiv w:val="1"/>
      <w:marLeft w:val="0"/>
      <w:marRight w:val="0"/>
      <w:marTop w:val="0"/>
      <w:marBottom w:val="0"/>
      <w:divBdr>
        <w:top w:val="none" w:sz="0" w:space="0" w:color="auto"/>
        <w:left w:val="none" w:sz="0" w:space="0" w:color="auto"/>
        <w:bottom w:val="none" w:sz="0" w:space="0" w:color="auto"/>
        <w:right w:val="none" w:sz="0" w:space="0" w:color="auto"/>
      </w:divBdr>
    </w:div>
    <w:div w:id="1514565335">
      <w:bodyDiv w:val="1"/>
      <w:marLeft w:val="0"/>
      <w:marRight w:val="0"/>
      <w:marTop w:val="0"/>
      <w:marBottom w:val="0"/>
      <w:divBdr>
        <w:top w:val="none" w:sz="0" w:space="0" w:color="auto"/>
        <w:left w:val="none" w:sz="0" w:space="0" w:color="auto"/>
        <w:bottom w:val="none" w:sz="0" w:space="0" w:color="auto"/>
        <w:right w:val="none" w:sz="0" w:space="0" w:color="auto"/>
      </w:divBdr>
    </w:div>
    <w:div w:id="1523780654">
      <w:bodyDiv w:val="1"/>
      <w:marLeft w:val="0"/>
      <w:marRight w:val="0"/>
      <w:marTop w:val="0"/>
      <w:marBottom w:val="0"/>
      <w:divBdr>
        <w:top w:val="none" w:sz="0" w:space="0" w:color="auto"/>
        <w:left w:val="none" w:sz="0" w:space="0" w:color="auto"/>
        <w:bottom w:val="none" w:sz="0" w:space="0" w:color="auto"/>
        <w:right w:val="none" w:sz="0" w:space="0" w:color="auto"/>
      </w:divBdr>
    </w:div>
    <w:div w:id="1525317276">
      <w:bodyDiv w:val="1"/>
      <w:marLeft w:val="0"/>
      <w:marRight w:val="0"/>
      <w:marTop w:val="0"/>
      <w:marBottom w:val="0"/>
      <w:divBdr>
        <w:top w:val="none" w:sz="0" w:space="0" w:color="auto"/>
        <w:left w:val="none" w:sz="0" w:space="0" w:color="auto"/>
        <w:bottom w:val="none" w:sz="0" w:space="0" w:color="auto"/>
        <w:right w:val="none" w:sz="0" w:space="0" w:color="auto"/>
      </w:divBdr>
    </w:div>
    <w:div w:id="1526669984">
      <w:bodyDiv w:val="1"/>
      <w:marLeft w:val="0"/>
      <w:marRight w:val="0"/>
      <w:marTop w:val="0"/>
      <w:marBottom w:val="0"/>
      <w:divBdr>
        <w:top w:val="none" w:sz="0" w:space="0" w:color="auto"/>
        <w:left w:val="none" w:sz="0" w:space="0" w:color="auto"/>
        <w:bottom w:val="none" w:sz="0" w:space="0" w:color="auto"/>
        <w:right w:val="none" w:sz="0" w:space="0" w:color="auto"/>
      </w:divBdr>
    </w:div>
    <w:div w:id="1540358279">
      <w:bodyDiv w:val="1"/>
      <w:marLeft w:val="0"/>
      <w:marRight w:val="0"/>
      <w:marTop w:val="0"/>
      <w:marBottom w:val="0"/>
      <w:divBdr>
        <w:top w:val="none" w:sz="0" w:space="0" w:color="auto"/>
        <w:left w:val="none" w:sz="0" w:space="0" w:color="auto"/>
        <w:bottom w:val="none" w:sz="0" w:space="0" w:color="auto"/>
        <w:right w:val="none" w:sz="0" w:space="0" w:color="auto"/>
      </w:divBdr>
    </w:div>
    <w:div w:id="1546723129">
      <w:bodyDiv w:val="1"/>
      <w:marLeft w:val="0"/>
      <w:marRight w:val="0"/>
      <w:marTop w:val="0"/>
      <w:marBottom w:val="0"/>
      <w:divBdr>
        <w:top w:val="none" w:sz="0" w:space="0" w:color="auto"/>
        <w:left w:val="none" w:sz="0" w:space="0" w:color="auto"/>
        <w:bottom w:val="none" w:sz="0" w:space="0" w:color="auto"/>
        <w:right w:val="none" w:sz="0" w:space="0" w:color="auto"/>
      </w:divBdr>
      <w:divsChild>
        <w:div w:id="220337225">
          <w:marLeft w:val="302"/>
          <w:marRight w:val="0"/>
          <w:marTop w:val="288"/>
          <w:marBottom w:val="0"/>
          <w:divBdr>
            <w:top w:val="none" w:sz="0" w:space="0" w:color="auto"/>
            <w:left w:val="none" w:sz="0" w:space="0" w:color="auto"/>
            <w:bottom w:val="none" w:sz="0" w:space="0" w:color="auto"/>
            <w:right w:val="none" w:sz="0" w:space="0" w:color="auto"/>
          </w:divBdr>
        </w:div>
        <w:div w:id="344796269">
          <w:marLeft w:val="302"/>
          <w:marRight w:val="0"/>
          <w:marTop w:val="288"/>
          <w:marBottom w:val="0"/>
          <w:divBdr>
            <w:top w:val="none" w:sz="0" w:space="0" w:color="auto"/>
            <w:left w:val="none" w:sz="0" w:space="0" w:color="auto"/>
            <w:bottom w:val="none" w:sz="0" w:space="0" w:color="auto"/>
            <w:right w:val="none" w:sz="0" w:space="0" w:color="auto"/>
          </w:divBdr>
        </w:div>
        <w:div w:id="2121492638">
          <w:marLeft w:val="302"/>
          <w:marRight w:val="0"/>
          <w:marTop w:val="288"/>
          <w:marBottom w:val="0"/>
          <w:divBdr>
            <w:top w:val="none" w:sz="0" w:space="0" w:color="auto"/>
            <w:left w:val="none" w:sz="0" w:space="0" w:color="auto"/>
            <w:bottom w:val="none" w:sz="0" w:space="0" w:color="auto"/>
            <w:right w:val="none" w:sz="0" w:space="0" w:color="auto"/>
          </w:divBdr>
        </w:div>
      </w:divsChild>
    </w:div>
    <w:div w:id="1582715195">
      <w:bodyDiv w:val="1"/>
      <w:marLeft w:val="0"/>
      <w:marRight w:val="0"/>
      <w:marTop w:val="0"/>
      <w:marBottom w:val="0"/>
      <w:divBdr>
        <w:top w:val="none" w:sz="0" w:space="0" w:color="auto"/>
        <w:left w:val="none" w:sz="0" w:space="0" w:color="auto"/>
        <w:bottom w:val="none" w:sz="0" w:space="0" w:color="auto"/>
        <w:right w:val="none" w:sz="0" w:space="0" w:color="auto"/>
      </w:divBdr>
    </w:div>
    <w:div w:id="1587498062">
      <w:bodyDiv w:val="1"/>
      <w:marLeft w:val="0"/>
      <w:marRight w:val="0"/>
      <w:marTop w:val="0"/>
      <w:marBottom w:val="0"/>
      <w:divBdr>
        <w:top w:val="none" w:sz="0" w:space="0" w:color="auto"/>
        <w:left w:val="none" w:sz="0" w:space="0" w:color="auto"/>
        <w:bottom w:val="none" w:sz="0" w:space="0" w:color="auto"/>
        <w:right w:val="none" w:sz="0" w:space="0" w:color="auto"/>
      </w:divBdr>
    </w:div>
    <w:div w:id="1600673581">
      <w:bodyDiv w:val="1"/>
      <w:marLeft w:val="0"/>
      <w:marRight w:val="0"/>
      <w:marTop w:val="0"/>
      <w:marBottom w:val="0"/>
      <w:divBdr>
        <w:top w:val="none" w:sz="0" w:space="0" w:color="auto"/>
        <w:left w:val="none" w:sz="0" w:space="0" w:color="auto"/>
        <w:bottom w:val="none" w:sz="0" w:space="0" w:color="auto"/>
        <w:right w:val="none" w:sz="0" w:space="0" w:color="auto"/>
      </w:divBdr>
    </w:div>
    <w:div w:id="1600793412">
      <w:bodyDiv w:val="1"/>
      <w:marLeft w:val="0"/>
      <w:marRight w:val="0"/>
      <w:marTop w:val="0"/>
      <w:marBottom w:val="0"/>
      <w:divBdr>
        <w:top w:val="none" w:sz="0" w:space="0" w:color="auto"/>
        <w:left w:val="none" w:sz="0" w:space="0" w:color="auto"/>
        <w:bottom w:val="none" w:sz="0" w:space="0" w:color="auto"/>
        <w:right w:val="none" w:sz="0" w:space="0" w:color="auto"/>
      </w:divBdr>
    </w:div>
    <w:div w:id="1610505304">
      <w:bodyDiv w:val="1"/>
      <w:marLeft w:val="0"/>
      <w:marRight w:val="0"/>
      <w:marTop w:val="0"/>
      <w:marBottom w:val="0"/>
      <w:divBdr>
        <w:top w:val="none" w:sz="0" w:space="0" w:color="auto"/>
        <w:left w:val="none" w:sz="0" w:space="0" w:color="auto"/>
        <w:bottom w:val="none" w:sz="0" w:space="0" w:color="auto"/>
        <w:right w:val="none" w:sz="0" w:space="0" w:color="auto"/>
      </w:divBdr>
    </w:div>
    <w:div w:id="1612277576">
      <w:bodyDiv w:val="1"/>
      <w:marLeft w:val="0"/>
      <w:marRight w:val="0"/>
      <w:marTop w:val="0"/>
      <w:marBottom w:val="0"/>
      <w:divBdr>
        <w:top w:val="none" w:sz="0" w:space="0" w:color="auto"/>
        <w:left w:val="none" w:sz="0" w:space="0" w:color="auto"/>
        <w:bottom w:val="none" w:sz="0" w:space="0" w:color="auto"/>
        <w:right w:val="none" w:sz="0" w:space="0" w:color="auto"/>
      </w:divBdr>
    </w:div>
    <w:div w:id="1613435903">
      <w:bodyDiv w:val="1"/>
      <w:marLeft w:val="0"/>
      <w:marRight w:val="0"/>
      <w:marTop w:val="0"/>
      <w:marBottom w:val="0"/>
      <w:divBdr>
        <w:top w:val="none" w:sz="0" w:space="0" w:color="auto"/>
        <w:left w:val="none" w:sz="0" w:space="0" w:color="auto"/>
        <w:bottom w:val="none" w:sz="0" w:space="0" w:color="auto"/>
        <w:right w:val="none" w:sz="0" w:space="0" w:color="auto"/>
      </w:divBdr>
    </w:div>
    <w:div w:id="1614248313">
      <w:bodyDiv w:val="1"/>
      <w:marLeft w:val="0"/>
      <w:marRight w:val="0"/>
      <w:marTop w:val="0"/>
      <w:marBottom w:val="0"/>
      <w:divBdr>
        <w:top w:val="none" w:sz="0" w:space="0" w:color="auto"/>
        <w:left w:val="none" w:sz="0" w:space="0" w:color="auto"/>
        <w:bottom w:val="none" w:sz="0" w:space="0" w:color="auto"/>
        <w:right w:val="none" w:sz="0" w:space="0" w:color="auto"/>
      </w:divBdr>
    </w:div>
    <w:div w:id="1645963278">
      <w:bodyDiv w:val="1"/>
      <w:marLeft w:val="0"/>
      <w:marRight w:val="0"/>
      <w:marTop w:val="0"/>
      <w:marBottom w:val="0"/>
      <w:divBdr>
        <w:top w:val="none" w:sz="0" w:space="0" w:color="auto"/>
        <w:left w:val="none" w:sz="0" w:space="0" w:color="auto"/>
        <w:bottom w:val="none" w:sz="0" w:space="0" w:color="auto"/>
        <w:right w:val="none" w:sz="0" w:space="0" w:color="auto"/>
      </w:divBdr>
    </w:div>
    <w:div w:id="1655336103">
      <w:bodyDiv w:val="1"/>
      <w:marLeft w:val="0"/>
      <w:marRight w:val="0"/>
      <w:marTop w:val="0"/>
      <w:marBottom w:val="0"/>
      <w:divBdr>
        <w:top w:val="none" w:sz="0" w:space="0" w:color="auto"/>
        <w:left w:val="none" w:sz="0" w:space="0" w:color="auto"/>
        <w:bottom w:val="none" w:sz="0" w:space="0" w:color="auto"/>
        <w:right w:val="none" w:sz="0" w:space="0" w:color="auto"/>
      </w:divBdr>
      <w:divsChild>
        <w:div w:id="1774278545">
          <w:marLeft w:val="734"/>
          <w:marRight w:val="0"/>
          <w:marTop w:val="288"/>
          <w:marBottom w:val="0"/>
          <w:divBdr>
            <w:top w:val="none" w:sz="0" w:space="0" w:color="auto"/>
            <w:left w:val="none" w:sz="0" w:space="0" w:color="auto"/>
            <w:bottom w:val="none" w:sz="0" w:space="0" w:color="auto"/>
            <w:right w:val="none" w:sz="0" w:space="0" w:color="auto"/>
          </w:divBdr>
        </w:div>
        <w:div w:id="1855806385">
          <w:marLeft w:val="734"/>
          <w:marRight w:val="0"/>
          <w:marTop w:val="288"/>
          <w:marBottom w:val="0"/>
          <w:divBdr>
            <w:top w:val="none" w:sz="0" w:space="0" w:color="auto"/>
            <w:left w:val="none" w:sz="0" w:space="0" w:color="auto"/>
            <w:bottom w:val="none" w:sz="0" w:space="0" w:color="auto"/>
            <w:right w:val="none" w:sz="0" w:space="0" w:color="auto"/>
          </w:divBdr>
        </w:div>
        <w:div w:id="1920751916">
          <w:marLeft w:val="734"/>
          <w:marRight w:val="0"/>
          <w:marTop w:val="288"/>
          <w:marBottom w:val="0"/>
          <w:divBdr>
            <w:top w:val="none" w:sz="0" w:space="0" w:color="auto"/>
            <w:left w:val="none" w:sz="0" w:space="0" w:color="auto"/>
            <w:bottom w:val="none" w:sz="0" w:space="0" w:color="auto"/>
            <w:right w:val="none" w:sz="0" w:space="0" w:color="auto"/>
          </w:divBdr>
        </w:div>
        <w:div w:id="2079130123">
          <w:marLeft w:val="734"/>
          <w:marRight w:val="0"/>
          <w:marTop w:val="288"/>
          <w:marBottom w:val="0"/>
          <w:divBdr>
            <w:top w:val="none" w:sz="0" w:space="0" w:color="auto"/>
            <w:left w:val="none" w:sz="0" w:space="0" w:color="auto"/>
            <w:bottom w:val="none" w:sz="0" w:space="0" w:color="auto"/>
            <w:right w:val="none" w:sz="0" w:space="0" w:color="auto"/>
          </w:divBdr>
        </w:div>
      </w:divsChild>
    </w:div>
    <w:div w:id="1660117582">
      <w:bodyDiv w:val="1"/>
      <w:marLeft w:val="0"/>
      <w:marRight w:val="0"/>
      <w:marTop w:val="0"/>
      <w:marBottom w:val="0"/>
      <w:divBdr>
        <w:top w:val="none" w:sz="0" w:space="0" w:color="auto"/>
        <w:left w:val="none" w:sz="0" w:space="0" w:color="auto"/>
        <w:bottom w:val="none" w:sz="0" w:space="0" w:color="auto"/>
        <w:right w:val="none" w:sz="0" w:space="0" w:color="auto"/>
      </w:divBdr>
    </w:div>
    <w:div w:id="1691755465">
      <w:bodyDiv w:val="1"/>
      <w:marLeft w:val="0"/>
      <w:marRight w:val="0"/>
      <w:marTop w:val="0"/>
      <w:marBottom w:val="0"/>
      <w:divBdr>
        <w:top w:val="none" w:sz="0" w:space="0" w:color="auto"/>
        <w:left w:val="none" w:sz="0" w:space="0" w:color="auto"/>
        <w:bottom w:val="none" w:sz="0" w:space="0" w:color="auto"/>
        <w:right w:val="none" w:sz="0" w:space="0" w:color="auto"/>
      </w:divBdr>
    </w:div>
    <w:div w:id="1698501898">
      <w:bodyDiv w:val="1"/>
      <w:marLeft w:val="0"/>
      <w:marRight w:val="0"/>
      <w:marTop w:val="0"/>
      <w:marBottom w:val="0"/>
      <w:divBdr>
        <w:top w:val="none" w:sz="0" w:space="0" w:color="auto"/>
        <w:left w:val="none" w:sz="0" w:space="0" w:color="auto"/>
        <w:bottom w:val="none" w:sz="0" w:space="0" w:color="auto"/>
        <w:right w:val="none" w:sz="0" w:space="0" w:color="auto"/>
      </w:divBdr>
    </w:div>
    <w:div w:id="1713113663">
      <w:bodyDiv w:val="1"/>
      <w:marLeft w:val="0"/>
      <w:marRight w:val="0"/>
      <w:marTop w:val="0"/>
      <w:marBottom w:val="0"/>
      <w:divBdr>
        <w:top w:val="none" w:sz="0" w:space="0" w:color="auto"/>
        <w:left w:val="none" w:sz="0" w:space="0" w:color="auto"/>
        <w:bottom w:val="none" w:sz="0" w:space="0" w:color="auto"/>
        <w:right w:val="none" w:sz="0" w:space="0" w:color="auto"/>
      </w:divBdr>
    </w:div>
    <w:div w:id="1729954595">
      <w:bodyDiv w:val="1"/>
      <w:marLeft w:val="0"/>
      <w:marRight w:val="0"/>
      <w:marTop w:val="0"/>
      <w:marBottom w:val="0"/>
      <w:divBdr>
        <w:top w:val="none" w:sz="0" w:space="0" w:color="auto"/>
        <w:left w:val="none" w:sz="0" w:space="0" w:color="auto"/>
        <w:bottom w:val="none" w:sz="0" w:space="0" w:color="auto"/>
        <w:right w:val="none" w:sz="0" w:space="0" w:color="auto"/>
      </w:divBdr>
    </w:div>
    <w:div w:id="1736395667">
      <w:bodyDiv w:val="1"/>
      <w:marLeft w:val="0"/>
      <w:marRight w:val="0"/>
      <w:marTop w:val="0"/>
      <w:marBottom w:val="0"/>
      <w:divBdr>
        <w:top w:val="none" w:sz="0" w:space="0" w:color="auto"/>
        <w:left w:val="none" w:sz="0" w:space="0" w:color="auto"/>
        <w:bottom w:val="none" w:sz="0" w:space="0" w:color="auto"/>
        <w:right w:val="none" w:sz="0" w:space="0" w:color="auto"/>
      </w:divBdr>
    </w:div>
    <w:div w:id="1737044466">
      <w:bodyDiv w:val="1"/>
      <w:marLeft w:val="0"/>
      <w:marRight w:val="0"/>
      <w:marTop w:val="0"/>
      <w:marBottom w:val="0"/>
      <w:divBdr>
        <w:top w:val="none" w:sz="0" w:space="0" w:color="auto"/>
        <w:left w:val="none" w:sz="0" w:space="0" w:color="auto"/>
        <w:bottom w:val="none" w:sz="0" w:space="0" w:color="auto"/>
        <w:right w:val="none" w:sz="0" w:space="0" w:color="auto"/>
      </w:divBdr>
    </w:div>
    <w:div w:id="1756780528">
      <w:bodyDiv w:val="1"/>
      <w:marLeft w:val="0"/>
      <w:marRight w:val="0"/>
      <w:marTop w:val="0"/>
      <w:marBottom w:val="0"/>
      <w:divBdr>
        <w:top w:val="none" w:sz="0" w:space="0" w:color="auto"/>
        <w:left w:val="none" w:sz="0" w:space="0" w:color="auto"/>
        <w:bottom w:val="none" w:sz="0" w:space="0" w:color="auto"/>
        <w:right w:val="none" w:sz="0" w:space="0" w:color="auto"/>
      </w:divBdr>
    </w:div>
    <w:div w:id="1776828084">
      <w:bodyDiv w:val="1"/>
      <w:marLeft w:val="0"/>
      <w:marRight w:val="0"/>
      <w:marTop w:val="0"/>
      <w:marBottom w:val="0"/>
      <w:divBdr>
        <w:top w:val="none" w:sz="0" w:space="0" w:color="auto"/>
        <w:left w:val="none" w:sz="0" w:space="0" w:color="auto"/>
        <w:bottom w:val="none" w:sz="0" w:space="0" w:color="auto"/>
        <w:right w:val="none" w:sz="0" w:space="0" w:color="auto"/>
      </w:divBdr>
    </w:div>
    <w:div w:id="1780298200">
      <w:bodyDiv w:val="1"/>
      <w:marLeft w:val="0"/>
      <w:marRight w:val="0"/>
      <w:marTop w:val="0"/>
      <w:marBottom w:val="0"/>
      <w:divBdr>
        <w:top w:val="none" w:sz="0" w:space="0" w:color="auto"/>
        <w:left w:val="none" w:sz="0" w:space="0" w:color="auto"/>
        <w:bottom w:val="none" w:sz="0" w:space="0" w:color="auto"/>
        <w:right w:val="none" w:sz="0" w:space="0" w:color="auto"/>
      </w:divBdr>
    </w:div>
    <w:div w:id="1789156780">
      <w:bodyDiv w:val="1"/>
      <w:marLeft w:val="0"/>
      <w:marRight w:val="0"/>
      <w:marTop w:val="0"/>
      <w:marBottom w:val="0"/>
      <w:divBdr>
        <w:top w:val="none" w:sz="0" w:space="0" w:color="auto"/>
        <w:left w:val="none" w:sz="0" w:space="0" w:color="auto"/>
        <w:bottom w:val="none" w:sz="0" w:space="0" w:color="auto"/>
        <w:right w:val="none" w:sz="0" w:space="0" w:color="auto"/>
      </w:divBdr>
    </w:div>
    <w:div w:id="1795446300">
      <w:bodyDiv w:val="1"/>
      <w:marLeft w:val="0"/>
      <w:marRight w:val="0"/>
      <w:marTop w:val="0"/>
      <w:marBottom w:val="0"/>
      <w:divBdr>
        <w:top w:val="none" w:sz="0" w:space="0" w:color="auto"/>
        <w:left w:val="none" w:sz="0" w:space="0" w:color="auto"/>
        <w:bottom w:val="none" w:sz="0" w:space="0" w:color="auto"/>
        <w:right w:val="none" w:sz="0" w:space="0" w:color="auto"/>
      </w:divBdr>
    </w:div>
    <w:div w:id="1804809064">
      <w:bodyDiv w:val="1"/>
      <w:marLeft w:val="0"/>
      <w:marRight w:val="0"/>
      <w:marTop w:val="0"/>
      <w:marBottom w:val="0"/>
      <w:divBdr>
        <w:top w:val="none" w:sz="0" w:space="0" w:color="auto"/>
        <w:left w:val="none" w:sz="0" w:space="0" w:color="auto"/>
        <w:bottom w:val="none" w:sz="0" w:space="0" w:color="auto"/>
        <w:right w:val="none" w:sz="0" w:space="0" w:color="auto"/>
      </w:divBdr>
    </w:div>
    <w:div w:id="1814254456">
      <w:bodyDiv w:val="1"/>
      <w:marLeft w:val="0"/>
      <w:marRight w:val="0"/>
      <w:marTop w:val="0"/>
      <w:marBottom w:val="0"/>
      <w:divBdr>
        <w:top w:val="none" w:sz="0" w:space="0" w:color="auto"/>
        <w:left w:val="none" w:sz="0" w:space="0" w:color="auto"/>
        <w:bottom w:val="none" w:sz="0" w:space="0" w:color="auto"/>
        <w:right w:val="none" w:sz="0" w:space="0" w:color="auto"/>
      </w:divBdr>
    </w:div>
    <w:div w:id="1838882666">
      <w:bodyDiv w:val="1"/>
      <w:marLeft w:val="0"/>
      <w:marRight w:val="0"/>
      <w:marTop w:val="0"/>
      <w:marBottom w:val="0"/>
      <w:divBdr>
        <w:top w:val="none" w:sz="0" w:space="0" w:color="auto"/>
        <w:left w:val="none" w:sz="0" w:space="0" w:color="auto"/>
        <w:bottom w:val="none" w:sz="0" w:space="0" w:color="auto"/>
        <w:right w:val="none" w:sz="0" w:space="0" w:color="auto"/>
      </w:divBdr>
    </w:div>
    <w:div w:id="1844318917">
      <w:bodyDiv w:val="1"/>
      <w:marLeft w:val="0"/>
      <w:marRight w:val="0"/>
      <w:marTop w:val="0"/>
      <w:marBottom w:val="0"/>
      <w:divBdr>
        <w:top w:val="none" w:sz="0" w:space="0" w:color="auto"/>
        <w:left w:val="none" w:sz="0" w:space="0" w:color="auto"/>
        <w:bottom w:val="none" w:sz="0" w:space="0" w:color="auto"/>
        <w:right w:val="none" w:sz="0" w:space="0" w:color="auto"/>
      </w:divBdr>
    </w:div>
    <w:div w:id="1846356827">
      <w:bodyDiv w:val="1"/>
      <w:marLeft w:val="0"/>
      <w:marRight w:val="0"/>
      <w:marTop w:val="0"/>
      <w:marBottom w:val="0"/>
      <w:divBdr>
        <w:top w:val="none" w:sz="0" w:space="0" w:color="auto"/>
        <w:left w:val="none" w:sz="0" w:space="0" w:color="auto"/>
        <w:bottom w:val="none" w:sz="0" w:space="0" w:color="auto"/>
        <w:right w:val="none" w:sz="0" w:space="0" w:color="auto"/>
      </w:divBdr>
      <w:divsChild>
        <w:div w:id="313805094">
          <w:marLeft w:val="288"/>
          <w:marRight w:val="0"/>
          <w:marTop w:val="216"/>
          <w:marBottom w:val="0"/>
          <w:divBdr>
            <w:top w:val="none" w:sz="0" w:space="0" w:color="auto"/>
            <w:left w:val="none" w:sz="0" w:space="0" w:color="auto"/>
            <w:bottom w:val="none" w:sz="0" w:space="0" w:color="auto"/>
            <w:right w:val="none" w:sz="0" w:space="0" w:color="auto"/>
          </w:divBdr>
        </w:div>
        <w:div w:id="992298949">
          <w:marLeft w:val="288"/>
          <w:marRight w:val="0"/>
          <w:marTop w:val="216"/>
          <w:marBottom w:val="0"/>
          <w:divBdr>
            <w:top w:val="none" w:sz="0" w:space="0" w:color="auto"/>
            <w:left w:val="none" w:sz="0" w:space="0" w:color="auto"/>
            <w:bottom w:val="none" w:sz="0" w:space="0" w:color="auto"/>
            <w:right w:val="none" w:sz="0" w:space="0" w:color="auto"/>
          </w:divBdr>
        </w:div>
        <w:div w:id="1047679803">
          <w:marLeft w:val="288"/>
          <w:marRight w:val="0"/>
          <w:marTop w:val="216"/>
          <w:marBottom w:val="0"/>
          <w:divBdr>
            <w:top w:val="none" w:sz="0" w:space="0" w:color="auto"/>
            <w:left w:val="none" w:sz="0" w:space="0" w:color="auto"/>
            <w:bottom w:val="none" w:sz="0" w:space="0" w:color="auto"/>
            <w:right w:val="none" w:sz="0" w:space="0" w:color="auto"/>
          </w:divBdr>
        </w:div>
        <w:div w:id="1173649226">
          <w:marLeft w:val="288"/>
          <w:marRight w:val="0"/>
          <w:marTop w:val="216"/>
          <w:marBottom w:val="0"/>
          <w:divBdr>
            <w:top w:val="none" w:sz="0" w:space="0" w:color="auto"/>
            <w:left w:val="none" w:sz="0" w:space="0" w:color="auto"/>
            <w:bottom w:val="none" w:sz="0" w:space="0" w:color="auto"/>
            <w:right w:val="none" w:sz="0" w:space="0" w:color="auto"/>
          </w:divBdr>
        </w:div>
        <w:div w:id="1177425058">
          <w:marLeft w:val="288"/>
          <w:marRight w:val="0"/>
          <w:marTop w:val="216"/>
          <w:marBottom w:val="0"/>
          <w:divBdr>
            <w:top w:val="none" w:sz="0" w:space="0" w:color="auto"/>
            <w:left w:val="none" w:sz="0" w:space="0" w:color="auto"/>
            <w:bottom w:val="none" w:sz="0" w:space="0" w:color="auto"/>
            <w:right w:val="none" w:sz="0" w:space="0" w:color="auto"/>
          </w:divBdr>
        </w:div>
        <w:div w:id="1238901918">
          <w:marLeft w:val="288"/>
          <w:marRight w:val="0"/>
          <w:marTop w:val="216"/>
          <w:marBottom w:val="0"/>
          <w:divBdr>
            <w:top w:val="none" w:sz="0" w:space="0" w:color="auto"/>
            <w:left w:val="none" w:sz="0" w:space="0" w:color="auto"/>
            <w:bottom w:val="none" w:sz="0" w:space="0" w:color="auto"/>
            <w:right w:val="none" w:sz="0" w:space="0" w:color="auto"/>
          </w:divBdr>
        </w:div>
        <w:div w:id="1523009310">
          <w:marLeft w:val="288"/>
          <w:marRight w:val="0"/>
          <w:marTop w:val="216"/>
          <w:marBottom w:val="0"/>
          <w:divBdr>
            <w:top w:val="none" w:sz="0" w:space="0" w:color="auto"/>
            <w:left w:val="none" w:sz="0" w:space="0" w:color="auto"/>
            <w:bottom w:val="none" w:sz="0" w:space="0" w:color="auto"/>
            <w:right w:val="none" w:sz="0" w:space="0" w:color="auto"/>
          </w:divBdr>
        </w:div>
        <w:div w:id="1650480237">
          <w:marLeft w:val="288"/>
          <w:marRight w:val="0"/>
          <w:marTop w:val="216"/>
          <w:marBottom w:val="0"/>
          <w:divBdr>
            <w:top w:val="none" w:sz="0" w:space="0" w:color="auto"/>
            <w:left w:val="none" w:sz="0" w:space="0" w:color="auto"/>
            <w:bottom w:val="none" w:sz="0" w:space="0" w:color="auto"/>
            <w:right w:val="none" w:sz="0" w:space="0" w:color="auto"/>
          </w:divBdr>
        </w:div>
        <w:div w:id="1792743947">
          <w:marLeft w:val="288"/>
          <w:marRight w:val="0"/>
          <w:marTop w:val="216"/>
          <w:marBottom w:val="0"/>
          <w:divBdr>
            <w:top w:val="none" w:sz="0" w:space="0" w:color="auto"/>
            <w:left w:val="none" w:sz="0" w:space="0" w:color="auto"/>
            <w:bottom w:val="none" w:sz="0" w:space="0" w:color="auto"/>
            <w:right w:val="none" w:sz="0" w:space="0" w:color="auto"/>
          </w:divBdr>
        </w:div>
        <w:div w:id="2096391579">
          <w:marLeft w:val="288"/>
          <w:marRight w:val="0"/>
          <w:marTop w:val="216"/>
          <w:marBottom w:val="0"/>
          <w:divBdr>
            <w:top w:val="none" w:sz="0" w:space="0" w:color="auto"/>
            <w:left w:val="none" w:sz="0" w:space="0" w:color="auto"/>
            <w:bottom w:val="none" w:sz="0" w:space="0" w:color="auto"/>
            <w:right w:val="none" w:sz="0" w:space="0" w:color="auto"/>
          </w:divBdr>
        </w:div>
      </w:divsChild>
    </w:div>
    <w:div w:id="1872186981">
      <w:bodyDiv w:val="1"/>
      <w:marLeft w:val="0"/>
      <w:marRight w:val="0"/>
      <w:marTop w:val="0"/>
      <w:marBottom w:val="0"/>
      <w:divBdr>
        <w:top w:val="none" w:sz="0" w:space="0" w:color="auto"/>
        <w:left w:val="none" w:sz="0" w:space="0" w:color="auto"/>
        <w:bottom w:val="none" w:sz="0" w:space="0" w:color="auto"/>
        <w:right w:val="none" w:sz="0" w:space="0" w:color="auto"/>
      </w:divBdr>
      <w:divsChild>
        <w:div w:id="211692787">
          <w:marLeft w:val="302"/>
          <w:marRight w:val="0"/>
          <w:marTop w:val="288"/>
          <w:marBottom w:val="0"/>
          <w:divBdr>
            <w:top w:val="none" w:sz="0" w:space="0" w:color="auto"/>
            <w:left w:val="none" w:sz="0" w:space="0" w:color="auto"/>
            <w:bottom w:val="none" w:sz="0" w:space="0" w:color="auto"/>
            <w:right w:val="none" w:sz="0" w:space="0" w:color="auto"/>
          </w:divBdr>
        </w:div>
        <w:div w:id="746348420">
          <w:marLeft w:val="302"/>
          <w:marRight w:val="0"/>
          <w:marTop w:val="288"/>
          <w:marBottom w:val="0"/>
          <w:divBdr>
            <w:top w:val="none" w:sz="0" w:space="0" w:color="auto"/>
            <w:left w:val="none" w:sz="0" w:space="0" w:color="auto"/>
            <w:bottom w:val="none" w:sz="0" w:space="0" w:color="auto"/>
            <w:right w:val="none" w:sz="0" w:space="0" w:color="auto"/>
          </w:divBdr>
        </w:div>
        <w:div w:id="893393731">
          <w:marLeft w:val="302"/>
          <w:marRight w:val="0"/>
          <w:marTop w:val="288"/>
          <w:marBottom w:val="0"/>
          <w:divBdr>
            <w:top w:val="none" w:sz="0" w:space="0" w:color="auto"/>
            <w:left w:val="none" w:sz="0" w:space="0" w:color="auto"/>
            <w:bottom w:val="none" w:sz="0" w:space="0" w:color="auto"/>
            <w:right w:val="none" w:sz="0" w:space="0" w:color="auto"/>
          </w:divBdr>
        </w:div>
        <w:div w:id="903881196">
          <w:marLeft w:val="302"/>
          <w:marRight w:val="0"/>
          <w:marTop w:val="288"/>
          <w:marBottom w:val="0"/>
          <w:divBdr>
            <w:top w:val="none" w:sz="0" w:space="0" w:color="auto"/>
            <w:left w:val="none" w:sz="0" w:space="0" w:color="auto"/>
            <w:bottom w:val="none" w:sz="0" w:space="0" w:color="auto"/>
            <w:right w:val="none" w:sz="0" w:space="0" w:color="auto"/>
          </w:divBdr>
        </w:div>
        <w:div w:id="2098020154">
          <w:marLeft w:val="302"/>
          <w:marRight w:val="0"/>
          <w:marTop w:val="288"/>
          <w:marBottom w:val="0"/>
          <w:divBdr>
            <w:top w:val="none" w:sz="0" w:space="0" w:color="auto"/>
            <w:left w:val="none" w:sz="0" w:space="0" w:color="auto"/>
            <w:bottom w:val="none" w:sz="0" w:space="0" w:color="auto"/>
            <w:right w:val="none" w:sz="0" w:space="0" w:color="auto"/>
          </w:divBdr>
        </w:div>
      </w:divsChild>
    </w:div>
    <w:div w:id="1887989520">
      <w:bodyDiv w:val="1"/>
      <w:marLeft w:val="0"/>
      <w:marRight w:val="0"/>
      <w:marTop w:val="0"/>
      <w:marBottom w:val="0"/>
      <w:divBdr>
        <w:top w:val="none" w:sz="0" w:space="0" w:color="auto"/>
        <w:left w:val="none" w:sz="0" w:space="0" w:color="auto"/>
        <w:bottom w:val="none" w:sz="0" w:space="0" w:color="auto"/>
        <w:right w:val="none" w:sz="0" w:space="0" w:color="auto"/>
      </w:divBdr>
    </w:div>
    <w:div w:id="1890803397">
      <w:bodyDiv w:val="1"/>
      <w:marLeft w:val="0"/>
      <w:marRight w:val="0"/>
      <w:marTop w:val="0"/>
      <w:marBottom w:val="0"/>
      <w:divBdr>
        <w:top w:val="none" w:sz="0" w:space="0" w:color="auto"/>
        <w:left w:val="none" w:sz="0" w:space="0" w:color="auto"/>
        <w:bottom w:val="none" w:sz="0" w:space="0" w:color="auto"/>
        <w:right w:val="none" w:sz="0" w:space="0" w:color="auto"/>
      </w:divBdr>
    </w:div>
    <w:div w:id="1892841406">
      <w:bodyDiv w:val="1"/>
      <w:marLeft w:val="0"/>
      <w:marRight w:val="0"/>
      <w:marTop w:val="0"/>
      <w:marBottom w:val="0"/>
      <w:divBdr>
        <w:top w:val="none" w:sz="0" w:space="0" w:color="auto"/>
        <w:left w:val="none" w:sz="0" w:space="0" w:color="auto"/>
        <w:bottom w:val="none" w:sz="0" w:space="0" w:color="auto"/>
        <w:right w:val="none" w:sz="0" w:space="0" w:color="auto"/>
      </w:divBdr>
    </w:div>
    <w:div w:id="1895580948">
      <w:bodyDiv w:val="1"/>
      <w:marLeft w:val="0"/>
      <w:marRight w:val="0"/>
      <w:marTop w:val="0"/>
      <w:marBottom w:val="0"/>
      <w:divBdr>
        <w:top w:val="none" w:sz="0" w:space="0" w:color="auto"/>
        <w:left w:val="none" w:sz="0" w:space="0" w:color="auto"/>
        <w:bottom w:val="none" w:sz="0" w:space="0" w:color="auto"/>
        <w:right w:val="none" w:sz="0" w:space="0" w:color="auto"/>
      </w:divBdr>
    </w:div>
    <w:div w:id="1909028698">
      <w:bodyDiv w:val="1"/>
      <w:marLeft w:val="0"/>
      <w:marRight w:val="0"/>
      <w:marTop w:val="0"/>
      <w:marBottom w:val="0"/>
      <w:divBdr>
        <w:top w:val="none" w:sz="0" w:space="0" w:color="auto"/>
        <w:left w:val="none" w:sz="0" w:space="0" w:color="auto"/>
        <w:bottom w:val="none" w:sz="0" w:space="0" w:color="auto"/>
        <w:right w:val="none" w:sz="0" w:space="0" w:color="auto"/>
      </w:divBdr>
    </w:div>
    <w:div w:id="1912159203">
      <w:bodyDiv w:val="1"/>
      <w:marLeft w:val="0"/>
      <w:marRight w:val="0"/>
      <w:marTop w:val="0"/>
      <w:marBottom w:val="0"/>
      <w:divBdr>
        <w:top w:val="none" w:sz="0" w:space="0" w:color="auto"/>
        <w:left w:val="none" w:sz="0" w:space="0" w:color="auto"/>
        <w:bottom w:val="none" w:sz="0" w:space="0" w:color="auto"/>
        <w:right w:val="none" w:sz="0" w:space="0" w:color="auto"/>
      </w:divBdr>
    </w:div>
    <w:div w:id="1925188633">
      <w:bodyDiv w:val="1"/>
      <w:marLeft w:val="0"/>
      <w:marRight w:val="0"/>
      <w:marTop w:val="0"/>
      <w:marBottom w:val="0"/>
      <w:divBdr>
        <w:top w:val="none" w:sz="0" w:space="0" w:color="auto"/>
        <w:left w:val="none" w:sz="0" w:space="0" w:color="auto"/>
        <w:bottom w:val="none" w:sz="0" w:space="0" w:color="auto"/>
        <w:right w:val="none" w:sz="0" w:space="0" w:color="auto"/>
      </w:divBdr>
    </w:div>
    <w:div w:id="1927306941">
      <w:bodyDiv w:val="1"/>
      <w:marLeft w:val="0"/>
      <w:marRight w:val="0"/>
      <w:marTop w:val="0"/>
      <w:marBottom w:val="0"/>
      <w:divBdr>
        <w:top w:val="none" w:sz="0" w:space="0" w:color="auto"/>
        <w:left w:val="none" w:sz="0" w:space="0" w:color="auto"/>
        <w:bottom w:val="none" w:sz="0" w:space="0" w:color="auto"/>
        <w:right w:val="none" w:sz="0" w:space="0" w:color="auto"/>
      </w:divBdr>
    </w:div>
    <w:div w:id="1934388048">
      <w:bodyDiv w:val="1"/>
      <w:marLeft w:val="0"/>
      <w:marRight w:val="0"/>
      <w:marTop w:val="0"/>
      <w:marBottom w:val="0"/>
      <w:divBdr>
        <w:top w:val="none" w:sz="0" w:space="0" w:color="auto"/>
        <w:left w:val="none" w:sz="0" w:space="0" w:color="auto"/>
        <w:bottom w:val="none" w:sz="0" w:space="0" w:color="auto"/>
        <w:right w:val="none" w:sz="0" w:space="0" w:color="auto"/>
      </w:divBdr>
    </w:div>
    <w:div w:id="1937858542">
      <w:bodyDiv w:val="1"/>
      <w:marLeft w:val="0"/>
      <w:marRight w:val="0"/>
      <w:marTop w:val="0"/>
      <w:marBottom w:val="0"/>
      <w:divBdr>
        <w:top w:val="none" w:sz="0" w:space="0" w:color="auto"/>
        <w:left w:val="none" w:sz="0" w:space="0" w:color="auto"/>
        <w:bottom w:val="none" w:sz="0" w:space="0" w:color="auto"/>
        <w:right w:val="none" w:sz="0" w:space="0" w:color="auto"/>
      </w:divBdr>
    </w:div>
    <w:div w:id="1942254089">
      <w:bodyDiv w:val="1"/>
      <w:marLeft w:val="0"/>
      <w:marRight w:val="0"/>
      <w:marTop w:val="0"/>
      <w:marBottom w:val="0"/>
      <w:divBdr>
        <w:top w:val="none" w:sz="0" w:space="0" w:color="auto"/>
        <w:left w:val="none" w:sz="0" w:space="0" w:color="auto"/>
        <w:bottom w:val="none" w:sz="0" w:space="0" w:color="auto"/>
        <w:right w:val="none" w:sz="0" w:space="0" w:color="auto"/>
      </w:divBdr>
    </w:div>
    <w:div w:id="1979528862">
      <w:bodyDiv w:val="1"/>
      <w:marLeft w:val="0"/>
      <w:marRight w:val="0"/>
      <w:marTop w:val="0"/>
      <w:marBottom w:val="0"/>
      <w:divBdr>
        <w:top w:val="none" w:sz="0" w:space="0" w:color="auto"/>
        <w:left w:val="none" w:sz="0" w:space="0" w:color="auto"/>
        <w:bottom w:val="none" w:sz="0" w:space="0" w:color="auto"/>
        <w:right w:val="none" w:sz="0" w:space="0" w:color="auto"/>
      </w:divBdr>
    </w:div>
    <w:div w:id="1983460440">
      <w:bodyDiv w:val="1"/>
      <w:marLeft w:val="0"/>
      <w:marRight w:val="0"/>
      <w:marTop w:val="0"/>
      <w:marBottom w:val="0"/>
      <w:divBdr>
        <w:top w:val="none" w:sz="0" w:space="0" w:color="auto"/>
        <w:left w:val="none" w:sz="0" w:space="0" w:color="auto"/>
        <w:bottom w:val="none" w:sz="0" w:space="0" w:color="auto"/>
        <w:right w:val="none" w:sz="0" w:space="0" w:color="auto"/>
      </w:divBdr>
    </w:div>
    <w:div w:id="1993899933">
      <w:bodyDiv w:val="1"/>
      <w:marLeft w:val="0"/>
      <w:marRight w:val="0"/>
      <w:marTop w:val="0"/>
      <w:marBottom w:val="0"/>
      <w:divBdr>
        <w:top w:val="none" w:sz="0" w:space="0" w:color="auto"/>
        <w:left w:val="none" w:sz="0" w:space="0" w:color="auto"/>
        <w:bottom w:val="none" w:sz="0" w:space="0" w:color="auto"/>
        <w:right w:val="none" w:sz="0" w:space="0" w:color="auto"/>
      </w:divBdr>
    </w:div>
    <w:div w:id="1996639642">
      <w:bodyDiv w:val="1"/>
      <w:marLeft w:val="0"/>
      <w:marRight w:val="0"/>
      <w:marTop w:val="0"/>
      <w:marBottom w:val="0"/>
      <w:divBdr>
        <w:top w:val="none" w:sz="0" w:space="0" w:color="auto"/>
        <w:left w:val="none" w:sz="0" w:space="0" w:color="auto"/>
        <w:bottom w:val="none" w:sz="0" w:space="0" w:color="auto"/>
        <w:right w:val="none" w:sz="0" w:space="0" w:color="auto"/>
      </w:divBdr>
    </w:div>
    <w:div w:id="2001034146">
      <w:bodyDiv w:val="1"/>
      <w:marLeft w:val="0"/>
      <w:marRight w:val="0"/>
      <w:marTop w:val="0"/>
      <w:marBottom w:val="0"/>
      <w:divBdr>
        <w:top w:val="none" w:sz="0" w:space="0" w:color="auto"/>
        <w:left w:val="none" w:sz="0" w:space="0" w:color="auto"/>
        <w:bottom w:val="none" w:sz="0" w:space="0" w:color="auto"/>
        <w:right w:val="none" w:sz="0" w:space="0" w:color="auto"/>
      </w:divBdr>
    </w:div>
    <w:div w:id="2003700257">
      <w:bodyDiv w:val="1"/>
      <w:marLeft w:val="0"/>
      <w:marRight w:val="0"/>
      <w:marTop w:val="0"/>
      <w:marBottom w:val="0"/>
      <w:divBdr>
        <w:top w:val="none" w:sz="0" w:space="0" w:color="auto"/>
        <w:left w:val="none" w:sz="0" w:space="0" w:color="auto"/>
        <w:bottom w:val="none" w:sz="0" w:space="0" w:color="auto"/>
        <w:right w:val="none" w:sz="0" w:space="0" w:color="auto"/>
      </w:divBdr>
    </w:div>
    <w:div w:id="2008358003">
      <w:bodyDiv w:val="1"/>
      <w:marLeft w:val="0"/>
      <w:marRight w:val="0"/>
      <w:marTop w:val="0"/>
      <w:marBottom w:val="0"/>
      <w:divBdr>
        <w:top w:val="none" w:sz="0" w:space="0" w:color="auto"/>
        <w:left w:val="none" w:sz="0" w:space="0" w:color="auto"/>
        <w:bottom w:val="none" w:sz="0" w:space="0" w:color="auto"/>
        <w:right w:val="none" w:sz="0" w:space="0" w:color="auto"/>
      </w:divBdr>
    </w:div>
    <w:div w:id="2009743988">
      <w:bodyDiv w:val="1"/>
      <w:marLeft w:val="0"/>
      <w:marRight w:val="0"/>
      <w:marTop w:val="0"/>
      <w:marBottom w:val="0"/>
      <w:divBdr>
        <w:top w:val="none" w:sz="0" w:space="0" w:color="auto"/>
        <w:left w:val="none" w:sz="0" w:space="0" w:color="auto"/>
        <w:bottom w:val="none" w:sz="0" w:space="0" w:color="auto"/>
        <w:right w:val="none" w:sz="0" w:space="0" w:color="auto"/>
      </w:divBdr>
    </w:div>
    <w:div w:id="2014529512">
      <w:bodyDiv w:val="1"/>
      <w:marLeft w:val="0"/>
      <w:marRight w:val="0"/>
      <w:marTop w:val="0"/>
      <w:marBottom w:val="0"/>
      <w:divBdr>
        <w:top w:val="none" w:sz="0" w:space="0" w:color="auto"/>
        <w:left w:val="none" w:sz="0" w:space="0" w:color="auto"/>
        <w:bottom w:val="none" w:sz="0" w:space="0" w:color="auto"/>
        <w:right w:val="none" w:sz="0" w:space="0" w:color="auto"/>
      </w:divBdr>
    </w:div>
    <w:div w:id="2016302611">
      <w:bodyDiv w:val="1"/>
      <w:marLeft w:val="0"/>
      <w:marRight w:val="0"/>
      <w:marTop w:val="0"/>
      <w:marBottom w:val="0"/>
      <w:divBdr>
        <w:top w:val="none" w:sz="0" w:space="0" w:color="auto"/>
        <w:left w:val="none" w:sz="0" w:space="0" w:color="auto"/>
        <w:bottom w:val="none" w:sz="0" w:space="0" w:color="auto"/>
        <w:right w:val="none" w:sz="0" w:space="0" w:color="auto"/>
      </w:divBdr>
    </w:div>
    <w:div w:id="2017343544">
      <w:bodyDiv w:val="1"/>
      <w:marLeft w:val="0"/>
      <w:marRight w:val="0"/>
      <w:marTop w:val="0"/>
      <w:marBottom w:val="0"/>
      <w:divBdr>
        <w:top w:val="none" w:sz="0" w:space="0" w:color="auto"/>
        <w:left w:val="none" w:sz="0" w:space="0" w:color="auto"/>
        <w:bottom w:val="none" w:sz="0" w:space="0" w:color="auto"/>
        <w:right w:val="none" w:sz="0" w:space="0" w:color="auto"/>
      </w:divBdr>
    </w:div>
    <w:div w:id="2023970472">
      <w:bodyDiv w:val="1"/>
      <w:marLeft w:val="0"/>
      <w:marRight w:val="0"/>
      <w:marTop w:val="0"/>
      <w:marBottom w:val="0"/>
      <w:divBdr>
        <w:top w:val="none" w:sz="0" w:space="0" w:color="auto"/>
        <w:left w:val="none" w:sz="0" w:space="0" w:color="auto"/>
        <w:bottom w:val="none" w:sz="0" w:space="0" w:color="auto"/>
        <w:right w:val="none" w:sz="0" w:space="0" w:color="auto"/>
      </w:divBdr>
    </w:div>
    <w:div w:id="2024429548">
      <w:bodyDiv w:val="1"/>
      <w:marLeft w:val="0"/>
      <w:marRight w:val="0"/>
      <w:marTop w:val="0"/>
      <w:marBottom w:val="0"/>
      <w:divBdr>
        <w:top w:val="none" w:sz="0" w:space="0" w:color="auto"/>
        <w:left w:val="none" w:sz="0" w:space="0" w:color="auto"/>
        <w:bottom w:val="none" w:sz="0" w:space="0" w:color="auto"/>
        <w:right w:val="none" w:sz="0" w:space="0" w:color="auto"/>
      </w:divBdr>
    </w:div>
    <w:div w:id="2040661468">
      <w:bodyDiv w:val="1"/>
      <w:marLeft w:val="0"/>
      <w:marRight w:val="0"/>
      <w:marTop w:val="0"/>
      <w:marBottom w:val="0"/>
      <w:divBdr>
        <w:top w:val="none" w:sz="0" w:space="0" w:color="auto"/>
        <w:left w:val="none" w:sz="0" w:space="0" w:color="auto"/>
        <w:bottom w:val="none" w:sz="0" w:space="0" w:color="auto"/>
        <w:right w:val="none" w:sz="0" w:space="0" w:color="auto"/>
      </w:divBdr>
    </w:div>
    <w:div w:id="2063747220">
      <w:bodyDiv w:val="1"/>
      <w:marLeft w:val="0"/>
      <w:marRight w:val="0"/>
      <w:marTop w:val="0"/>
      <w:marBottom w:val="0"/>
      <w:divBdr>
        <w:top w:val="none" w:sz="0" w:space="0" w:color="auto"/>
        <w:left w:val="none" w:sz="0" w:space="0" w:color="auto"/>
        <w:bottom w:val="none" w:sz="0" w:space="0" w:color="auto"/>
        <w:right w:val="none" w:sz="0" w:space="0" w:color="auto"/>
      </w:divBdr>
    </w:div>
    <w:div w:id="2068412329">
      <w:bodyDiv w:val="1"/>
      <w:marLeft w:val="0"/>
      <w:marRight w:val="0"/>
      <w:marTop w:val="0"/>
      <w:marBottom w:val="0"/>
      <w:divBdr>
        <w:top w:val="none" w:sz="0" w:space="0" w:color="auto"/>
        <w:left w:val="none" w:sz="0" w:space="0" w:color="auto"/>
        <w:bottom w:val="none" w:sz="0" w:space="0" w:color="auto"/>
        <w:right w:val="none" w:sz="0" w:space="0" w:color="auto"/>
      </w:divBdr>
    </w:div>
    <w:div w:id="2074699942">
      <w:bodyDiv w:val="1"/>
      <w:marLeft w:val="0"/>
      <w:marRight w:val="0"/>
      <w:marTop w:val="0"/>
      <w:marBottom w:val="0"/>
      <w:divBdr>
        <w:top w:val="none" w:sz="0" w:space="0" w:color="auto"/>
        <w:left w:val="none" w:sz="0" w:space="0" w:color="auto"/>
        <w:bottom w:val="none" w:sz="0" w:space="0" w:color="auto"/>
        <w:right w:val="none" w:sz="0" w:space="0" w:color="auto"/>
      </w:divBdr>
    </w:div>
    <w:div w:id="2092966549">
      <w:bodyDiv w:val="1"/>
      <w:marLeft w:val="0"/>
      <w:marRight w:val="0"/>
      <w:marTop w:val="0"/>
      <w:marBottom w:val="0"/>
      <w:divBdr>
        <w:top w:val="none" w:sz="0" w:space="0" w:color="auto"/>
        <w:left w:val="none" w:sz="0" w:space="0" w:color="auto"/>
        <w:bottom w:val="none" w:sz="0" w:space="0" w:color="auto"/>
        <w:right w:val="none" w:sz="0" w:space="0" w:color="auto"/>
      </w:divBdr>
    </w:div>
    <w:div w:id="2104762656">
      <w:bodyDiv w:val="1"/>
      <w:marLeft w:val="0"/>
      <w:marRight w:val="0"/>
      <w:marTop w:val="0"/>
      <w:marBottom w:val="0"/>
      <w:divBdr>
        <w:top w:val="none" w:sz="0" w:space="0" w:color="auto"/>
        <w:left w:val="none" w:sz="0" w:space="0" w:color="auto"/>
        <w:bottom w:val="none" w:sz="0" w:space="0" w:color="auto"/>
        <w:right w:val="none" w:sz="0" w:space="0" w:color="auto"/>
      </w:divBdr>
    </w:div>
    <w:div w:id="2106029929">
      <w:bodyDiv w:val="1"/>
      <w:marLeft w:val="0"/>
      <w:marRight w:val="0"/>
      <w:marTop w:val="0"/>
      <w:marBottom w:val="0"/>
      <w:divBdr>
        <w:top w:val="none" w:sz="0" w:space="0" w:color="auto"/>
        <w:left w:val="none" w:sz="0" w:space="0" w:color="auto"/>
        <w:bottom w:val="none" w:sz="0" w:space="0" w:color="auto"/>
        <w:right w:val="none" w:sz="0" w:space="0" w:color="auto"/>
      </w:divBdr>
      <w:divsChild>
        <w:div w:id="12924535">
          <w:marLeft w:val="446"/>
          <w:marRight w:val="0"/>
          <w:marTop w:val="0"/>
          <w:marBottom w:val="0"/>
          <w:divBdr>
            <w:top w:val="none" w:sz="0" w:space="0" w:color="auto"/>
            <w:left w:val="none" w:sz="0" w:space="0" w:color="auto"/>
            <w:bottom w:val="none" w:sz="0" w:space="0" w:color="auto"/>
            <w:right w:val="none" w:sz="0" w:space="0" w:color="auto"/>
          </w:divBdr>
        </w:div>
        <w:div w:id="37124977">
          <w:marLeft w:val="446"/>
          <w:marRight w:val="0"/>
          <w:marTop w:val="0"/>
          <w:marBottom w:val="0"/>
          <w:divBdr>
            <w:top w:val="none" w:sz="0" w:space="0" w:color="auto"/>
            <w:left w:val="none" w:sz="0" w:space="0" w:color="auto"/>
            <w:bottom w:val="none" w:sz="0" w:space="0" w:color="auto"/>
            <w:right w:val="none" w:sz="0" w:space="0" w:color="auto"/>
          </w:divBdr>
        </w:div>
        <w:div w:id="315568263">
          <w:marLeft w:val="446"/>
          <w:marRight w:val="0"/>
          <w:marTop w:val="0"/>
          <w:marBottom w:val="0"/>
          <w:divBdr>
            <w:top w:val="none" w:sz="0" w:space="0" w:color="auto"/>
            <w:left w:val="none" w:sz="0" w:space="0" w:color="auto"/>
            <w:bottom w:val="none" w:sz="0" w:space="0" w:color="auto"/>
            <w:right w:val="none" w:sz="0" w:space="0" w:color="auto"/>
          </w:divBdr>
        </w:div>
        <w:div w:id="1077283929">
          <w:marLeft w:val="446"/>
          <w:marRight w:val="0"/>
          <w:marTop w:val="0"/>
          <w:marBottom w:val="0"/>
          <w:divBdr>
            <w:top w:val="none" w:sz="0" w:space="0" w:color="auto"/>
            <w:left w:val="none" w:sz="0" w:space="0" w:color="auto"/>
            <w:bottom w:val="none" w:sz="0" w:space="0" w:color="auto"/>
            <w:right w:val="none" w:sz="0" w:space="0" w:color="auto"/>
          </w:divBdr>
        </w:div>
        <w:div w:id="1696615182">
          <w:marLeft w:val="446"/>
          <w:marRight w:val="0"/>
          <w:marTop w:val="0"/>
          <w:marBottom w:val="0"/>
          <w:divBdr>
            <w:top w:val="none" w:sz="0" w:space="0" w:color="auto"/>
            <w:left w:val="none" w:sz="0" w:space="0" w:color="auto"/>
            <w:bottom w:val="none" w:sz="0" w:space="0" w:color="auto"/>
            <w:right w:val="none" w:sz="0" w:space="0" w:color="auto"/>
          </w:divBdr>
        </w:div>
      </w:divsChild>
    </w:div>
    <w:div w:id="2111243561">
      <w:bodyDiv w:val="1"/>
      <w:marLeft w:val="0"/>
      <w:marRight w:val="0"/>
      <w:marTop w:val="0"/>
      <w:marBottom w:val="0"/>
      <w:divBdr>
        <w:top w:val="none" w:sz="0" w:space="0" w:color="auto"/>
        <w:left w:val="none" w:sz="0" w:space="0" w:color="auto"/>
        <w:bottom w:val="none" w:sz="0" w:space="0" w:color="auto"/>
        <w:right w:val="none" w:sz="0" w:space="0" w:color="auto"/>
      </w:divBdr>
    </w:div>
    <w:div w:id="2121298961">
      <w:bodyDiv w:val="1"/>
      <w:marLeft w:val="0"/>
      <w:marRight w:val="0"/>
      <w:marTop w:val="0"/>
      <w:marBottom w:val="0"/>
      <w:divBdr>
        <w:top w:val="none" w:sz="0" w:space="0" w:color="auto"/>
        <w:left w:val="none" w:sz="0" w:space="0" w:color="auto"/>
        <w:bottom w:val="none" w:sz="0" w:space="0" w:color="auto"/>
        <w:right w:val="none" w:sz="0" w:space="0" w:color="auto"/>
      </w:divBdr>
    </w:div>
    <w:div w:id="2123185443">
      <w:bodyDiv w:val="1"/>
      <w:marLeft w:val="0"/>
      <w:marRight w:val="0"/>
      <w:marTop w:val="0"/>
      <w:marBottom w:val="0"/>
      <w:divBdr>
        <w:top w:val="none" w:sz="0" w:space="0" w:color="auto"/>
        <w:left w:val="none" w:sz="0" w:space="0" w:color="auto"/>
        <w:bottom w:val="none" w:sz="0" w:space="0" w:color="auto"/>
        <w:right w:val="none" w:sz="0" w:space="0" w:color="auto"/>
      </w:divBdr>
    </w:div>
    <w:div w:id="2125886263">
      <w:bodyDiv w:val="1"/>
      <w:marLeft w:val="0"/>
      <w:marRight w:val="0"/>
      <w:marTop w:val="0"/>
      <w:marBottom w:val="0"/>
      <w:divBdr>
        <w:top w:val="none" w:sz="0" w:space="0" w:color="auto"/>
        <w:left w:val="none" w:sz="0" w:space="0" w:color="auto"/>
        <w:bottom w:val="none" w:sz="0" w:space="0" w:color="auto"/>
        <w:right w:val="none" w:sz="0" w:space="0" w:color="auto"/>
      </w:divBdr>
    </w:div>
    <w:div w:id="2139717030">
      <w:bodyDiv w:val="1"/>
      <w:marLeft w:val="0"/>
      <w:marRight w:val="0"/>
      <w:marTop w:val="0"/>
      <w:marBottom w:val="0"/>
      <w:divBdr>
        <w:top w:val="none" w:sz="0" w:space="0" w:color="auto"/>
        <w:left w:val="none" w:sz="0" w:space="0" w:color="auto"/>
        <w:bottom w:val="none" w:sz="0" w:space="0" w:color="auto"/>
        <w:right w:val="none" w:sz="0" w:space="0" w:color="auto"/>
      </w:divBdr>
    </w:div>
    <w:div w:id="214580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footer" Target="footer1.xml"/><Relationship Id="rId21" Type="http://schemas.openxmlformats.org/officeDocument/2006/relationships/image" Target="media/image3.png"/><Relationship Id="rId42" Type="http://schemas.openxmlformats.org/officeDocument/2006/relationships/diagramLayout" Target="diagrams/layout5.xml"/><Relationship Id="rId47" Type="http://schemas.openxmlformats.org/officeDocument/2006/relationships/diagramData" Target="diagrams/data6.xml"/><Relationship Id="rId63" Type="http://schemas.openxmlformats.org/officeDocument/2006/relationships/image" Target="media/image13.emf"/><Relationship Id="rId68" Type="http://schemas.microsoft.com/office/2007/relationships/diagramDrawing" Target="diagrams/drawing7.xml"/><Relationship Id="rId84" Type="http://schemas.openxmlformats.org/officeDocument/2006/relationships/diagramData" Target="diagrams/data11.xml"/><Relationship Id="rId89" Type="http://schemas.openxmlformats.org/officeDocument/2006/relationships/diagramData" Target="diagrams/data12.xml"/><Relationship Id="rId112" Type="http://schemas.openxmlformats.org/officeDocument/2006/relationships/image" Target="cid:image004.png@01D1FC85.54434640" TargetMode="External"/><Relationship Id="rId16" Type="http://schemas.openxmlformats.org/officeDocument/2006/relationships/diagramQuickStyle" Target="diagrams/quickStyle1.xml"/><Relationship Id="rId107" Type="http://schemas.openxmlformats.org/officeDocument/2006/relationships/chart" Target="charts/chart5.xml"/><Relationship Id="rId11" Type="http://schemas.openxmlformats.org/officeDocument/2006/relationships/footnotes" Target="footnotes.xml"/><Relationship Id="rId32" Type="http://schemas.microsoft.com/office/2007/relationships/diagramDrawing" Target="diagrams/drawing3.xml"/><Relationship Id="rId37" Type="http://schemas.openxmlformats.org/officeDocument/2006/relationships/diagramColors" Target="diagrams/colors4.xml"/><Relationship Id="rId53" Type="http://schemas.openxmlformats.org/officeDocument/2006/relationships/hyperlink" Target="http://WWW.IRLINK" TargetMode="External"/><Relationship Id="rId58" Type="http://schemas.openxmlformats.org/officeDocument/2006/relationships/image" Target="media/image8.emf"/><Relationship Id="rId74" Type="http://schemas.openxmlformats.org/officeDocument/2006/relationships/diagramData" Target="diagrams/data9.xml"/><Relationship Id="rId79" Type="http://schemas.openxmlformats.org/officeDocument/2006/relationships/diagramData" Target="diagrams/data10.xml"/><Relationship Id="rId102" Type="http://schemas.openxmlformats.org/officeDocument/2006/relationships/diagramColors" Target="diagrams/colors14.xml"/><Relationship Id="rId5" Type="http://schemas.openxmlformats.org/officeDocument/2006/relationships/customXml" Target="../customXml/item5.xml"/><Relationship Id="rId90" Type="http://schemas.openxmlformats.org/officeDocument/2006/relationships/diagramLayout" Target="diagrams/layout12.xml"/><Relationship Id="rId95" Type="http://schemas.openxmlformats.org/officeDocument/2006/relationships/diagramLayout" Target="diagrams/layout13.xml"/><Relationship Id="rId22" Type="http://schemas.openxmlformats.org/officeDocument/2006/relationships/diagramData" Target="diagrams/data2.xml"/><Relationship Id="rId27" Type="http://schemas.openxmlformats.org/officeDocument/2006/relationships/hyperlink" Target="http://www.jra.org.za" TargetMode="External"/><Relationship Id="rId43" Type="http://schemas.openxmlformats.org/officeDocument/2006/relationships/diagramQuickStyle" Target="diagrams/quickStyle5.xml"/><Relationship Id="rId48" Type="http://schemas.openxmlformats.org/officeDocument/2006/relationships/diagramLayout" Target="diagrams/layout6.xml"/><Relationship Id="rId64" Type="http://schemas.openxmlformats.org/officeDocument/2006/relationships/diagramData" Target="diagrams/data7.xml"/><Relationship Id="rId69" Type="http://schemas.openxmlformats.org/officeDocument/2006/relationships/diagramData" Target="diagrams/data8.xml"/><Relationship Id="rId113" Type="http://schemas.openxmlformats.org/officeDocument/2006/relationships/image" Target="media/image17.png"/><Relationship Id="rId118" Type="http://schemas.openxmlformats.org/officeDocument/2006/relationships/fontTable" Target="fontTable.xml"/><Relationship Id="rId80" Type="http://schemas.openxmlformats.org/officeDocument/2006/relationships/diagramLayout" Target="diagrams/layout10.xml"/><Relationship Id="rId85" Type="http://schemas.openxmlformats.org/officeDocument/2006/relationships/diagramLayout" Target="diagrams/layout11.xml"/><Relationship Id="rId12" Type="http://schemas.openxmlformats.org/officeDocument/2006/relationships/endnotes" Target="endnotes.xml"/><Relationship Id="rId17" Type="http://schemas.openxmlformats.org/officeDocument/2006/relationships/diagramColors" Target="diagrams/colors1.xml"/><Relationship Id="rId33" Type="http://schemas.openxmlformats.org/officeDocument/2006/relationships/chart" Target="charts/chart1.xml"/><Relationship Id="rId38" Type="http://schemas.microsoft.com/office/2007/relationships/diagramDrawing" Target="diagrams/drawing4.xml"/><Relationship Id="rId59" Type="http://schemas.openxmlformats.org/officeDocument/2006/relationships/image" Target="media/image9.emf"/><Relationship Id="rId103" Type="http://schemas.microsoft.com/office/2007/relationships/diagramDrawing" Target="diagrams/drawing14.xml"/><Relationship Id="rId108" Type="http://schemas.openxmlformats.org/officeDocument/2006/relationships/chart" Target="charts/chart6.xml"/><Relationship Id="rId54" Type="http://schemas.openxmlformats.org/officeDocument/2006/relationships/image" Target="media/image5.png"/><Relationship Id="rId70" Type="http://schemas.openxmlformats.org/officeDocument/2006/relationships/diagramLayout" Target="diagrams/layout8.xml"/><Relationship Id="rId75" Type="http://schemas.openxmlformats.org/officeDocument/2006/relationships/diagramLayout" Target="diagrams/layout9.xml"/><Relationship Id="rId91" Type="http://schemas.openxmlformats.org/officeDocument/2006/relationships/diagramQuickStyle" Target="diagrams/quickStyle12.xml"/><Relationship Id="rId96" Type="http://schemas.openxmlformats.org/officeDocument/2006/relationships/diagramQuickStyle" Target="diagrams/quickStyle1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diagramLayout" Target="diagrams/layout2.xml"/><Relationship Id="rId28" Type="http://schemas.openxmlformats.org/officeDocument/2006/relationships/diagramData" Target="diagrams/data3.xml"/><Relationship Id="rId49" Type="http://schemas.openxmlformats.org/officeDocument/2006/relationships/diagramQuickStyle" Target="diagrams/quickStyle6.xml"/><Relationship Id="rId114" Type="http://schemas.openxmlformats.org/officeDocument/2006/relationships/image" Target="cid:image005.png@01D1FC85.54434640" TargetMode="External"/><Relationship Id="rId119"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diagramColors" Target="diagrams/colors3.xml"/><Relationship Id="rId44" Type="http://schemas.openxmlformats.org/officeDocument/2006/relationships/diagramColors" Target="diagrams/colors5.xml"/><Relationship Id="rId52" Type="http://schemas.openxmlformats.org/officeDocument/2006/relationships/hyperlink" Target="http://www.jra.org.za" TargetMode="External"/><Relationship Id="rId60" Type="http://schemas.openxmlformats.org/officeDocument/2006/relationships/image" Target="media/image10.emf"/><Relationship Id="rId65" Type="http://schemas.openxmlformats.org/officeDocument/2006/relationships/diagramLayout" Target="diagrams/layout7.xml"/><Relationship Id="rId73" Type="http://schemas.microsoft.com/office/2007/relationships/diagramDrawing" Target="diagrams/drawing8.xml"/><Relationship Id="rId78" Type="http://schemas.microsoft.com/office/2007/relationships/diagramDrawing" Target="diagrams/drawing9.xml"/><Relationship Id="rId81" Type="http://schemas.openxmlformats.org/officeDocument/2006/relationships/diagramQuickStyle" Target="diagrams/quickStyle10.xml"/><Relationship Id="rId86" Type="http://schemas.openxmlformats.org/officeDocument/2006/relationships/diagramQuickStyle" Target="diagrams/quickStyle11.xml"/><Relationship Id="rId94" Type="http://schemas.openxmlformats.org/officeDocument/2006/relationships/diagramData" Target="diagrams/data13.xml"/><Relationship Id="rId99" Type="http://schemas.openxmlformats.org/officeDocument/2006/relationships/diagramData" Target="diagrams/data14.xml"/><Relationship Id="rId101" Type="http://schemas.openxmlformats.org/officeDocument/2006/relationships/diagramQuickStyle" Target="diagrams/quickStyle1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microsoft.com/office/2007/relationships/diagramDrawing" Target="diagrams/drawing1.xml"/><Relationship Id="rId39" Type="http://schemas.openxmlformats.org/officeDocument/2006/relationships/hyperlink" Target="http://www.jrs.org.za" TargetMode="External"/><Relationship Id="rId109" Type="http://schemas.openxmlformats.org/officeDocument/2006/relationships/image" Target="media/image15.png"/><Relationship Id="rId34" Type="http://schemas.openxmlformats.org/officeDocument/2006/relationships/diagramData" Target="diagrams/data4.xml"/><Relationship Id="rId50" Type="http://schemas.openxmlformats.org/officeDocument/2006/relationships/diagramColors" Target="diagrams/colors6.xml"/><Relationship Id="rId55" Type="http://schemas.openxmlformats.org/officeDocument/2006/relationships/chart" Target="charts/chart2.xml"/><Relationship Id="rId76" Type="http://schemas.openxmlformats.org/officeDocument/2006/relationships/diagramQuickStyle" Target="diagrams/quickStyle9.xml"/><Relationship Id="rId97" Type="http://schemas.openxmlformats.org/officeDocument/2006/relationships/diagramColors" Target="diagrams/colors13.xml"/><Relationship Id="rId104" Type="http://schemas.openxmlformats.org/officeDocument/2006/relationships/hyperlink" Target="http://www.jrs.org.za" TargetMode="External"/><Relationship Id="rId7" Type="http://schemas.openxmlformats.org/officeDocument/2006/relationships/styles" Target="styles.xml"/><Relationship Id="rId71" Type="http://schemas.openxmlformats.org/officeDocument/2006/relationships/diagramQuickStyle" Target="diagrams/quickStyle8.xml"/><Relationship Id="rId92" Type="http://schemas.openxmlformats.org/officeDocument/2006/relationships/diagramColors" Target="diagrams/colors12.xml"/><Relationship Id="rId2" Type="http://schemas.openxmlformats.org/officeDocument/2006/relationships/customXml" Target="../customXml/item2.xml"/><Relationship Id="rId29" Type="http://schemas.openxmlformats.org/officeDocument/2006/relationships/diagramLayout" Target="diagrams/layout3.xml"/><Relationship Id="rId24" Type="http://schemas.openxmlformats.org/officeDocument/2006/relationships/diagramQuickStyle" Target="diagrams/quickStyle2.xml"/><Relationship Id="rId40" Type="http://schemas.openxmlformats.org/officeDocument/2006/relationships/image" Target="media/image4.jpeg"/><Relationship Id="rId45" Type="http://schemas.microsoft.com/office/2007/relationships/diagramDrawing" Target="diagrams/drawing5.xml"/><Relationship Id="rId66" Type="http://schemas.openxmlformats.org/officeDocument/2006/relationships/diagramQuickStyle" Target="diagrams/quickStyle7.xml"/><Relationship Id="rId87" Type="http://schemas.openxmlformats.org/officeDocument/2006/relationships/diagramColors" Target="diagrams/colors11.xml"/><Relationship Id="rId110" Type="http://schemas.openxmlformats.org/officeDocument/2006/relationships/image" Target="cid:image001.png@01D1FC85.54434640" TargetMode="External"/><Relationship Id="rId115" Type="http://schemas.openxmlformats.org/officeDocument/2006/relationships/chart" Target="charts/chart7.xml"/><Relationship Id="rId61" Type="http://schemas.openxmlformats.org/officeDocument/2006/relationships/image" Target="media/image11.emf"/><Relationship Id="rId82" Type="http://schemas.openxmlformats.org/officeDocument/2006/relationships/diagramColors" Target="diagrams/colors10.xml"/><Relationship Id="rId19" Type="http://schemas.openxmlformats.org/officeDocument/2006/relationships/image" Target="media/image2.png"/><Relationship Id="rId14" Type="http://schemas.openxmlformats.org/officeDocument/2006/relationships/diagramData" Target="diagrams/data1.xml"/><Relationship Id="rId30" Type="http://schemas.openxmlformats.org/officeDocument/2006/relationships/diagramQuickStyle" Target="diagrams/quickStyle3.xml"/><Relationship Id="rId35" Type="http://schemas.openxmlformats.org/officeDocument/2006/relationships/diagramLayout" Target="diagrams/layout4.xml"/><Relationship Id="rId56" Type="http://schemas.openxmlformats.org/officeDocument/2006/relationships/image" Target="media/image6.emf"/><Relationship Id="rId77" Type="http://schemas.openxmlformats.org/officeDocument/2006/relationships/diagramColors" Target="diagrams/colors9.xml"/><Relationship Id="rId100" Type="http://schemas.openxmlformats.org/officeDocument/2006/relationships/diagramLayout" Target="diagrams/layout14.xml"/><Relationship Id="rId105" Type="http://schemas.openxmlformats.org/officeDocument/2006/relationships/chart" Target="charts/chart3.xml"/><Relationship Id="rId8" Type="http://schemas.microsoft.com/office/2007/relationships/stylesWithEffects" Target="stylesWithEffects.xml"/><Relationship Id="rId51" Type="http://schemas.microsoft.com/office/2007/relationships/diagramDrawing" Target="diagrams/drawing6.xml"/><Relationship Id="rId72" Type="http://schemas.openxmlformats.org/officeDocument/2006/relationships/diagramColors" Target="diagrams/colors8.xml"/><Relationship Id="rId93" Type="http://schemas.microsoft.com/office/2007/relationships/diagramDrawing" Target="diagrams/drawing12.xml"/><Relationship Id="rId98" Type="http://schemas.microsoft.com/office/2007/relationships/diagramDrawing" Target="diagrams/drawing13.xml"/><Relationship Id="rId25" Type="http://schemas.openxmlformats.org/officeDocument/2006/relationships/diagramColors" Target="diagrams/colors2.xml"/><Relationship Id="rId46" Type="http://schemas.openxmlformats.org/officeDocument/2006/relationships/hyperlink" Target="http://www.jra.org.za" TargetMode="External"/><Relationship Id="rId67" Type="http://schemas.openxmlformats.org/officeDocument/2006/relationships/diagramColors" Target="diagrams/colors7.xml"/><Relationship Id="rId116" Type="http://schemas.openxmlformats.org/officeDocument/2006/relationships/header" Target="header1.xml"/><Relationship Id="rId20" Type="http://schemas.openxmlformats.org/officeDocument/2006/relationships/image" Target="media/image20.png"/><Relationship Id="rId41" Type="http://schemas.openxmlformats.org/officeDocument/2006/relationships/diagramData" Target="diagrams/data5.xml"/><Relationship Id="rId62" Type="http://schemas.openxmlformats.org/officeDocument/2006/relationships/image" Target="media/image12.emf"/><Relationship Id="rId83" Type="http://schemas.microsoft.com/office/2007/relationships/diagramDrawing" Target="diagrams/drawing10.xml"/><Relationship Id="rId88" Type="http://schemas.microsoft.com/office/2007/relationships/diagramDrawing" Target="diagrams/drawing11.xml"/><Relationship Id="rId111" Type="http://schemas.openxmlformats.org/officeDocument/2006/relationships/image" Target="media/image16.png"/><Relationship Id="rId15" Type="http://schemas.openxmlformats.org/officeDocument/2006/relationships/diagramLayout" Target="diagrams/layout1.xml"/><Relationship Id="rId36" Type="http://schemas.openxmlformats.org/officeDocument/2006/relationships/diagramQuickStyle" Target="diagrams/quickStyle4.xml"/><Relationship Id="rId57" Type="http://schemas.openxmlformats.org/officeDocument/2006/relationships/image" Target="media/image7.emf"/><Relationship Id="rId106" Type="http://schemas.openxmlformats.org/officeDocument/2006/relationships/chart" Target="charts/chart4.xml"/></Relationships>
</file>

<file path=word/_rels/endnotes.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ZA" b="1">
                <a:solidFill>
                  <a:sysClr val="windowText" lastClr="000000"/>
                </a:solidFill>
              </a:rPr>
              <a:t>Overall Departments Progress Report 2015/16 </a:t>
            </a:r>
          </a:p>
        </c:rich>
      </c:tx>
      <c:layout>
        <c:manualLayout>
          <c:xMode val="edge"/>
          <c:yMode val="edge"/>
          <c:x val="0.17722217518509112"/>
          <c:y val="5.4226475279106859E-2"/>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Targets Achieved</c:v>
                </c:pt>
              </c:strCache>
            </c:strRef>
          </c:tx>
          <c:spPr>
            <a:solidFill>
              <a:schemeClr val="accent1"/>
            </a:solidFill>
            <a:ln>
              <a:noFill/>
            </a:ln>
            <a:effectLst/>
          </c:spPr>
          <c:invertIfNegative val="0"/>
          <c:dPt>
            <c:idx val="0"/>
            <c:invertIfNegative val="0"/>
            <c:bubble3D val="0"/>
            <c:spPr>
              <a:solidFill>
                <a:srgbClr val="FFC000"/>
              </a:solidFill>
              <a:ln>
                <a:noFill/>
              </a:ln>
              <a:effectLst/>
            </c:spPr>
          </c:dPt>
          <c:dPt>
            <c:idx val="1"/>
            <c:invertIfNegative val="0"/>
            <c:bubble3D val="0"/>
            <c:spPr>
              <a:solidFill>
                <a:srgbClr val="FFC000"/>
              </a:solidFill>
              <a:ln>
                <a:noFill/>
              </a:ln>
              <a:effectLst/>
            </c:spPr>
          </c:dPt>
          <c:dPt>
            <c:idx val="2"/>
            <c:invertIfNegative val="0"/>
            <c:bubble3D val="0"/>
            <c:spPr>
              <a:solidFill>
                <a:srgbClr val="FFC000"/>
              </a:solidFill>
              <a:ln>
                <a:noFill/>
              </a:ln>
              <a:effectLst/>
            </c:spPr>
          </c:dPt>
          <c:dPt>
            <c:idx val="3"/>
            <c:invertIfNegative val="0"/>
            <c:bubble3D val="0"/>
            <c:spPr>
              <a:solidFill>
                <a:srgbClr val="FFC000"/>
              </a:solidFill>
              <a:ln>
                <a:noFill/>
              </a:ln>
              <a:effectLst/>
            </c:spPr>
          </c:dPt>
          <c:dPt>
            <c:idx val="5"/>
            <c:invertIfNegative val="0"/>
            <c:bubble3D val="0"/>
            <c:spPr>
              <a:solidFill>
                <a:srgbClr val="FFC000"/>
              </a:solidFill>
              <a:ln>
                <a:noFill/>
              </a:ln>
              <a:effectLst/>
            </c:spPr>
          </c:dPt>
          <c:cat>
            <c:strRef>
              <c:f>Sheet1!$B$2:$G$2</c:f>
              <c:strCache>
                <c:ptCount val="6"/>
                <c:pt idx="0">
                  <c:v>Corporate Services</c:v>
                </c:pt>
                <c:pt idx="1">
                  <c:v>Planning</c:v>
                </c:pt>
                <c:pt idx="2">
                  <c:v>Regional Operations</c:v>
                </c:pt>
                <c:pt idx="3">
                  <c:v>Finance</c:v>
                </c:pt>
                <c:pt idx="4">
                  <c:v>Infrastructure Development</c:v>
                </c:pt>
                <c:pt idx="5">
                  <c:v>Mobility and Freight</c:v>
                </c:pt>
              </c:strCache>
            </c:strRef>
          </c:cat>
          <c:val>
            <c:numRef>
              <c:f>Sheet1!$B$3:$G$3</c:f>
              <c:numCache>
                <c:formatCode>General</c:formatCode>
                <c:ptCount val="6"/>
                <c:pt idx="0">
                  <c:v>4</c:v>
                </c:pt>
                <c:pt idx="1">
                  <c:v>2</c:v>
                </c:pt>
                <c:pt idx="2">
                  <c:v>3</c:v>
                </c:pt>
                <c:pt idx="3">
                  <c:v>5</c:v>
                </c:pt>
                <c:pt idx="4">
                  <c:v>0</c:v>
                </c:pt>
                <c:pt idx="5">
                  <c:v>4</c:v>
                </c:pt>
              </c:numCache>
            </c:numRef>
          </c:val>
        </c:ser>
        <c:ser>
          <c:idx val="1"/>
          <c:order val="1"/>
          <c:tx>
            <c:strRef>
              <c:f>Sheet1!$A$4</c:f>
              <c:strCache>
                <c:ptCount val="1"/>
                <c:pt idx="0">
                  <c:v>Targets in Progress</c:v>
                </c:pt>
              </c:strCache>
            </c:strRef>
          </c:tx>
          <c:spPr>
            <a:solidFill>
              <a:srgbClr val="00B050"/>
            </a:solidFill>
            <a:ln>
              <a:noFill/>
            </a:ln>
            <a:effectLst/>
          </c:spPr>
          <c:invertIfNegative val="0"/>
          <c:cat>
            <c:strRef>
              <c:f>Sheet1!$B$2:$G$2</c:f>
              <c:strCache>
                <c:ptCount val="6"/>
                <c:pt idx="0">
                  <c:v>Corporate Services</c:v>
                </c:pt>
                <c:pt idx="1">
                  <c:v>Planning</c:v>
                </c:pt>
                <c:pt idx="2">
                  <c:v>Regional Operations</c:v>
                </c:pt>
                <c:pt idx="3">
                  <c:v>Finance</c:v>
                </c:pt>
                <c:pt idx="4">
                  <c:v>Infrastructure Development</c:v>
                </c:pt>
                <c:pt idx="5">
                  <c:v>Mobility and Freight</c:v>
                </c:pt>
              </c:strCache>
            </c:strRef>
          </c:cat>
          <c:val>
            <c:numRef>
              <c:f>Sheet1!$B$4:$G$4</c:f>
              <c:numCache>
                <c:formatCode>General</c:formatCode>
                <c:ptCount val="6"/>
                <c:pt idx="0">
                  <c:v>19</c:v>
                </c:pt>
                <c:pt idx="1">
                  <c:v>7</c:v>
                </c:pt>
                <c:pt idx="2">
                  <c:v>4</c:v>
                </c:pt>
                <c:pt idx="3">
                  <c:v>6</c:v>
                </c:pt>
                <c:pt idx="4">
                  <c:v>9</c:v>
                </c:pt>
                <c:pt idx="5">
                  <c:v>12</c:v>
                </c:pt>
              </c:numCache>
            </c:numRef>
          </c:val>
        </c:ser>
        <c:ser>
          <c:idx val="2"/>
          <c:order val="2"/>
          <c:tx>
            <c:strRef>
              <c:f>Sheet1!$A$5</c:f>
              <c:strCache>
                <c:ptCount val="1"/>
                <c:pt idx="0">
                  <c:v>Targets Pending</c:v>
                </c:pt>
              </c:strCache>
            </c:strRef>
          </c:tx>
          <c:spPr>
            <a:solidFill>
              <a:srgbClr val="0070C0"/>
            </a:solidFill>
            <a:ln>
              <a:noFill/>
            </a:ln>
            <a:effectLst/>
          </c:spPr>
          <c:invertIfNegative val="0"/>
          <c:cat>
            <c:strRef>
              <c:f>Sheet1!$B$2:$G$2</c:f>
              <c:strCache>
                <c:ptCount val="6"/>
                <c:pt idx="0">
                  <c:v>Corporate Services</c:v>
                </c:pt>
                <c:pt idx="1">
                  <c:v>Planning</c:v>
                </c:pt>
                <c:pt idx="2">
                  <c:v>Regional Operations</c:v>
                </c:pt>
                <c:pt idx="3">
                  <c:v>Finance</c:v>
                </c:pt>
                <c:pt idx="4">
                  <c:v>Infrastructure Development</c:v>
                </c:pt>
                <c:pt idx="5">
                  <c:v>Mobility and Freight</c:v>
                </c:pt>
              </c:strCache>
            </c:strRef>
          </c:cat>
          <c:val>
            <c:numRef>
              <c:f>Sheet1!$B$5:$G$5</c:f>
              <c:numCache>
                <c:formatCode>General</c:formatCode>
                <c:ptCount val="6"/>
                <c:pt idx="0">
                  <c:v>1</c:v>
                </c:pt>
                <c:pt idx="1">
                  <c:v>3</c:v>
                </c:pt>
                <c:pt idx="2">
                  <c:v>2</c:v>
                </c:pt>
                <c:pt idx="3">
                  <c:v>0</c:v>
                </c:pt>
                <c:pt idx="4">
                  <c:v>0</c:v>
                </c:pt>
                <c:pt idx="5">
                  <c:v>8</c:v>
                </c:pt>
              </c:numCache>
            </c:numRef>
          </c:val>
        </c:ser>
        <c:ser>
          <c:idx val="3"/>
          <c:order val="3"/>
          <c:tx>
            <c:strRef>
              <c:f>Sheet1!$A$6</c:f>
              <c:strCache>
                <c:ptCount val="1"/>
                <c:pt idx="0">
                  <c:v>No Submissions</c:v>
                </c:pt>
              </c:strCache>
            </c:strRef>
          </c:tx>
          <c:spPr>
            <a:solidFill>
              <a:srgbClr val="7030A0"/>
            </a:solidFill>
            <a:ln>
              <a:noFill/>
            </a:ln>
            <a:effectLst/>
          </c:spPr>
          <c:invertIfNegative val="0"/>
          <c:cat>
            <c:strRef>
              <c:f>Sheet1!$B$2:$G$2</c:f>
              <c:strCache>
                <c:ptCount val="6"/>
                <c:pt idx="0">
                  <c:v>Corporate Services</c:v>
                </c:pt>
                <c:pt idx="1">
                  <c:v>Planning</c:v>
                </c:pt>
                <c:pt idx="2">
                  <c:v>Regional Operations</c:v>
                </c:pt>
                <c:pt idx="3">
                  <c:v>Finance</c:v>
                </c:pt>
                <c:pt idx="4">
                  <c:v>Infrastructure Development</c:v>
                </c:pt>
                <c:pt idx="5">
                  <c:v>Mobility and Freight</c:v>
                </c:pt>
              </c:strCache>
            </c:strRef>
          </c:cat>
          <c:val>
            <c:numRef>
              <c:f>Sheet1!$B$6:$G$6</c:f>
              <c:numCache>
                <c:formatCode>General</c:formatCode>
                <c:ptCount val="6"/>
                <c:pt idx="0">
                  <c:v>2</c:v>
                </c:pt>
                <c:pt idx="1">
                  <c:v>0</c:v>
                </c:pt>
                <c:pt idx="2">
                  <c:v>0</c:v>
                </c:pt>
                <c:pt idx="3">
                  <c:v>0</c:v>
                </c:pt>
                <c:pt idx="4">
                  <c:v>0</c:v>
                </c:pt>
                <c:pt idx="5">
                  <c:v>0</c:v>
                </c:pt>
              </c:numCache>
            </c:numRef>
          </c:val>
        </c:ser>
        <c:dLbls>
          <c:showLegendKey val="0"/>
          <c:showVal val="0"/>
          <c:showCatName val="0"/>
          <c:showSerName val="0"/>
          <c:showPercent val="0"/>
          <c:showBubbleSize val="0"/>
        </c:dLbls>
        <c:gapWidth val="219"/>
        <c:overlap val="-27"/>
        <c:axId val="281932160"/>
        <c:axId val="281933696"/>
      </c:barChart>
      <c:catAx>
        <c:axId val="28193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933696"/>
        <c:crosses val="autoZero"/>
        <c:auto val="1"/>
        <c:lblAlgn val="ctr"/>
        <c:lblOffset val="100"/>
        <c:noMultiLvlLbl val="0"/>
      </c:catAx>
      <c:valAx>
        <c:axId val="281933696"/>
        <c:scaling>
          <c:orientation val="minMax"/>
        </c:scaling>
        <c:delete val="0"/>
        <c:axPos val="l"/>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ZA" sz="1100" b="1">
                    <a:solidFill>
                      <a:sysClr val="windowText" lastClr="000000"/>
                    </a:solidFill>
                  </a:rPr>
                  <a:t>DELIVERABLES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81932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solidFill>
              <a:schemeClr val="accent6"/>
            </a:solidFill>
            <a:ln>
              <a:noFill/>
            </a:ln>
          </c:spPr>
          <c:dPt>
            <c:idx val="1"/>
            <c:bubble3D val="0"/>
            <c:spPr>
              <a:solidFill>
                <a:schemeClr val="accent6">
                  <a:lumMod val="40000"/>
                  <a:lumOff val="60000"/>
                </a:schemeClr>
              </a:solidFill>
              <a:ln>
                <a:noFill/>
              </a:ln>
            </c:spPr>
          </c:dPt>
          <c:cat>
            <c:strRef>
              <c:f>Sheet1!$A$2:$A$3</c:f>
              <c:strCache>
                <c:ptCount val="2"/>
                <c:pt idx="0">
                  <c:v>BEE spend</c:v>
                </c:pt>
                <c:pt idx="1">
                  <c:v>Non BEE spend</c:v>
                </c:pt>
              </c:strCache>
            </c:strRef>
          </c:cat>
          <c:val>
            <c:numRef>
              <c:f>Sheet1!$B$2:$B$3</c:f>
              <c:numCache>
                <c:formatCode>General</c:formatCode>
                <c:ptCount val="2"/>
                <c:pt idx="0">
                  <c:v>88</c:v>
                </c:pt>
                <c:pt idx="1">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Pension</a:t>
            </a:r>
            <a:r>
              <a:rPr lang="en-US" sz="1200" baseline="0"/>
              <a:t> Fund Contributions for Non- TCTC employees</a:t>
            </a:r>
            <a:endParaRPr lang="en-US" sz="1200"/>
          </a:p>
        </c:rich>
      </c:tx>
      <c:overlay val="0"/>
    </c:title>
    <c:autoTitleDeleted val="0"/>
    <c:plotArea>
      <c:layout/>
      <c:pieChart>
        <c:varyColors val="1"/>
        <c:ser>
          <c:idx val="0"/>
          <c:order val="0"/>
          <c:tx>
            <c:strRef>
              <c:f>Sheet1!$B$1</c:f>
              <c:strCache>
                <c:ptCount val="1"/>
                <c:pt idx="0">
                  <c:v>Sales</c:v>
                </c:pt>
              </c:strCache>
            </c:strRef>
          </c:tx>
          <c:spPr>
            <a:solidFill>
              <a:schemeClr val="bg1">
                <a:lumMod val="75000"/>
              </a:schemeClr>
            </a:solidFill>
          </c:spPr>
          <c:dPt>
            <c:idx val="0"/>
            <c:bubble3D val="0"/>
            <c:spPr>
              <a:solidFill>
                <a:schemeClr val="accent6"/>
              </a:solidFill>
              <a:ln>
                <a:noFill/>
              </a:ln>
            </c:spPr>
          </c:dPt>
          <c:dPt>
            <c:idx val="1"/>
            <c:bubble3D val="0"/>
            <c:spPr>
              <a:solidFill>
                <a:schemeClr val="accent6">
                  <a:lumMod val="40000"/>
                  <a:lumOff val="60000"/>
                </a:schemeClr>
              </a:solidFill>
            </c:spPr>
          </c:dPt>
          <c:dPt>
            <c:idx val="2"/>
            <c:bubble3D val="0"/>
            <c:spPr>
              <a:solidFill>
                <a:schemeClr val="bg1">
                  <a:lumMod val="50000"/>
                </a:schemeClr>
              </a:solidFill>
            </c:spPr>
          </c:dPt>
          <c:dPt>
            <c:idx val="3"/>
            <c:bubble3D val="0"/>
            <c:spPr>
              <a:solidFill>
                <a:schemeClr val="bg1">
                  <a:lumMod val="95000"/>
                </a:schemeClr>
              </a:solidFill>
            </c:spPr>
          </c:dPt>
          <c:cat>
            <c:strRef>
              <c:f>Sheet1!$A$2:$A$5</c:f>
              <c:strCache>
                <c:ptCount val="4"/>
                <c:pt idx="0">
                  <c:v>Employer Maximum 22.5%</c:v>
                </c:pt>
                <c:pt idx="1">
                  <c:v>Employer Minimum 15%</c:v>
                </c:pt>
                <c:pt idx="2">
                  <c:v>Employee Maximum 9.5%</c:v>
                </c:pt>
                <c:pt idx="3">
                  <c:v>Employer Minimum 7.5%</c:v>
                </c:pt>
              </c:strCache>
            </c:strRef>
          </c:cat>
          <c:val>
            <c:numRef>
              <c:f>Sheet1!$B$2:$B$5</c:f>
              <c:numCache>
                <c:formatCode>General</c:formatCode>
                <c:ptCount val="4"/>
                <c:pt idx="0">
                  <c:v>22</c:v>
                </c:pt>
                <c:pt idx="1">
                  <c:v>15</c:v>
                </c:pt>
                <c:pt idx="2">
                  <c:v>9</c:v>
                </c:pt>
                <c:pt idx="3">
                  <c:v>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291703120443268"/>
          <c:y val="0.28001194678251429"/>
          <c:w val="0.33708291271283397"/>
          <c:h val="0.7199876911937731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Pension</a:t>
            </a:r>
            <a:r>
              <a:rPr lang="en-US" sz="1200" baseline="0"/>
              <a:t> Fund Contributions for  TCTC employees</a:t>
            </a:r>
            <a:endParaRPr lang="en-US" sz="1200"/>
          </a:p>
        </c:rich>
      </c:tx>
      <c:overlay val="0"/>
    </c:title>
    <c:autoTitleDeleted val="0"/>
    <c:plotArea>
      <c:layout>
        <c:manualLayout>
          <c:layoutTarget val="inner"/>
          <c:xMode val="edge"/>
          <c:yMode val="edge"/>
          <c:x val="6.1884669479606191E-2"/>
          <c:y val="0.51672627785933534"/>
          <c:w val="0.35609103078982596"/>
          <c:h val="0.37570621468926552"/>
        </c:manualLayout>
      </c:layout>
      <c:pieChart>
        <c:varyColors val="1"/>
        <c:ser>
          <c:idx val="0"/>
          <c:order val="0"/>
          <c:tx>
            <c:strRef>
              <c:f>Sheet1!$B$1</c:f>
              <c:strCache>
                <c:ptCount val="1"/>
                <c:pt idx="0">
                  <c:v>Sales</c:v>
                </c:pt>
              </c:strCache>
            </c:strRef>
          </c:tx>
          <c:spPr>
            <a:solidFill>
              <a:schemeClr val="bg1">
                <a:lumMod val="50000"/>
              </a:schemeClr>
            </a:solidFill>
            <a:ln>
              <a:noFill/>
            </a:ln>
          </c:spPr>
          <c:dPt>
            <c:idx val="0"/>
            <c:bubble3D val="0"/>
          </c:dPt>
          <c:dPt>
            <c:idx val="1"/>
            <c:bubble3D val="0"/>
          </c:dPt>
          <c:dPt>
            <c:idx val="2"/>
            <c:bubble3D val="0"/>
          </c:dPt>
          <c:dPt>
            <c:idx val="3"/>
            <c:bubble3D val="0"/>
          </c:dPt>
          <c:cat>
            <c:strRef>
              <c:f>Sheet1!$A$2:$A$5</c:f>
              <c:strCache>
                <c:ptCount val="2"/>
                <c:pt idx="0">
                  <c:v>Employee structures package and pays full contribution</c:v>
                </c:pt>
                <c:pt idx="1">
                  <c:v>No Employer contribution</c:v>
                </c:pt>
              </c:strCache>
            </c:strRef>
          </c:cat>
          <c:val>
            <c:numRef>
              <c:f>Sheet1!$B$2:$B$5</c:f>
              <c:numCache>
                <c:formatCode>General</c:formatCode>
                <c:ptCount val="4"/>
                <c:pt idx="0">
                  <c:v>100</c:v>
                </c:pt>
                <c:pt idx="1">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6391193638108669"/>
          <c:y val="0.33884692379554249"/>
          <c:w val="0.46907979786108828"/>
          <c:h val="0.51074415698037745"/>
        </c:manualLayout>
      </c:layout>
      <c:overlay val="0"/>
    </c:legend>
    <c:plotVisOnly val="1"/>
    <c:dispBlanksAs val="gap"/>
    <c:showDLblsOverMax val="0"/>
  </c:chart>
  <c:spPr>
    <a:solidFill>
      <a:schemeClr val="bg1"/>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A" sz="1800" b="1" i="0" u="none" strike="noStrike" baseline="0">
                <a:effectLst/>
              </a:rPr>
              <a:t>Membership of Accredited Funds</a:t>
            </a:r>
          </a:p>
          <a:p>
            <a:pPr>
              <a:defRPr/>
            </a:pPr>
            <a:r>
              <a:rPr lang="en-ZA" sz="1000" b="1" i="0" u="none" strike="noStrike" baseline="0">
                <a:effectLst/>
              </a:rPr>
              <a:t>1650 total membership  </a:t>
            </a:r>
            <a:endParaRPr lang="en-US" sz="1000"/>
          </a:p>
        </c:rich>
      </c:tx>
      <c:overlay val="0"/>
    </c:title>
    <c:autoTitleDeleted val="0"/>
    <c:plotArea>
      <c:layout/>
      <c:pieChart>
        <c:varyColors val="1"/>
        <c:ser>
          <c:idx val="0"/>
          <c:order val="0"/>
          <c:tx>
            <c:strRef>
              <c:f>Sheet1!$B$1</c:f>
              <c:strCache>
                <c:ptCount val="1"/>
                <c:pt idx="0">
                  <c:v>Sales</c:v>
                </c:pt>
              </c:strCache>
            </c:strRef>
          </c:tx>
          <c:dPt>
            <c:idx val="0"/>
            <c:bubble3D val="0"/>
            <c:spPr>
              <a:solidFill>
                <a:schemeClr val="accent6"/>
              </a:solidFill>
            </c:spPr>
          </c:dPt>
          <c:dPt>
            <c:idx val="1"/>
            <c:bubble3D val="0"/>
            <c:spPr>
              <a:solidFill>
                <a:schemeClr val="bg1">
                  <a:lumMod val="85000"/>
                </a:schemeClr>
              </a:solidFill>
            </c:spPr>
          </c:dPt>
          <c:dPt>
            <c:idx val="2"/>
            <c:bubble3D val="0"/>
            <c:spPr>
              <a:solidFill>
                <a:schemeClr val="bg1">
                  <a:lumMod val="95000"/>
                </a:schemeClr>
              </a:solidFill>
            </c:spPr>
          </c:dPt>
          <c:dPt>
            <c:idx val="3"/>
            <c:bubble3D val="0"/>
            <c:spPr>
              <a:solidFill>
                <a:schemeClr val="accent6">
                  <a:lumMod val="60000"/>
                  <a:lumOff val="40000"/>
                </a:schemeClr>
              </a:solidFill>
            </c:spPr>
          </c:dPt>
          <c:cat>
            <c:strRef>
              <c:f>Sheet1!$A$2:$A$6</c:f>
              <c:strCache>
                <c:ptCount val="5"/>
                <c:pt idx="0">
                  <c:v>E-Joburg Retirement Fund 1154</c:v>
                </c:pt>
                <c:pt idx="1">
                  <c:v>Municipal Gratuity Fund 80</c:v>
                </c:pt>
                <c:pt idx="2">
                  <c:v>Municipal Employees Fund 33</c:v>
                </c:pt>
                <c:pt idx="3">
                  <c:v>City of Johannesburg 259</c:v>
                </c:pt>
                <c:pt idx="4">
                  <c:v>National Fund for Municipal Workers 1</c:v>
                </c:pt>
              </c:strCache>
            </c:strRef>
          </c:cat>
          <c:val>
            <c:numRef>
              <c:f>Sheet1!$B$2:$B$6</c:f>
              <c:numCache>
                <c:formatCode>General</c:formatCode>
                <c:ptCount val="5"/>
                <c:pt idx="0">
                  <c:v>1154</c:v>
                </c:pt>
                <c:pt idx="1">
                  <c:v>80</c:v>
                </c:pt>
                <c:pt idx="2">
                  <c:v>33</c:v>
                </c:pt>
                <c:pt idx="3">
                  <c:v>259</c:v>
                </c:pt>
                <c:pt idx="4">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6876201620308298"/>
          <c:y val="0.26219410073740784"/>
          <c:w val="0.43123798379691702"/>
          <c:h val="0.64614735658042743"/>
        </c:manualLayout>
      </c:layout>
      <c:overlay val="0"/>
      <c:spPr>
        <a:noFill/>
      </c:sp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A" sz="1800" b="1" i="0" u="none" strike="noStrike" baseline="0">
                <a:effectLst/>
              </a:rPr>
              <a:t>Membership of Medical Aid Funds</a:t>
            </a:r>
          </a:p>
        </c:rich>
      </c:tx>
      <c:overlay val="0"/>
    </c:title>
    <c:autoTitleDeleted val="0"/>
    <c:plotArea>
      <c:layout/>
      <c:pieChart>
        <c:varyColors val="1"/>
        <c:ser>
          <c:idx val="0"/>
          <c:order val="0"/>
          <c:tx>
            <c:strRef>
              <c:f>Sheet1!$B$1</c:f>
              <c:strCache>
                <c:ptCount val="1"/>
                <c:pt idx="0">
                  <c:v>Sales</c:v>
                </c:pt>
              </c:strCache>
            </c:strRef>
          </c:tx>
          <c:dPt>
            <c:idx val="0"/>
            <c:bubble3D val="0"/>
            <c:spPr>
              <a:solidFill>
                <a:schemeClr val="accent6"/>
              </a:solidFill>
            </c:spPr>
          </c:dPt>
          <c:dPt>
            <c:idx val="1"/>
            <c:bubble3D val="0"/>
            <c:spPr>
              <a:solidFill>
                <a:schemeClr val="bg1">
                  <a:lumMod val="85000"/>
                </a:schemeClr>
              </a:solidFill>
            </c:spPr>
          </c:dPt>
          <c:dPt>
            <c:idx val="2"/>
            <c:bubble3D val="0"/>
            <c:spPr>
              <a:solidFill>
                <a:schemeClr val="bg1">
                  <a:lumMod val="95000"/>
                </a:schemeClr>
              </a:solidFill>
            </c:spPr>
          </c:dPt>
          <c:dPt>
            <c:idx val="3"/>
            <c:bubble3D val="0"/>
            <c:spPr>
              <a:solidFill>
                <a:schemeClr val="accent6">
                  <a:lumMod val="60000"/>
                  <a:lumOff val="40000"/>
                </a:schemeClr>
              </a:solidFill>
            </c:spPr>
          </c:dPt>
          <c:dPt>
            <c:idx val="4"/>
            <c:bubble3D val="0"/>
            <c:spPr>
              <a:solidFill>
                <a:schemeClr val="bg1">
                  <a:lumMod val="50000"/>
                </a:schemeClr>
              </a:solidFill>
            </c:spPr>
          </c:dPt>
          <c:cat>
            <c:strRef>
              <c:f>Sheet1!$A$2:$A$6</c:f>
              <c:strCache>
                <c:ptCount val="5"/>
                <c:pt idx="0">
                  <c:v>BONITAS</c:v>
                </c:pt>
                <c:pt idx="1">
                  <c:v>HOSMED</c:v>
                </c:pt>
                <c:pt idx="2">
                  <c:v>KEYHEALTH</c:v>
                </c:pt>
                <c:pt idx="3">
                  <c:v>LA HEALTH</c:v>
                </c:pt>
                <c:pt idx="4">
                  <c:v>SAMWUMED</c:v>
                </c:pt>
              </c:strCache>
            </c:strRef>
          </c:cat>
          <c:val>
            <c:numRef>
              <c:f>Sheet1!$B$2:$B$6</c:f>
              <c:numCache>
                <c:formatCode>General</c:formatCode>
                <c:ptCount val="5"/>
                <c:pt idx="0">
                  <c:v>305</c:v>
                </c:pt>
                <c:pt idx="1">
                  <c:v>67</c:v>
                </c:pt>
                <c:pt idx="2">
                  <c:v>71</c:v>
                </c:pt>
                <c:pt idx="3">
                  <c:v>184</c:v>
                </c:pt>
                <c:pt idx="4">
                  <c:v>335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178528869355546"/>
          <c:y val="0.26219410073740784"/>
          <c:w val="0.33821469990669767"/>
          <c:h val="0.64614735658042743"/>
        </c:manualLayout>
      </c:layout>
      <c:overlay val="0"/>
      <c:spPr>
        <a:noFill/>
      </c:sp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vert="horz"/>
          <a:lstStyle/>
          <a:p>
            <a:pPr>
              <a:defRPr/>
            </a:pPr>
            <a:r>
              <a:rPr lang="en-ZA"/>
              <a:t>Incidents trend: 2014/15 - 2015/16</a:t>
            </a:r>
          </a:p>
        </c:rich>
      </c:tx>
      <c:overlay val="0"/>
    </c:title>
    <c:autoTitleDeleted val="0"/>
    <c:plotArea>
      <c:layout/>
      <c:barChart>
        <c:barDir val="col"/>
        <c:grouping val="clustered"/>
        <c:varyColors val="0"/>
        <c:ser>
          <c:idx val="0"/>
          <c:order val="0"/>
          <c:tx>
            <c:strRef>
              <c:f>Sheet1!$B$2</c:f>
              <c:strCache>
                <c:ptCount val="1"/>
                <c:pt idx="0">
                  <c:v>2012/13</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Q1</c:v>
                </c:pt>
                <c:pt idx="1">
                  <c:v>Q2</c:v>
                </c:pt>
                <c:pt idx="2">
                  <c:v>Q3</c:v>
                </c:pt>
                <c:pt idx="3">
                  <c:v>Q4</c:v>
                </c:pt>
              </c:strCache>
            </c:strRef>
          </c:cat>
          <c:val>
            <c:numRef>
              <c:f>Sheet1!$B$3:$B$6</c:f>
            </c:numRef>
          </c:val>
        </c:ser>
        <c:ser>
          <c:idx val="1"/>
          <c:order val="1"/>
          <c:tx>
            <c:strRef>
              <c:f>Sheet1!$C$2</c:f>
              <c:strCache>
                <c:ptCount val="1"/>
                <c:pt idx="0">
                  <c:v>2013/14</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Q1</c:v>
                </c:pt>
                <c:pt idx="1">
                  <c:v>Q2</c:v>
                </c:pt>
                <c:pt idx="2">
                  <c:v>Q3</c:v>
                </c:pt>
                <c:pt idx="3">
                  <c:v>Q4</c:v>
                </c:pt>
              </c:strCache>
            </c:strRef>
          </c:cat>
          <c:val>
            <c:numRef>
              <c:f>Sheet1!$C$3:$C$6</c:f>
            </c:numRef>
          </c:val>
        </c:ser>
        <c:ser>
          <c:idx val="2"/>
          <c:order val="2"/>
          <c:tx>
            <c:strRef>
              <c:f>Sheet1!$D$2</c:f>
              <c:strCache>
                <c:ptCount val="1"/>
                <c:pt idx="0">
                  <c:v>2014/15</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Q1</c:v>
                </c:pt>
                <c:pt idx="1">
                  <c:v>Q2</c:v>
                </c:pt>
                <c:pt idx="2">
                  <c:v>Q3</c:v>
                </c:pt>
                <c:pt idx="3">
                  <c:v>Q4</c:v>
                </c:pt>
              </c:strCache>
            </c:strRef>
          </c:cat>
          <c:val>
            <c:numRef>
              <c:f>Sheet1!$D$3:$D$6</c:f>
              <c:numCache>
                <c:formatCode>General</c:formatCode>
                <c:ptCount val="4"/>
                <c:pt idx="0">
                  <c:v>21</c:v>
                </c:pt>
                <c:pt idx="1">
                  <c:v>20</c:v>
                </c:pt>
                <c:pt idx="2">
                  <c:v>14</c:v>
                </c:pt>
                <c:pt idx="3">
                  <c:v>12</c:v>
                </c:pt>
              </c:numCache>
            </c:numRef>
          </c:val>
        </c:ser>
        <c:ser>
          <c:idx val="3"/>
          <c:order val="3"/>
          <c:tx>
            <c:strRef>
              <c:f>Sheet1!$E$2</c:f>
              <c:strCache>
                <c:ptCount val="1"/>
                <c:pt idx="0">
                  <c:v>2015/16</c:v>
                </c:pt>
              </c:strCache>
            </c:strRef>
          </c:tx>
          <c:invertIfNegative val="0"/>
          <c:dLbls>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Q1</c:v>
                </c:pt>
                <c:pt idx="1">
                  <c:v>Q2</c:v>
                </c:pt>
                <c:pt idx="2">
                  <c:v>Q3</c:v>
                </c:pt>
                <c:pt idx="3">
                  <c:v>Q4</c:v>
                </c:pt>
              </c:strCache>
            </c:strRef>
          </c:cat>
          <c:val>
            <c:numRef>
              <c:f>Sheet1!$E$3:$E$6</c:f>
              <c:numCache>
                <c:formatCode>General</c:formatCode>
                <c:ptCount val="4"/>
                <c:pt idx="0">
                  <c:v>18</c:v>
                </c:pt>
                <c:pt idx="1">
                  <c:v>16</c:v>
                </c:pt>
                <c:pt idx="2">
                  <c:v>10</c:v>
                </c:pt>
                <c:pt idx="3">
                  <c:v>13</c:v>
                </c:pt>
              </c:numCache>
            </c:numRef>
          </c:val>
        </c:ser>
        <c:dLbls>
          <c:showLegendKey val="0"/>
          <c:showVal val="1"/>
          <c:showCatName val="0"/>
          <c:showSerName val="0"/>
          <c:showPercent val="0"/>
          <c:showBubbleSize val="0"/>
        </c:dLbls>
        <c:gapWidth val="267"/>
        <c:axId val="290257536"/>
        <c:axId val="290353536"/>
      </c:barChart>
      <c:catAx>
        <c:axId val="29025753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290353536"/>
        <c:crosses val="autoZero"/>
        <c:auto val="1"/>
        <c:lblAlgn val="ctr"/>
        <c:lblOffset val="100"/>
        <c:noMultiLvlLbl val="0"/>
      </c:catAx>
      <c:valAx>
        <c:axId val="290353536"/>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290257536"/>
        <c:crosses val="autoZero"/>
        <c:crossBetween val="between"/>
      </c:valAx>
    </c:plotArea>
    <c:legend>
      <c:legendPos val="b"/>
      <c:overlay val="0"/>
      <c:txPr>
        <a:bodyPr rot="0" vert="horz"/>
        <a:lstStyle/>
        <a:p>
          <a:pPr>
            <a:defRPr/>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9502B0-A22B-47A7-AC05-378F511EFBD0}" type="doc">
      <dgm:prSet loTypeId="urn:microsoft.com/office/officeart/2005/8/layout/orgChart1" loCatId="hierarchy" qsTypeId="urn:microsoft.com/office/officeart/2005/8/quickstyle/simple1" qsCatId="simple" csTypeId="urn:microsoft.com/office/officeart/2005/8/colors/accent6_5" csCatId="accent6" phldr="1"/>
      <dgm:spPr/>
      <dgm:t>
        <a:bodyPr/>
        <a:lstStyle/>
        <a:p>
          <a:endParaRPr lang="en-ZA"/>
        </a:p>
      </dgm:t>
    </dgm:pt>
    <dgm:pt modelId="{0C57CD92-7B3E-48BF-8F17-D7C87F4B6CAD}">
      <dgm:prSet phldrT="[Text]"/>
      <dgm:spPr/>
      <dgm:t>
        <a:bodyPr/>
        <a:lstStyle/>
        <a:p>
          <a:r>
            <a:rPr lang="en-ZA">
              <a:solidFill>
                <a:sysClr val="windowText" lastClr="000000"/>
              </a:solidFill>
            </a:rPr>
            <a:t>MD' Office</a:t>
          </a:r>
        </a:p>
      </dgm:t>
    </dgm:pt>
    <dgm:pt modelId="{F67D96DD-C493-467F-9DAD-526B7F88B77E}" type="parTrans" cxnId="{FB512CFC-4E59-4BAE-8639-7F5ECBB5BA48}">
      <dgm:prSet/>
      <dgm:spPr/>
      <dgm:t>
        <a:bodyPr/>
        <a:lstStyle/>
        <a:p>
          <a:endParaRPr lang="en-ZA">
            <a:solidFill>
              <a:sysClr val="windowText" lastClr="000000"/>
            </a:solidFill>
          </a:endParaRPr>
        </a:p>
      </dgm:t>
    </dgm:pt>
    <dgm:pt modelId="{9B411FAA-0097-4DA3-A071-1CF577A2A5F8}" type="sibTrans" cxnId="{FB512CFC-4E59-4BAE-8639-7F5ECBB5BA48}">
      <dgm:prSet/>
      <dgm:spPr/>
      <dgm:t>
        <a:bodyPr/>
        <a:lstStyle/>
        <a:p>
          <a:endParaRPr lang="en-ZA">
            <a:solidFill>
              <a:sysClr val="windowText" lastClr="000000"/>
            </a:solidFill>
          </a:endParaRPr>
        </a:p>
      </dgm:t>
    </dgm:pt>
    <dgm:pt modelId="{85899059-C989-4DB9-9BDA-EA2D9A48D77D}" type="asst">
      <dgm:prSet phldrT="[Text]"/>
      <dgm:spPr>
        <a:solidFill>
          <a:schemeClr val="accent6">
            <a:lumMod val="60000"/>
            <a:lumOff val="40000"/>
            <a:alpha val="90000"/>
          </a:schemeClr>
        </a:solidFill>
      </dgm:spPr>
      <dgm:t>
        <a:bodyPr/>
        <a:lstStyle/>
        <a:p>
          <a:pPr marL="36000" algn="l"/>
          <a:r>
            <a:rPr lang="en-ZA">
              <a:solidFill>
                <a:sysClr val="windowText" lastClr="000000"/>
              </a:solidFill>
            </a:rPr>
            <a:t>Company Secretary</a:t>
          </a:r>
        </a:p>
        <a:p>
          <a:pPr marL="36000" algn="l"/>
          <a:r>
            <a:rPr lang="en-ZA">
              <a:solidFill>
                <a:sysClr val="windowText" lastClr="000000"/>
              </a:solidFill>
            </a:rPr>
            <a:t>Internal Audit</a:t>
          </a:r>
        </a:p>
      </dgm:t>
    </dgm:pt>
    <dgm:pt modelId="{12217556-19CD-42B1-985D-749D12CBEDE2}" type="parTrans" cxnId="{4E0D90D0-5ABF-48C6-A753-810F5F42C653}">
      <dgm:prSet/>
      <dgm:spPr>
        <a:solidFill>
          <a:schemeClr val="accent6"/>
        </a:solidFill>
        <a:ln>
          <a:solidFill>
            <a:schemeClr val="bg1">
              <a:lumMod val="85000"/>
            </a:schemeClr>
          </a:solidFill>
        </a:ln>
      </dgm:spPr>
      <dgm:t>
        <a:bodyPr/>
        <a:lstStyle/>
        <a:p>
          <a:endParaRPr lang="en-ZA">
            <a:solidFill>
              <a:sysClr val="windowText" lastClr="000000"/>
            </a:solidFill>
          </a:endParaRPr>
        </a:p>
      </dgm:t>
    </dgm:pt>
    <dgm:pt modelId="{1E5C1D65-AF21-4A69-925B-F30B400D1A1B}" type="sibTrans" cxnId="{4E0D90D0-5ABF-48C6-A753-810F5F42C653}">
      <dgm:prSet/>
      <dgm:spPr/>
      <dgm:t>
        <a:bodyPr/>
        <a:lstStyle/>
        <a:p>
          <a:endParaRPr lang="en-ZA">
            <a:solidFill>
              <a:sysClr val="windowText" lastClr="000000"/>
            </a:solidFill>
          </a:endParaRPr>
        </a:p>
      </dgm:t>
    </dgm:pt>
    <dgm:pt modelId="{3D076F12-39FA-45DC-9795-9578D745FAA9}">
      <dgm:prSet phldrT="[Text]"/>
      <dgm:spPr/>
      <dgm:t>
        <a:bodyPr/>
        <a:lstStyle/>
        <a:p>
          <a:r>
            <a:rPr lang="en-ZA" baseline="0">
              <a:solidFill>
                <a:sysClr val="windowText" lastClr="000000"/>
              </a:solidFill>
            </a:rPr>
            <a:t>Corporate Services</a:t>
          </a:r>
        </a:p>
      </dgm:t>
    </dgm:pt>
    <dgm:pt modelId="{D90415BA-3CAA-4B96-89F8-4AD4629C2928}" type="parTrans" cxnId="{050D6590-EB1B-4E65-9CE8-AE0BA0CDB0E1}">
      <dgm:prSet/>
      <dgm:spPr/>
      <dgm:t>
        <a:bodyPr/>
        <a:lstStyle/>
        <a:p>
          <a:endParaRPr lang="en-ZA">
            <a:solidFill>
              <a:sysClr val="windowText" lastClr="000000"/>
            </a:solidFill>
          </a:endParaRPr>
        </a:p>
      </dgm:t>
    </dgm:pt>
    <dgm:pt modelId="{405266A6-641B-4207-8465-063BA7A5BB6D}" type="sibTrans" cxnId="{050D6590-EB1B-4E65-9CE8-AE0BA0CDB0E1}">
      <dgm:prSet/>
      <dgm:spPr/>
      <dgm:t>
        <a:bodyPr/>
        <a:lstStyle/>
        <a:p>
          <a:endParaRPr lang="en-ZA">
            <a:solidFill>
              <a:sysClr val="windowText" lastClr="000000"/>
            </a:solidFill>
          </a:endParaRPr>
        </a:p>
      </dgm:t>
    </dgm:pt>
    <dgm:pt modelId="{77DC9F64-3D58-4BFF-8C78-1873D0AF0531}">
      <dgm:prSet phldrT="[Text]"/>
      <dgm:spPr/>
      <dgm:t>
        <a:bodyPr/>
        <a:lstStyle/>
        <a:p>
          <a:r>
            <a:rPr lang="en-ZA">
              <a:solidFill>
                <a:sysClr val="windowText" lastClr="000000"/>
              </a:solidFill>
            </a:rPr>
            <a:t>Finance</a:t>
          </a:r>
        </a:p>
      </dgm:t>
    </dgm:pt>
    <dgm:pt modelId="{BF09E064-82A8-4C89-91CA-54B94670F53F}" type="parTrans" cxnId="{50343C7A-4DCB-4D15-91AD-399FCF4F1153}">
      <dgm:prSet/>
      <dgm:spPr/>
      <dgm:t>
        <a:bodyPr/>
        <a:lstStyle/>
        <a:p>
          <a:endParaRPr lang="en-ZA">
            <a:solidFill>
              <a:sysClr val="windowText" lastClr="000000"/>
            </a:solidFill>
          </a:endParaRPr>
        </a:p>
      </dgm:t>
    </dgm:pt>
    <dgm:pt modelId="{81EF6F1B-68FF-4437-BC1A-0F587DE31303}" type="sibTrans" cxnId="{50343C7A-4DCB-4D15-91AD-399FCF4F1153}">
      <dgm:prSet/>
      <dgm:spPr/>
      <dgm:t>
        <a:bodyPr/>
        <a:lstStyle/>
        <a:p>
          <a:endParaRPr lang="en-ZA">
            <a:solidFill>
              <a:sysClr val="windowText" lastClr="000000"/>
            </a:solidFill>
          </a:endParaRPr>
        </a:p>
      </dgm:t>
    </dgm:pt>
    <dgm:pt modelId="{EE6B01E4-9F7A-4EBA-8369-3D603B612AF7}">
      <dgm:prSet phldrT="[Text]"/>
      <dgm:spPr/>
      <dgm:t>
        <a:bodyPr/>
        <a:lstStyle/>
        <a:p>
          <a:r>
            <a:rPr lang="en-ZA">
              <a:solidFill>
                <a:sysClr val="windowText" lastClr="000000"/>
              </a:solidFill>
            </a:rPr>
            <a:t>Planning</a:t>
          </a:r>
        </a:p>
      </dgm:t>
    </dgm:pt>
    <dgm:pt modelId="{29678527-F2C9-46FC-B2E7-E715D0ADA162}" type="parTrans" cxnId="{43DAAC41-09C9-486D-A51A-970229340908}">
      <dgm:prSet/>
      <dgm:spPr/>
      <dgm:t>
        <a:bodyPr/>
        <a:lstStyle/>
        <a:p>
          <a:endParaRPr lang="en-ZA">
            <a:solidFill>
              <a:sysClr val="windowText" lastClr="000000"/>
            </a:solidFill>
          </a:endParaRPr>
        </a:p>
      </dgm:t>
    </dgm:pt>
    <dgm:pt modelId="{0AF2BF24-CA31-4DFE-BB58-BAB194813455}" type="sibTrans" cxnId="{43DAAC41-09C9-486D-A51A-970229340908}">
      <dgm:prSet/>
      <dgm:spPr/>
      <dgm:t>
        <a:bodyPr/>
        <a:lstStyle/>
        <a:p>
          <a:endParaRPr lang="en-ZA">
            <a:solidFill>
              <a:sysClr val="windowText" lastClr="000000"/>
            </a:solidFill>
          </a:endParaRPr>
        </a:p>
      </dgm:t>
    </dgm:pt>
    <dgm:pt modelId="{02A3C945-C29C-4822-A5D6-305C5C21C6A6}">
      <dgm:prSet phldrT="[Text]"/>
      <dgm:spPr/>
      <dgm:t>
        <a:bodyPr/>
        <a:lstStyle/>
        <a:p>
          <a:r>
            <a:rPr lang="en-ZA">
              <a:solidFill>
                <a:sysClr val="windowText" lastClr="000000"/>
              </a:solidFill>
            </a:rPr>
            <a:t>Infrastructure Development</a:t>
          </a:r>
        </a:p>
      </dgm:t>
    </dgm:pt>
    <dgm:pt modelId="{674A0A5A-AE36-4AA2-ABA4-31C86E12FC9D}" type="parTrans" cxnId="{905E91B4-BD17-475E-AEB5-BBA80545CAD2}">
      <dgm:prSet/>
      <dgm:spPr/>
      <dgm:t>
        <a:bodyPr/>
        <a:lstStyle/>
        <a:p>
          <a:endParaRPr lang="en-ZA">
            <a:solidFill>
              <a:sysClr val="windowText" lastClr="000000"/>
            </a:solidFill>
          </a:endParaRPr>
        </a:p>
      </dgm:t>
    </dgm:pt>
    <dgm:pt modelId="{BC648E30-0219-4005-B760-19F43327C33C}" type="sibTrans" cxnId="{905E91B4-BD17-475E-AEB5-BBA80545CAD2}">
      <dgm:prSet/>
      <dgm:spPr/>
      <dgm:t>
        <a:bodyPr/>
        <a:lstStyle/>
        <a:p>
          <a:endParaRPr lang="en-ZA">
            <a:solidFill>
              <a:sysClr val="windowText" lastClr="000000"/>
            </a:solidFill>
          </a:endParaRPr>
        </a:p>
      </dgm:t>
    </dgm:pt>
    <dgm:pt modelId="{215235B8-CC47-4C4C-8CB9-EE5B831CAEF8}">
      <dgm:prSet phldrT="[Text]"/>
      <dgm:spPr/>
      <dgm:t>
        <a:bodyPr/>
        <a:lstStyle/>
        <a:p>
          <a:r>
            <a:rPr lang="en-ZA">
              <a:solidFill>
                <a:sysClr val="windowText" lastClr="000000"/>
              </a:solidFill>
            </a:rPr>
            <a:t>Mobility &amp; Freight</a:t>
          </a:r>
        </a:p>
      </dgm:t>
    </dgm:pt>
    <dgm:pt modelId="{748C399B-7F79-474C-A8E4-2DDC77CF51BC}" type="parTrans" cxnId="{FEC96B70-B50F-41B1-8C6D-01025EBA96C4}">
      <dgm:prSet/>
      <dgm:spPr/>
      <dgm:t>
        <a:bodyPr/>
        <a:lstStyle/>
        <a:p>
          <a:endParaRPr lang="en-ZA">
            <a:solidFill>
              <a:sysClr val="windowText" lastClr="000000"/>
            </a:solidFill>
          </a:endParaRPr>
        </a:p>
      </dgm:t>
    </dgm:pt>
    <dgm:pt modelId="{297A8CFB-5C09-4691-B2B8-2AD613A5ECB7}" type="sibTrans" cxnId="{FEC96B70-B50F-41B1-8C6D-01025EBA96C4}">
      <dgm:prSet/>
      <dgm:spPr/>
      <dgm:t>
        <a:bodyPr/>
        <a:lstStyle/>
        <a:p>
          <a:endParaRPr lang="en-ZA">
            <a:solidFill>
              <a:sysClr val="windowText" lastClr="000000"/>
            </a:solidFill>
          </a:endParaRPr>
        </a:p>
      </dgm:t>
    </dgm:pt>
    <dgm:pt modelId="{3E454B2D-42D2-4A9F-80B4-8C9F94DF20F1}">
      <dgm:prSet phldrT="[Text]"/>
      <dgm:spPr/>
      <dgm:t>
        <a:bodyPr/>
        <a:lstStyle/>
        <a:p>
          <a:r>
            <a:rPr lang="en-ZA">
              <a:solidFill>
                <a:sysClr val="windowText" lastClr="000000"/>
              </a:solidFill>
            </a:rPr>
            <a:t>Regional Operations</a:t>
          </a:r>
        </a:p>
      </dgm:t>
    </dgm:pt>
    <dgm:pt modelId="{60568B0F-4212-4324-B1CF-0410F02AEA77}" type="parTrans" cxnId="{06818580-FFC4-43DF-8987-45432C169686}">
      <dgm:prSet/>
      <dgm:spPr/>
      <dgm:t>
        <a:bodyPr/>
        <a:lstStyle/>
        <a:p>
          <a:endParaRPr lang="en-ZA">
            <a:solidFill>
              <a:sysClr val="windowText" lastClr="000000"/>
            </a:solidFill>
          </a:endParaRPr>
        </a:p>
      </dgm:t>
    </dgm:pt>
    <dgm:pt modelId="{D909B68C-57C4-43C1-B27C-805F9A0DCC60}" type="sibTrans" cxnId="{06818580-FFC4-43DF-8987-45432C169686}">
      <dgm:prSet/>
      <dgm:spPr/>
      <dgm:t>
        <a:bodyPr/>
        <a:lstStyle/>
        <a:p>
          <a:endParaRPr lang="en-ZA">
            <a:solidFill>
              <a:sysClr val="windowText" lastClr="000000"/>
            </a:solidFill>
          </a:endParaRPr>
        </a:p>
      </dgm:t>
    </dgm:pt>
    <dgm:pt modelId="{18D15AA6-709B-4E7F-A0F8-A537906ED647}">
      <dgm:prSet phldrT="[Text]"/>
      <dgm:spPr/>
      <dgm:t>
        <a:bodyPr/>
        <a:lstStyle/>
        <a:p>
          <a:r>
            <a:rPr lang="en-ZA">
              <a:solidFill>
                <a:sysClr val="windowText" lastClr="000000"/>
              </a:solidFill>
            </a:rPr>
            <a:t>Human Capital management</a:t>
          </a:r>
        </a:p>
      </dgm:t>
    </dgm:pt>
    <dgm:pt modelId="{6815818E-F03B-4A36-A58F-0CC1F860C9D7}" type="parTrans" cxnId="{7F896FFC-F922-4B28-887A-C28E516C8236}">
      <dgm:prSet/>
      <dgm:spPr/>
      <dgm:t>
        <a:bodyPr/>
        <a:lstStyle/>
        <a:p>
          <a:endParaRPr lang="en-ZA">
            <a:solidFill>
              <a:sysClr val="windowText" lastClr="000000"/>
            </a:solidFill>
          </a:endParaRPr>
        </a:p>
      </dgm:t>
    </dgm:pt>
    <dgm:pt modelId="{281941AA-A799-4B18-A108-6CBDEB991739}" type="sibTrans" cxnId="{7F896FFC-F922-4B28-887A-C28E516C8236}">
      <dgm:prSet/>
      <dgm:spPr/>
      <dgm:t>
        <a:bodyPr/>
        <a:lstStyle/>
        <a:p>
          <a:endParaRPr lang="en-ZA">
            <a:solidFill>
              <a:sysClr val="windowText" lastClr="000000"/>
            </a:solidFill>
          </a:endParaRPr>
        </a:p>
      </dgm:t>
    </dgm:pt>
    <dgm:pt modelId="{1AF0F22D-9247-4306-9B50-A00EE3278BFB}">
      <dgm:prSet phldrT="[Text]"/>
      <dgm:spPr/>
      <dgm:t>
        <a:bodyPr/>
        <a:lstStyle/>
        <a:p>
          <a:r>
            <a:rPr lang="en-ZA">
              <a:solidFill>
                <a:sysClr val="windowText" lastClr="000000"/>
              </a:solidFill>
            </a:rPr>
            <a:t>Facilities Management</a:t>
          </a:r>
        </a:p>
      </dgm:t>
    </dgm:pt>
    <dgm:pt modelId="{1E0665D3-4227-45D3-A81F-8431CEB6678F}" type="parTrans" cxnId="{AB71EC24-3FA9-42E7-A84E-1BF2A1CFF3CE}">
      <dgm:prSet/>
      <dgm:spPr/>
      <dgm:t>
        <a:bodyPr/>
        <a:lstStyle/>
        <a:p>
          <a:endParaRPr lang="en-ZA">
            <a:solidFill>
              <a:sysClr val="windowText" lastClr="000000"/>
            </a:solidFill>
          </a:endParaRPr>
        </a:p>
      </dgm:t>
    </dgm:pt>
    <dgm:pt modelId="{67C55272-42D8-46E0-A1BE-39EEEDBA73A8}" type="sibTrans" cxnId="{AB71EC24-3FA9-42E7-A84E-1BF2A1CFF3CE}">
      <dgm:prSet/>
      <dgm:spPr/>
      <dgm:t>
        <a:bodyPr/>
        <a:lstStyle/>
        <a:p>
          <a:endParaRPr lang="en-ZA">
            <a:solidFill>
              <a:sysClr val="windowText" lastClr="000000"/>
            </a:solidFill>
          </a:endParaRPr>
        </a:p>
      </dgm:t>
    </dgm:pt>
    <dgm:pt modelId="{FC54922D-D02B-4219-8865-BD00056423AA}">
      <dgm:prSet phldrT="[Text]"/>
      <dgm:spPr/>
      <dgm:t>
        <a:bodyPr/>
        <a:lstStyle/>
        <a:p>
          <a:r>
            <a:rPr lang="en-ZA">
              <a:solidFill>
                <a:sysClr val="windowText" lastClr="000000"/>
              </a:solidFill>
            </a:rPr>
            <a:t>Marketing &amp; Communications</a:t>
          </a:r>
        </a:p>
      </dgm:t>
    </dgm:pt>
    <dgm:pt modelId="{B37F499D-449C-4A0B-B8D7-E957A3F72E73}" type="parTrans" cxnId="{85FBE8C0-E712-4DE3-8E42-860F58462F1F}">
      <dgm:prSet/>
      <dgm:spPr/>
      <dgm:t>
        <a:bodyPr/>
        <a:lstStyle/>
        <a:p>
          <a:endParaRPr lang="en-ZA">
            <a:solidFill>
              <a:sysClr val="windowText" lastClr="000000"/>
            </a:solidFill>
          </a:endParaRPr>
        </a:p>
      </dgm:t>
    </dgm:pt>
    <dgm:pt modelId="{6B0A6B9B-178C-4FA0-BEA2-E23A3476CDDF}" type="sibTrans" cxnId="{85FBE8C0-E712-4DE3-8E42-860F58462F1F}">
      <dgm:prSet/>
      <dgm:spPr/>
      <dgm:t>
        <a:bodyPr/>
        <a:lstStyle/>
        <a:p>
          <a:endParaRPr lang="en-ZA">
            <a:solidFill>
              <a:sysClr val="windowText" lastClr="000000"/>
            </a:solidFill>
          </a:endParaRPr>
        </a:p>
      </dgm:t>
    </dgm:pt>
    <dgm:pt modelId="{6AF42448-2C84-4D58-BDD6-B5E3A541B7E4}">
      <dgm:prSet phldrT="[Text]"/>
      <dgm:spPr/>
      <dgm:t>
        <a:bodyPr/>
        <a:lstStyle/>
        <a:p>
          <a:r>
            <a:rPr lang="en-ZA">
              <a:solidFill>
                <a:sysClr val="windowText" lastClr="000000"/>
              </a:solidFill>
            </a:rPr>
            <a:t>Supply Chain Management</a:t>
          </a:r>
        </a:p>
      </dgm:t>
    </dgm:pt>
    <dgm:pt modelId="{11035C24-DB32-48DE-985B-3AD05E55649C}" type="parTrans" cxnId="{691E1A98-733C-41F2-B23C-6052DBE5DE18}">
      <dgm:prSet/>
      <dgm:spPr/>
      <dgm:t>
        <a:bodyPr/>
        <a:lstStyle/>
        <a:p>
          <a:endParaRPr lang="en-ZA">
            <a:solidFill>
              <a:sysClr val="windowText" lastClr="000000"/>
            </a:solidFill>
          </a:endParaRPr>
        </a:p>
      </dgm:t>
    </dgm:pt>
    <dgm:pt modelId="{022A6D81-EB80-402B-8CD9-3F967E9661BB}" type="sibTrans" cxnId="{691E1A98-733C-41F2-B23C-6052DBE5DE18}">
      <dgm:prSet/>
      <dgm:spPr/>
      <dgm:t>
        <a:bodyPr/>
        <a:lstStyle/>
        <a:p>
          <a:endParaRPr lang="en-ZA">
            <a:solidFill>
              <a:sysClr val="windowText" lastClr="000000"/>
            </a:solidFill>
          </a:endParaRPr>
        </a:p>
      </dgm:t>
    </dgm:pt>
    <dgm:pt modelId="{AF372FDB-06A2-4D71-9D41-A8E40BA58EB4}">
      <dgm:prSet phldrT="[Text]"/>
      <dgm:spPr/>
      <dgm:t>
        <a:bodyPr/>
        <a:lstStyle/>
        <a:p>
          <a:r>
            <a:rPr lang="en-ZA">
              <a:solidFill>
                <a:sysClr val="windowText" lastClr="000000"/>
              </a:solidFill>
            </a:rPr>
            <a:t>Corporate Finance</a:t>
          </a:r>
        </a:p>
      </dgm:t>
    </dgm:pt>
    <dgm:pt modelId="{7E763B6E-A791-4909-ACA2-204DC88AC93E}" type="parTrans" cxnId="{AC19C1F9-7AC7-42BD-8E6A-53885409E781}">
      <dgm:prSet/>
      <dgm:spPr/>
      <dgm:t>
        <a:bodyPr/>
        <a:lstStyle/>
        <a:p>
          <a:endParaRPr lang="en-ZA">
            <a:solidFill>
              <a:sysClr val="windowText" lastClr="000000"/>
            </a:solidFill>
          </a:endParaRPr>
        </a:p>
      </dgm:t>
    </dgm:pt>
    <dgm:pt modelId="{B88ECB61-FBF6-4A9E-A67C-34A0D8F0DA57}" type="sibTrans" cxnId="{AC19C1F9-7AC7-42BD-8E6A-53885409E781}">
      <dgm:prSet/>
      <dgm:spPr/>
      <dgm:t>
        <a:bodyPr/>
        <a:lstStyle/>
        <a:p>
          <a:endParaRPr lang="en-ZA">
            <a:solidFill>
              <a:sysClr val="windowText" lastClr="000000"/>
            </a:solidFill>
          </a:endParaRPr>
        </a:p>
      </dgm:t>
    </dgm:pt>
    <dgm:pt modelId="{06AC2DB2-D045-4590-A7AB-02FE69FED69B}">
      <dgm:prSet phldrT="[Text]"/>
      <dgm:spPr/>
      <dgm:t>
        <a:bodyPr/>
        <a:lstStyle/>
        <a:p>
          <a:r>
            <a:rPr lang="en-ZA">
              <a:solidFill>
                <a:sysClr val="windowText" lastClr="000000"/>
              </a:solidFill>
            </a:rPr>
            <a:t>Financial Accounting</a:t>
          </a:r>
        </a:p>
      </dgm:t>
    </dgm:pt>
    <dgm:pt modelId="{5FAE31FF-5E83-4E59-85B4-5703D0078EDF}" type="parTrans" cxnId="{DA2C0311-3901-4533-8D56-462C2855E71C}">
      <dgm:prSet/>
      <dgm:spPr/>
      <dgm:t>
        <a:bodyPr/>
        <a:lstStyle/>
        <a:p>
          <a:endParaRPr lang="en-ZA">
            <a:solidFill>
              <a:sysClr val="windowText" lastClr="000000"/>
            </a:solidFill>
          </a:endParaRPr>
        </a:p>
      </dgm:t>
    </dgm:pt>
    <dgm:pt modelId="{68A12294-60EE-43E3-966C-19ED2A05CD24}" type="sibTrans" cxnId="{DA2C0311-3901-4533-8D56-462C2855E71C}">
      <dgm:prSet/>
      <dgm:spPr/>
      <dgm:t>
        <a:bodyPr/>
        <a:lstStyle/>
        <a:p>
          <a:endParaRPr lang="en-ZA">
            <a:solidFill>
              <a:sysClr val="windowText" lastClr="000000"/>
            </a:solidFill>
          </a:endParaRPr>
        </a:p>
      </dgm:t>
    </dgm:pt>
    <dgm:pt modelId="{A83F5F05-3405-43A2-9EC4-992F49AB504A}">
      <dgm:prSet phldrT="[Text]"/>
      <dgm:spPr/>
      <dgm:t>
        <a:bodyPr/>
        <a:lstStyle/>
        <a:p>
          <a:r>
            <a:rPr lang="en-ZA">
              <a:solidFill>
                <a:sysClr val="windowText" lastClr="000000"/>
              </a:solidFill>
            </a:rPr>
            <a:t>Contract Management</a:t>
          </a:r>
        </a:p>
      </dgm:t>
    </dgm:pt>
    <dgm:pt modelId="{FAFE2FD0-D8CE-4621-90D5-93B55694B0FE}" type="parTrans" cxnId="{DAA869D0-6ADC-47F0-A2A5-C3474A86AB80}">
      <dgm:prSet/>
      <dgm:spPr/>
      <dgm:t>
        <a:bodyPr/>
        <a:lstStyle/>
        <a:p>
          <a:endParaRPr lang="en-ZA">
            <a:solidFill>
              <a:sysClr val="windowText" lastClr="000000"/>
            </a:solidFill>
          </a:endParaRPr>
        </a:p>
      </dgm:t>
    </dgm:pt>
    <dgm:pt modelId="{21CB9792-71EB-4236-844D-FB0D3BC66903}" type="sibTrans" cxnId="{DAA869D0-6ADC-47F0-A2A5-C3474A86AB80}">
      <dgm:prSet/>
      <dgm:spPr/>
      <dgm:t>
        <a:bodyPr/>
        <a:lstStyle/>
        <a:p>
          <a:endParaRPr lang="en-ZA">
            <a:solidFill>
              <a:sysClr val="windowText" lastClr="000000"/>
            </a:solidFill>
          </a:endParaRPr>
        </a:p>
      </dgm:t>
    </dgm:pt>
    <dgm:pt modelId="{602FB951-A3ED-4360-B2C8-1CCAED7115CC}">
      <dgm:prSet phldrT="[Text]"/>
      <dgm:spPr/>
      <dgm:t>
        <a:bodyPr/>
        <a:lstStyle/>
        <a:p>
          <a:r>
            <a:rPr lang="en-ZA">
              <a:solidFill>
                <a:sysClr val="windowText" lastClr="000000"/>
              </a:solidFill>
            </a:rPr>
            <a:t>Development Control</a:t>
          </a:r>
        </a:p>
      </dgm:t>
    </dgm:pt>
    <dgm:pt modelId="{154B5431-9074-4F44-A110-7FDB58B17C0B}" type="parTrans" cxnId="{FE365F8A-D269-4820-A3F1-2E72548A78B3}">
      <dgm:prSet/>
      <dgm:spPr/>
      <dgm:t>
        <a:bodyPr/>
        <a:lstStyle/>
        <a:p>
          <a:endParaRPr lang="en-ZA">
            <a:solidFill>
              <a:sysClr val="windowText" lastClr="000000"/>
            </a:solidFill>
          </a:endParaRPr>
        </a:p>
      </dgm:t>
    </dgm:pt>
    <dgm:pt modelId="{E444CD6E-1803-4874-AE73-072DD3BB9FA8}" type="sibTrans" cxnId="{FE365F8A-D269-4820-A3F1-2E72548A78B3}">
      <dgm:prSet/>
      <dgm:spPr/>
      <dgm:t>
        <a:bodyPr/>
        <a:lstStyle/>
        <a:p>
          <a:endParaRPr lang="en-ZA">
            <a:solidFill>
              <a:sysClr val="windowText" lastClr="000000"/>
            </a:solidFill>
          </a:endParaRPr>
        </a:p>
      </dgm:t>
    </dgm:pt>
    <dgm:pt modelId="{4E707B1A-E515-4F4F-99A3-1B88A29F734E}">
      <dgm:prSet phldrT="[Text]"/>
      <dgm:spPr/>
      <dgm:t>
        <a:bodyPr/>
        <a:lstStyle/>
        <a:p>
          <a:r>
            <a:rPr lang="en-ZA">
              <a:solidFill>
                <a:sysClr val="windowText" lastClr="000000"/>
              </a:solidFill>
            </a:rPr>
            <a:t>Roads Planning</a:t>
          </a:r>
        </a:p>
      </dgm:t>
    </dgm:pt>
    <dgm:pt modelId="{572D0A37-BCDE-4571-9740-888C68ACF95F}" type="parTrans" cxnId="{69CBD8EC-29ED-4AD9-A6FD-022AA9E2BA75}">
      <dgm:prSet/>
      <dgm:spPr/>
      <dgm:t>
        <a:bodyPr/>
        <a:lstStyle/>
        <a:p>
          <a:endParaRPr lang="en-ZA">
            <a:solidFill>
              <a:sysClr val="windowText" lastClr="000000"/>
            </a:solidFill>
          </a:endParaRPr>
        </a:p>
      </dgm:t>
    </dgm:pt>
    <dgm:pt modelId="{C0FB7BF9-5640-42AF-853C-4B17625FEFB7}" type="sibTrans" cxnId="{69CBD8EC-29ED-4AD9-A6FD-022AA9E2BA75}">
      <dgm:prSet/>
      <dgm:spPr/>
      <dgm:t>
        <a:bodyPr/>
        <a:lstStyle/>
        <a:p>
          <a:endParaRPr lang="en-ZA">
            <a:solidFill>
              <a:sysClr val="windowText" lastClr="000000"/>
            </a:solidFill>
          </a:endParaRPr>
        </a:p>
      </dgm:t>
    </dgm:pt>
    <dgm:pt modelId="{7C38C523-3500-472C-83E1-0A0F13B6DF2F}">
      <dgm:prSet phldrT="[Text]"/>
      <dgm:spPr/>
      <dgm:t>
        <a:bodyPr/>
        <a:lstStyle/>
        <a:p>
          <a:r>
            <a:rPr lang="en-ZA">
              <a:solidFill>
                <a:sysClr val="windowText" lastClr="000000"/>
              </a:solidFill>
            </a:rPr>
            <a:t>Storm Water Planning</a:t>
          </a:r>
        </a:p>
      </dgm:t>
    </dgm:pt>
    <dgm:pt modelId="{F48B806B-DD3D-422F-9E41-6C077EECC6D6}" type="parTrans" cxnId="{B547F35A-3216-4458-ACF6-8FE620DFA560}">
      <dgm:prSet/>
      <dgm:spPr/>
      <dgm:t>
        <a:bodyPr/>
        <a:lstStyle/>
        <a:p>
          <a:endParaRPr lang="en-ZA">
            <a:solidFill>
              <a:sysClr val="windowText" lastClr="000000"/>
            </a:solidFill>
          </a:endParaRPr>
        </a:p>
      </dgm:t>
    </dgm:pt>
    <dgm:pt modelId="{07670D02-6A0C-49D7-B916-437314171259}" type="sibTrans" cxnId="{B547F35A-3216-4458-ACF6-8FE620DFA560}">
      <dgm:prSet/>
      <dgm:spPr/>
      <dgm:t>
        <a:bodyPr/>
        <a:lstStyle/>
        <a:p>
          <a:endParaRPr lang="en-ZA">
            <a:solidFill>
              <a:sysClr val="windowText" lastClr="000000"/>
            </a:solidFill>
          </a:endParaRPr>
        </a:p>
      </dgm:t>
    </dgm:pt>
    <dgm:pt modelId="{E085DBC9-C318-45A6-9408-6C78842C173D}">
      <dgm:prSet phldrT="[Text]"/>
      <dgm:spPr/>
      <dgm:t>
        <a:bodyPr/>
        <a:lstStyle/>
        <a:p>
          <a:r>
            <a:rPr lang="en-ZA">
              <a:solidFill>
                <a:sysClr val="windowText" lastClr="000000"/>
              </a:solidFill>
            </a:rPr>
            <a:t>RAMS</a:t>
          </a:r>
        </a:p>
      </dgm:t>
    </dgm:pt>
    <dgm:pt modelId="{28697F8C-AD76-41F7-84DE-01CDD4105CD0}" type="parTrans" cxnId="{65911043-FC4A-4314-BFF0-AFFB5E0FBE85}">
      <dgm:prSet/>
      <dgm:spPr/>
      <dgm:t>
        <a:bodyPr/>
        <a:lstStyle/>
        <a:p>
          <a:endParaRPr lang="en-ZA">
            <a:solidFill>
              <a:sysClr val="windowText" lastClr="000000"/>
            </a:solidFill>
          </a:endParaRPr>
        </a:p>
      </dgm:t>
    </dgm:pt>
    <dgm:pt modelId="{F9FF29DA-BF14-44AB-A8D6-053ED6FE8A74}" type="sibTrans" cxnId="{65911043-FC4A-4314-BFF0-AFFB5E0FBE85}">
      <dgm:prSet/>
      <dgm:spPr/>
      <dgm:t>
        <a:bodyPr/>
        <a:lstStyle/>
        <a:p>
          <a:endParaRPr lang="en-ZA">
            <a:solidFill>
              <a:sysClr val="windowText" lastClr="000000"/>
            </a:solidFill>
          </a:endParaRPr>
        </a:p>
      </dgm:t>
    </dgm:pt>
    <dgm:pt modelId="{8119BBB7-1DD2-4ED9-AF47-0275B6C72EC1}">
      <dgm:prSet phldrT="[Text]"/>
      <dgm:spPr/>
      <dgm:t>
        <a:bodyPr/>
        <a:lstStyle/>
        <a:p>
          <a:r>
            <a:rPr lang="en-ZA">
              <a:solidFill>
                <a:sysClr val="windowText" lastClr="000000"/>
              </a:solidFill>
            </a:rPr>
            <a:t>Community Streets &amp; Storm water</a:t>
          </a:r>
        </a:p>
      </dgm:t>
    </dgm:pt>
    <dgm:pt modelId="{13D47190-7B7E-40B5-B15B-42D12FAC934F}" type="parTrans" cxnId="{8DFEC102-3CB3-4B61-9A1E-F907651B1DA6}">
      <dgm:prSet/>
      <dgm:spPr/>
      <dgm:t>
        <a:bodyPr/>
        <a:lstStyle/>
        <a:p>
          <a:endParaRPr lang="en-ZA">
            <a:solidFill>
              <a:sysClr val="windowText" lastClr="000000"/>
            </a:solidFill>
          </a:endParaRPr>
        </a:p>
      </dgm:t>
    </dgm:pt>
    <dgm:pt modelId="{8E4556A1-A073-44D9-B7C7-535AB2154705}" type="sibTrans" cxnId="{8DFEC102-3CB3-4B61-9A1E-F907651B1DA6}">
      <dgm:prSet/>
      <dgm:spPr/>
      <dgm:t>
        <a:bodyPr/>
        <a:lstStyle/>
        <a:p>
          <a:endParaRPr lang="en-ZA">
            <a:solidFill>
              <a:sysClr val="windowText" lastClr="000000"/>
            </a:solidFill>
          </a:endParaRPr>
        </a:p>
      </dgm:t>
    </dgm:pt>
    <dgm:pt modelId="{56D2A4C6-7605-422A-9ED3-3D0BB19ABD57}">
      <dgm:prSet phldrT="[Text]"/>
      <dgm:spPr/>
      <dgm:t>
        <a:bodyPr/>
        <a:lstStyle/>
        <a:p>
          <a:r>
            <a:rPr lang="en-ZA">
              <a:solidFill>
                <a:sysClr val="windowText" lastClr="000000"/>
              </a:solidFill>
            </a:rPr>
            <a:t>Roads, freeways, &amp; public transport infrastructure</a:t>
          </a:r>
        </a:p>
      </dgm:t>
    </dgm:pt>
    <dgm:pt modelId="{BB02E560-5B90-4683-80CA-A5645C620A41}" type="parTrans" cxnId="{F5D07CCB-E7FB-47CF-B522-E85340F26953}">
      <dgm:prSet/>
      <dgm:spPr/>
      <dgm:t>
        <a:bodyPr/>
        <a:lstStyle/>
        <a:p>
          <a:endParaRPr lang="en-ZA">
            <a:solidFill>
              <a:sysClr val="windowText" lastClr="000000"/>
            </a:solidFill>
          </a:endParaRPr>
        </a:p>
      </dgm:t>
    </dgm:pt>
    <dgm:pt modelId="{77CB806F-E3BC-4C1D-B37D-AE9FB2CE3CDB}" type="sibTrans" cxnId="{F5D07CCB-E7FB-47CF-B522-E85340F26953}">
      <dgm:prSet/>
      <dgm:spPr/>
      <dgm:t>
        <a:bodyPr/>
        <a:lstStyle/>
        <a:p>
          <a:endParaRPr lang="en-ZA">
            <a:solidFill>
              <a:sysClr val="windowText" lastClr="000000"/>
            </a:solidFill>
          </a:endParaRPr>
        </a:p>
      </dgm:t>
    </dgm:pt>
    <dgm:pt modelId="{87EEF887-7C95-4928-AC1B-A8D2010C6669}">
      <dgm:prSet phldrT="[Text]"/>
      <dgm:spPr/>
      <dgm:t>
        <a:bodyPr/>
        <a:lstStyle/>
        <a:p>
          <a:r>
            <a:rPr lang="en-ZA">
              <a:solidFill>
                <a:sysClr val="windowText" lastClr="000000"/>
              </a:solidFill>
            </a:rPr>
            <a:t>Signalling Infrastructure</a:t>
          </a:r>
        </a:p>
      </dgm:t>
    </dgm:pt>
    <dgm:pt modelId="{21057CA2-C2C6-4661-A901-E621339E2F39}" type="parTrans" cxnId="{C957612A-2383-4ACD-AD05-0B8626A6B1A1}">
      <dgm:prSet/>
      <dgm:spPr/>
      <dgm:t>
        <a:bodyPr/>
        <a:lstStyle/>
        <a:p>
          <a:endParaRPr lang="en-ZA">
            <a:solidFill>
              <a:sysClr val="windowText" lastClr="000000"/>
            </a:solidFill>
          </a:endParaRPr>
        </a:p>
      </dgm:t>
    </dgm:pt>
    <dgm:pt modelId="{E6B4D1CF-61CB-4625-A680-A7BFA2073B54}" type="sibTrans" cxnId="{C957612A-2383-4ACD-AD05-0B8626A6B1A1}">
      <dgm:prSet/>
      <dgm:spPr/>
      <dgm:t>
        <a:bodyPr/>
        <a:lstStyle/>
        <a:p>
          <a:endParaRPr lang="en-ZA">
            <a:solidFill>
              <a:sysClr val="windowText" lastClr="000000"/>
            </a:solidFill>
          </a:endParaRPr>
        </a:p>
      </dgm:t>
    </dgm:pt>
    <dgm:pt modelId="{1F0E6EEE-5273-4130-9F9F-FC9650C846C8}">
      <dgm:prSet phldrT="[Text]"/>
      <dgm:spPr/>
      <dgm:t>
        <a:bodyPr/>
        <a:lstStyle/>
        <a:p>
          <a:r>
            <a:rPr lang="en-ZA">
              <a:solidFill>
                <a:sysClr val="windowText" lastClr="000000"/>
              </a:solidFill>
            </a:rPr>
            <a:t>Design Office</a:t>
          </a:r>
        </a:p>
      </dgm:t>
    </dgm:pt>
    <dgm:pt modelId="{3AB782FA-3142-4D5B-8391-4072E1EFD6D5}" type="parTrans" cxnId="{F60D3A0E-1C74-47EA-9375-59F9DA1FE123}">
      <dgm:prSet/>
      <dgm:spPr/>
      <dgm:t>
        <a:bodyPr/>
        <a:lstStyle/>
        <a:p>
          <a:endParaRPr lang="en-ZA">
            <a:solidFill>
              <a:sysClr val="windowText" lastClr="000000"/>
            </a:solidFill>
          </a:endParaRPr>
        </a:p>
      </dgm:t>
    </dgm:pt>
    <dgm:pt modelId="{980A0B43-E323-498D-88F2-E7D42CED0F5D}" type="sibTrans" cxnId="{F60D3A0E-1C74-47EA-9375-59F9DA1FE123}">
      <dgm:prSet/>
      <dgm:spPr/>
      <dgm:t>
        <a:bodyPr/>
        <a:lstStyle/>
        <a:p>
          <a:endParaRPr lang="en-ZA">
            <a:solidFill>
              <a:sysClr val="windowText" lastClr="000000"/>
            </a:solidFill>
          </a:endParaRPr>
        </a:p>
      </dgm:t>
    </dgm:pt>
    <dgm:pt modelId="{580FE1C0-74B2-4CA7-80CD-CFB25E0B521D}">
      <dgm:prSet phldrT="[Text]"/>
      <dgm:spPr/>
      <dgm:t>
        <a:bodyPr/>
        <a:lstStyle/>
        <a:p>
          <a:r>
            <a:rPr lang="en-US">
              <a:solidFill>
                <a:sysClr val="windowText" lastClr="000000"/>
              </a:solidFill>
            </a:rPr>
            <a:t>Traffic Engineering</a:t>
          </a:r>
          <a:endParaRPr lang="en-ZA">
            <a:solidFill>
              <a:sysClr val="windowText" lastClr="000000"/>
            </a:solidFill>
          </a:endParaRPr>
        </a:p>
        <a:p>
          <a:endParaRPr lang="en-ZA">
            <a:solidFill>
              <a:sysClr val="windowText" lastClr="000000"/>
            </a:solidFill>
          </a:endParaRPr>
        </a:p>
      </dgm:t>
    </dgm:pt>
    <dgm:pt modelId="{0204FCB4-3B81-48F2-9C84-8B1026FD64C6}" type="parTrans" cxnId="{C1119E00-CA8A-4FC5-966E-F3407A5C8534}">
      <dgm:prSet/>
      <dgm:spPr/>
      <dgm:t>
        <a:bodyPr/>
        <a:lstStyle/>
        <a:p>
          <a:endParaRPr lang="en-ZA">
            <a:solidFill>
              <a:sysClr val="windowText" lastClr="000000"/>
            </a:solidFill>
          </a:endParaRPr>
        </a:p>
      </dgm:t>
    </dgm:pt>
    <dgm:pt modelId="{7CC3D93C-975D-4675-8E84-FC0E1558ACFB}" type="sibTrans" cxnId="{C1119E00-CA8A-4FC5-966E-F3407A5C8534}">
      <dgm:prSet/>
      <dgm:spPr/>
      <dgm:t>
        <a:bodyPr/>
        <a:lstStyle/>
        <a:p>
          <a:endParaRPr lang="en-ZA">
            <a:solidFill>
              <a:sysClr val="windowText" lastClr="000000"/>
            </a:solidFill>
          </a:endParaRPr>
        </a:p>
      </dgm:t>
    </dgm:pt>
    <dgm:pt modelId="{3E8A8B51-9B9B-4C80-9EA8-43DE94277A80}">
      <dgm:prSet phldrT="[Text]"/>
      <dgm:spPr/>
      <dgm:t>
        <a:bodyPr/>
        <a:lstStyle/>
        <a:p>
          <a:r>
            <a:rPr lang="en-ZA">
              <a:solidFill>
                <a:sysClr val="windowText" lastClr="000000"/>
              </a:solidFill>
            </a:rPr>
            <a:t>Traffic Management and Network Support</a:t>
          </a:r>
        </a:p>
      </dgm:t>
    </dgm:pt>
    <dgm:pt modelId="{00376B04-19F5-4B43-80F5-A8CE079D394C}" type="parTrans" cxnId="{6DD50041-46D7-4701-8CE4-B39FCEEF404B}">
      <dgm:prSet/>
      <dgm:spPr/>
      <dgm:t>
        <a:bodyPr/>
        <a:lstStyle/>
        <a:p>
          <a:endParaRPr lang="en-ZA">
            <a:solidFill>
              <a:sysClr val="windowText" lastClr="000000"/>
            </a:solidFill>
          </a:endParaRPr>
        </a:p>
      </dgm:t>
    </dgm:pt>
    <dgm:pt modelId="{60A5DEB1-0F3A-4DD6-9BCA-05C9CE318384}" type="sibTrans" cxnId="{6DD50041-46D7-4701-8CE4-B39FCEEF404B}">
      <dgm:prSet/>
      <dgm:spPr/>
      <dgm:t>
        <a:bodyPr/>
        <a:lstStyle/>
        <a:p>
          <a:endParaRPr lang="en-ZA">
            <a:solidFill>
              <a:sysClr val="windowText" lastClr="000000"/>
            </a:solidFill>
          </a:endParaRPr>
        </a:p>
      </dgm:t>
    </dgm:pt>
    <dgm:pt modelId="{305F428B-05F2-4F0D-A2B5-1632D7E645E5}">
      <dgm:prSet phldrT="[Text]"/>
      <dgm:spPr/>
      <dgm:t>
        <a:bodyPr/>
        <a:lstStyle/>
        <a:p>
          <a:r>
            <a:rPr lang="en-US">
              <a:solidFill>
                <a:sysClr val="windowText" lastClr="000000"/>
              </a:solidFill>
            </a:rPr>
            <a:t>Freight Movement </a:t>
          </a:r>
        </a:p>
        <a:p>
          <a:r>
            <a:rPr lang="en-US">
              <a:solidFill>
                <a:sysClr val="windowText" lastClr="000000"/>
              </a:solidFill>
            </a:rPr>
            <a:t>&amp; Infrastructure Protection Support</a:t>
          </a:r>
          <a:endParaRPr lang="en-ZA">
            <a:solidFill>
              <a:sysClr val="windowText" lastClr="000000"/>
            </a:solidFill>
          </a:endParaRPr>
        </a:p>
      </dgm:t>
    </dgm:pt>
    <dgm:pt modelId="{19F89188-4EF0-4C76-9AAD-D887E1ADCC89}" type="parTrans" cxnId="{233EF2C2-3A2A-4977-B0DC-E164E01762A6}">
      <dgm:prSet/>
      <dgm:spPr/>
      <dgm:t>
        <a:bodyPr/>
        <a:lstStyle/>
        <a:p>
          <a:endParaRPr lang="en-ZA">
            <a:solidFill>
              <a:sysClr val="windowText" lastClr="000000"/>
            </a:solidFill>
          </a:endParaRPr>
        </a:p>
      </dgm:t>
    </dgm:pt>
    <dgm:pt modelId="{06AF9F70-2756-4108-905B-2BC24D1BABEF}" type="sibTrans" cxnId="{233EF2C2-3A2A-4977-B0DC-E164E01762A6}">
      <dgm:prSet/>
      <dgm:spPr/>
      <dgm:t>
        <a:bodyPr/>
        <a:lstStyle/>
        <a:p>
          <a:endParaRPr lang="en-ZA">
            <a:solidFill>
              <a:sysClr val="windowText" lastClr="000000"/>
            </a:solidFill>
          </a:endParaRPr>
        </a:p>
      </dgm:t>
    </dgm:pt>
    <dgm:pt modelId="{66DAC9E9-85F3-48CF-BEFD-13479C27B56E}">
      <dgm:prSet phldrT="[Text]"/>
      <dgm:spPr/>
      <dgm:t>
        <a:bodyPr/>
        <a:lstStyle/>
        <a:p>
          <a:r>
            <a:rPr lang="en-ZA">
              <a:solidFill>
                <a:sysClr val="windowText" lastClr="000000"/>
              </a:solidFill>
            </a:rPr>
            <a:t>Strategic Assets</a:t>
          </a:r>
        </a:p>
      </dgm:t>
    </dgm:pt>
    <dgm:pt modelId="{44ADEA4B-28CB-4DBE-B243-EFDA192D1E5D}" type="parTrans" cxnId="{05D40786-1392-4CE3-B6C6-10ECA8297481}">
      <dgm:prSet/>
      <dgm:spPr/>
      <dgm:t>
        <a:bodyPr/>
        <a:lstStyle/>
        <a:p>
          <a:endParaRPr lang="en-ZA">
            <a:solidFill>
              <a:sysClr val="windowText" lastClr="000000"/>
            </a:solidFill>
          </a:endParaRPr>
        </a:p>
      </dgm:t>
    </dgm:pt>
    <dgm:pt modelId="{BE753CE2-D2A9-417E-B1AB-06EB6A06D4FF}" type="sibTrans" cxnId="{05D40786-1392-4CE3-B6C6-10ECA8297481}">
      <dgm:prSet/>
      <dgm:spPr/>
      <dgm:t>
        <a:bodyPr/>
        <a:lstStyle/>
        <a:p>
          <a:endParaRPr lang="en-ZA">
            <a:solidFill>
              <a:sysClr val="windowText" lastClr="000000"/>
            </a:solidFill>
          </a:endParaRPr>
        </a:p>
      </dgm:t>
    </dgm:pt>
    <dgm:pt modelId="{9FF9ECD9-91EF-4D2D-9332-9DF920F0837D}">
      <dgm:prSet phldrT="[Text]"/>
      <dgm:spPr/>
      <dgm:t>
        <a:bodyPr/>
        <a:lstStyle/>
        <a:p>
          <a:r>
            <a:rPr lang="en-ZA">
              <a:solidFill>
                <a:sysClr val="windowText" lastClr="000000"/>
              </a:solidFill>
            </a:rPr>
            <a:t>Performance Governance and IT</a:t>
          </a:r>
        </a:p>
      </dgm:t>
    </dgm:pt>
    <dgm:pt modelId="{5B9F8886-E307-40DC-862E-F23CA4234FEE}" type="parTrans" cxnId="{3E576A77-3B04-4790-AEFF-15B5E2212D9C}">
      <dgm:prSet/>
      <dgm:spPr/>
      <dgm:t>
        <a:bodyPr/>
        <a:lstStyle/>
        <a:p>
          <a:endParaRPr lang="en-ZA"/>
        </a:p>
      </dgm:t>
    </dgm:pt>
    <dgm:pt modelId="{A53ED8DE-9C81-4D51-B504-BC02B2B49987}" type="sibTrans" cxnId="{3E576A77-3B04-4790-AEFF-15B5E2212D9C}">
      <dgm:prSet/>
      <dgm:spPr/>
      <dgm:t>
        <a:bodyPr/>
        <a:lstStyle/>
        <a:p>
          <a:endParaRPr lang="en-ZA"/>
        </a:p>
      </dgm:t>
    </dgm:pt>
    <dgm:pt modelId="{6A1184B0-55D1-4D8A-9201-9D0F91040D59}">
      <dgm:prSet phldrT="[Text]"/>
      <dgm:spPr/>
      <dgm:t>
        <a:bodyPr/>
        <a:lstStyle/>
        <a:p>
          <a:r>
            <a:rPr lang="en-ZA">
              <a:solidFill>
                <a:sysClr val="windowText" lastClr="000000"/>
              </a:solidFill>
            </a:rPr>
            <a:t>Business Performance Management and Quality Assurancel</a:t>
          </a:r>
        </a:p>
      </dgm:t>
    </dgm:pt>
    <dgm:pt modelId="{04DF6214-CF43-4FC4-9541-4B84A90E10CA}" type="parTrans" cxnId="{3AFC93D7-B95A-42E3-912C-3817F75F895C}">
      <dgm:prSet/>
      <dgm:spPr/>
      <dgm:t>
        <a:bodyPr/>
        <a:lstStyle/>
        <a:p>
          <a:endParaRPr lang="en-ZA"/>
        </a:p>
      </dgm:t>
    </dgm:pt>
    <dgm:pt modelId="{B0C4C7F4-38D0-45F9-B3FD-CC507E3340CD}" type="sibTrans" cxnId="{3AFC93D7-B95A-42E3-912C-3817F75F895C}">
      <dgm:prSet/>
      <dgm:spPr/>
      <dgm:t>
        <a:bodyPr/>
        <a:lstStyle/>
        <a:p>
          <a:endParaRPr lang="en-ZA"/>
        </a:p>
      </dgm:t>
    </dgm:pt>
    <dgm:pt modelId="{818AC494-34AE-4066-A01E-EF937E3C2EAF}">
      <dgm:prSet phldrT="[Text]"/>
      <dgm:spPr/>
      <dgm:t>
        <a:bodyPr/>
        <a:lstStyle/>
        <a:p>
          <a:r>
            <a:rPr lang="en-ZA">
              <a:solidFill>
                <a:sysClr val="windowText" lastClr="000000"/>
              </a:solidFill>
            </a:rPr>
            <a:t>Risk Management</a:t>
          </a:r>
        </a:p>
      </dgm:t>
    </dgm:pt>
    <dgm:pt modelId="{E27C54B9-AA56-444E-8570-85F1577A1923}" type="parTrans" cxnId="{6DFF7725-2C12-4CEE-8FF3-98DC1560B8F4}">
      <dgm:prSet/>
      <dgm:spPr/>
      <dgm:t>
        <a:bodyPr/>
        <a:lstStyle/>
        <a:p>
          <a:endParaRPr lang="en-ZA"/>
        </a:p>
      </dgm:t>
    </dgm:pt>
    <dgm:pt modelId="{81922CD3-7F3D-4CF1-8F7A-CD3701E21D9A}" type="sibTrans" cxnId="{6DFF7725-2C12-4CEE-8FF3-98DC1560B8F4}">
      <dgm:prSet/>
      <dgm:spPr/>
      <dgm:t>
        <a:bodyPr/>
        <a:lstStyle/>
        <a:p>
          <a:endParaRPr lang="en-ZA"/>
        </a:p>
      </dgm:t>
    </dgm:pt>
    <dgm:pt modelId="{F1BE19FD-56A9-41C9-9DE9-74B87B9D51E9}">
      <dgm:prSet phldrT="[Text]"/>
      <dgm:spPr/>
      <dgm:t>
        <a:bodyPr/>
        <a:lstStyle/>
        <a:p>
          <a:r>
            <a:rPr lang="en-ZA">
              <a:solidFill>
                <a:sysClr val="windowText" lastClr="000000"/>
              </a:solidFill>
            </a:rPr>
            <a:t>Legal </a:t>
          </a:r>
        </a:p>
      </dgm:t>
    </dgm:pt>
    <dgm:pt modelId="{F09518A9-526B-42C9-99CA-05CBC1BB627A}" type="parTrans" cxnId="{4AA76BAD-5A4F-4B25-9ED8-1B9EE34459C8}">
      <dgm:prSet/>
      <dgm:spPr/>
      <dgm:t>
        <a:bodyPr/>
        <a:lstStyle/>
        <a:p>
          <a:endParaRPr lang="en-ZA"/>
        </a:p>
      </dgm:t>
    </dgm:pt>
    <dgm:pt modelId="{02135CAF-61DE-4873-8C4F-9B39C3E1D24C}" type="sibTrans" cxnId="{4AA76BAD-5A4F-4B25-9ED8-1B9EE34459C8}">
      <dgm:prSet/>
      <dgm:spPr/>
      <dgm:t>
        <a:bodyPr/>
        <a:lstStyle/>
        <a:p>
          <a:endParaRPr lang="en-ZA"/>
        </a:p>
      </dgm:t>
    </dgm:pt>
    <dgm:pt modelId="{5FF28923-FD1B-42F0-A605-423A25E3673C}">
      <dgm:prSet phldrT="[Text]"/>
      <dgm:spPr/>
      <dgm:t>
        <a:bodyPr/>
        <a:lstStyle/>
        <a:p>
          <a:r>
            <a:rPr lang="en-ZA">
              <a:solidFill>
                <a:sysClr val="windowText" lastClr="000000"/>
              </a:solidFill>
            </a:rPr>
            <a:t>Informtion Technology</a:t>
          </a:r>
        </a:p>
      </dgm:t>
    </dgm:pt>
    <dgm:pt modelId="{BB562BAA-FB5B-4147-BE60-AAFFCE313C84}" type="parTrans" cxnId="{8733F294-6727-4C4B-AE58-B37770AC66A6}">
      <dgm:prSet/>
      <dgm:spPr/>
      <dgm:t>
        <a:bodyPr/>
        <a:lstStyle/>
        <a:p>
          <a:endParaRPr lang="en-ZA"/>
        </a:p>
      </dgm:t>
    </dgm:pt>
    <dgm:pt modelId="{C84AEBD0-D604-4F5E-9D5D-CB5405CDF752}" type="sibTrans" cxnId="{8733F294-6727-4C4B-AE58-B37770AC66A6}">
      <dgm:prSet/>
      <dgm:spPr/>
      <dgm:t>
        <a:bodyPr/>
        <a:lstStyle/>
        <a:p>
          <a:endParaRPr lang="en-ZA"/>
        </a:p>
      </dgm:t>
    </dgm:pt>
    <dgm:pt modelId="{E424CB6C-5BE0-4111-A130-834AB3FD0FB2}">
      <dgm:prSet phldrT="[Text]"/>
      <dgm:spPr/>
      <dgm:t>
        <a:bodyPr/>
        <a:lstStyle/>
        <a:p>
          <a:r>
            <a:rPr lang="en-ZA">
              <a:solidFill>
                <a:sysClr val="windowText" lastClr="000000"/>
              </a:solidFill>
            </a:rPr>
            <a:t>Stakeholder Management &amp; IGR</a:t>
          </a:r>
        </a:p>
      </dgm:t>
    </dgm:pt>
    <dgm:pt modelId="{3C130887-3AEC-414B-9953-99A72603DA5A}" type="parTrans" cxnId="{2E4751FF-2CEA-4F0C-B267-9E9A4EA5D85B}">
      <dgm:prSet/>
      <dgm:spPr/>
      <dgm:t>
        <a:bodyPr/>
        <a:lstStyle/>
        <a:p>
          <a:endParaRPr lang="en-ZA"/>
        </a:p>
      </dgm:t>
    </dgm:pt>
    <dgm:pt modelId="{C702C440-1F50-4EBF-9F03-1CDFF63A94A7}" type="sibTrans" cxnId="{2E4751FF-2CEA-4F0C-B267-9E9A4EA5D85B}">
      <dgm:prSet/>
      <dgm:spPr/>
      <dgm:t>
        <a:bodyPr/>
        <a:lstStyle/>
        <a:p>
          <a:endParaRPr lang="en-ZA"/>
        </a:p>
      </dgm:t>
    </dgm:pt>
    <dgm:pt modelId="{1C0209CB-7827-43AC-9179-8B5BBF0B14D4}">
      <dgm:prSet phldrT="[Text]"/>
      <dgm:spPr/>
      <dgm:t>
        <a:bodyPr/>
        <a:lstStyle/>
        <a:p>
          <a:r>
            <a:rPr lang="en-ZA">
              <a:solidFill>
                <a:sysClr val="windowText" lastClr="000000"/>
              </a:solidFill>
            </a:rPr>
            <a:t>Regions A - G</a:t>
          </a:r>
        </a:p>
      </dgm:t>
    </dgm:pt>
    <dgm:pt modelId="{7519326A-2ED2-4CB8-8D7C-95E2CF079ABD}" type="sibTrans" cxnId="{2FCA47E9-253A-401B-AC9F-399A2A236254}">
      <dgm:prSet/>
      <dgm:spPr/>
      <dgm:t>
        <a:bodyPr/>
        <a:lstStyle/>
        <a:p>
          <a:endParaRPr lang="en-ZA">
            <a:solidFill>
              <a:sysClr val="windowText" lastClr="000000"/>
            </a:solidFill>
          </a:endParaRPr>
        </a:p>
      </dgm:t>
    </dgm:pt>
    <dgm:pt modelId="{B71824AF-9350-4DD3-BDDA-A57246CF5AF9}" type="parTrans" cxnId="{2FCA47E9-253A-401B-AC9F-399A2A236254}">
      <dgm:prSet/>
      <dgm:spPr/>
      <dgm:t>
        <a:bodyPr/>
        <a:lstStyle/>
        <a:p>
          <a:endParaRPr lang="en-ZA">
            <a:solidFill>
              <a:sysClr val="windowText" lastClr="000000"/>
            </a:solidFill>
          </a:endParaRPr>
        </a:p>
      </dgm:t>
    </dgm:pt>
    <dgm:pt modelId="{16D9439B-160E-4E82-A628-EB5A497B8265}" type="pres">
      <dgm:prSet presAssocID="{CC9502B0-A22B-47A7-AC05-378F511EFBD0}" presName="hierChild1" presStyleCnt="0">
        <dgm:presLayoutVars>
          <dgm:orgChart val="1"/>
          <dgm:chPref val="1"/>
          <dgm:dir/>
          <dgm:animOne val="branch"/>
          <dgm:animLvl val="lvl"/>
          <dgm:resizeHandles/>
        </dgm:presLayoutVars>
      </dgm:prSet>
      <dgm:spPr/>
      <dgm:t>
        <a:bodyPr/>
        <a:lstStyle/>
        <a:p>
          <a:endParaRPr lang="en-ZA"/>
        </a:p>
      </dgm:t>
    </dgm:pt>
    <dgm:pt modelId="{2880F66E-5DFA-4985-BE3B-B3F74E78D670}" type="pres">
      <dgm:prSet presAssocID="{0C57CD92-7B3E-48BF-8F17-D7C87F4B6CAD}" presName="hierRoot1" presStyleCnt="0">
        <dgm:presLayoutVars>
          <dgm:hierBranch val="init"/>
        </dgm:presLayoutVars>
      </dgm:prSet>
      <dgm:spPr/>
    </dgm:pt>
    <dgm:pt modelId="{FAD76382-04D4-4894-894C-B5005D2B414A}" type="pres">
      <dgm:prSet presAssocID="{0C57CD92-7B3E-48BF-8F17-D7C87F4B6CAD}" presName="rootComposite1" presStyleCnt="0"/>
      <dgm:spPr/>
    </dgm:pt>
    <dgm:pt modelId="{6D1E14E7-4DBF-4175-AFD4-D784FB3E2B0D}" type="pres">
      <dgm:prSet presAssocID="{0C57CD92-7B3E-48BF-8F17-D7C87F4B6CAD}" presName="rootText1" presStyleLbl="node0" presStyleIdx="0" presStyleCnt="1">
        <dgm:presLayoutVars>
          <dgm:chPref val="3"/>
        </dgm:presLayoutVars>
      </dgm:prSet>
      <dgm:spPr/>
      <dgm:t>
        <a:bodyPr/>
        <a:lstStyle/>
        <a:p>
          <a:endParaRPr lang="en-ZA"/>
        </a:p>
      </dgm:t>
    </dgm:pt>
    <dgm:pt modelId="{15AECE2B-26B0-4EE9-91E7-2BBF8258E941}" type="pres">
      <dgm:prSet presAssocID="{0C57CD92-7B3E-48BF-8F17-D7C87F4B6CAD}" presName="rootConnector1" presStyleLbl="node1" presStyleIdx="0" presStyleCnt="0"/>
      <dgm:spPr/>
      <dgm:t>
        <a:bodyPr/>
        <a:lstStyle/>
        <a:p>
          <a:endParaRPr lang="en-ZA"/>
        </a:p>
      </dgm:t>
    </dgm:pt>
    <dgm:pt modelId="{62C6C770-0927-4811-88CB-FD34930EFE43}" type="pres">
      <dgm:prSet presAssocID="{0C57CD92-7B3E-48BF-8F17-D7C87F4B6CAD}" presName="hierChild2" presStyleCnt="0"/>
      <dgm:spPr/>
    </dgm:pt>
    <dgm:pt modelId="{852D1721-B208-4E1E-A625-DA5147EF805B}" type="pres">
      <dgm:prSet presAssocID="{D90415BA-3CAA-4B96-89F8-4AD4629C2928}" presName="Name37" presStyleLbl="parChTrans1D2" presStyleIdx="0" presStyleCnt="8"/>
      <dgm:spPr/>
      <dgm:t>
        <a:bodyPr/>
        <a:lstStyle/>
        <a:p>
          <a:endParaRPr lang="en-ZA"/>
        </a:p>
      </dgm:t>
    </dgm:pt>
    <dgm:pt modelId="{D18D350C-F6C5-4F0F-82BB-74957495A018}" type="pres">
      <dgm:prSet presAssocID="{3D076F12-39FA-45DC-9795-9578D745FAA9}" presName="hierRoot2" presStyleCnt="0">
        <dgm:presLayoutVars>
          <dgm:hierBranch val="init"/>
        </dgm:presLayoutVars>
      </dgm:prSet>
      <dgm:spPr/>
    </dgm:pt>
    <dgm:pt modelId="{F1A046C2-1EA2-41BC-8221-368313AD752A}" type="pres">
      <dgm:prSet presAssocID="{3D076F12-39FA-45DC-9795-9578D745FAA9}" presName="rootComposite" presStyleCnt="0"/>
      <dgm:spPr/>
    </dgm:pt>
    <dgm:pt modelId="{DADAA133-8256-451E-B63B-870CFDACE000}" type="pres">
      <dgm:prSet presAssocID="{3D076F12-39FA-45DC-9795-9578D745FAA9}" presName="rootText" presStyleLbl="node2" presStyleIdx="0" presStyleCnt="7">
        <dgm:presLayoutVars>
          <dgm:chPref val="3"/>
        </dgm:presLayoutVars>
      </dgm:prSet>
      <dgm:spPr/>
      <dgm:t>
        <a:bodyPr/>
        <a:lstStyle/>
        <a:p>
          <a:endParaRPr lang="en-ZA"/>
        </a:p>
      </dgm:t>
    </dgm:pt>
    <dgm:pt modelId="{4E4AB497-CA8B-4AB6-A781-172124319B9E}" type="pres">
      <dgm:prSet presAssocID="{3D076F12-39FA-45DC-9795-9578D745FAA9}" presName="rootConnector" presStyleLbl="node2" presStyleIdx="0" presStyleCnt="7"/>
      <dgm:spPr/>
      <dgm:t>
        <a:bodyPr/>
        <a:lstStyle/>
        <a:p>
          <a:endParaRPr lang="en-ZA"/>
        </a:p>
      </dgm:t>
    </dgm:pt>
    <dgm:pt modelId="{76B7B475-FB1C-4282-82A7-6CA9A72A2C03}" type="pres">
      <dgm:prSet presAssocID="{3D076F12-39FA-45DC-9795-9578D745FAA9}" presName="hierChild4" presStyleCnt="0"/>
      <dgm:spPr/>
    </dgm:pt>
    <dgm:pt modelId="{1CFCEA4D-B21B-4967-9A0B-839CD9A00CC6}" type="pres">
      <dgm:prSet presAssocID="{6815818E-F03B-4A36-A58F-0CC1F860C9D7}" presName="Name37" presStyleLbl="parChTrans1D3" presStyleIdx="0" presStyleCnt="25"/>
      <dgm:spPr/>
      <dgm:t>
        <a:bodyPr/>
        <a:lstStyle/>
        <a:p>
          <a:endParaRPr lang="en-ZA"/>
        </a:p>
      </dgm:t>
    </dgm:pt>
    <dgm:pt modelId="{1CA79AED-EEAC-44FF-84DA-C423E0B5F96F}" type="pres">
      <dgm:prSet presAssocID="{18D15AA6-709B-4E7F-A0F8-A537906ED647}" presName="hierRoot2" presStyleCnt="0">
        <dgm:presLayoutVars>
          <dgm:hierBranch val="init"/>
        </dgm:presLayoutVars>
      </dgm:prSet>
      <dgm:spPr/>
    </dgm:pt>
    <dgm:pt modelId="{BB7E6C49-AAFE-4A27-BB4D-783292CBE020}" type="pres">
      <dgm:prSet presAssocID="{18D15AA6-709B-4E7F-A0F8-A537906ED647}" presName="rootComposite" presStyleCnt="0"/>
      <dgm:spPr/>
    </dgm:pt>
    <dgm:pt modelId="{3FEA6935-BAD9-4466-9F7B-A9AF86EA17CD}" type="pres">
      <dgm:prSet presAssocID="{18D15AA6-709B-4E7F-A0F8-A537906ED647}" presName="rootText" presStyleLbl="node3" presStyleIdx="0" presStyleCnt="25">
        <dgm:presLayoutVars>
          <dgm:chPref val="3"/>
        </dgm:presLayoutVars>
      </dgm:prSet>
      <dgm:spPr/>
      <dgm:t>
        <a:bodyPr/>
        <a:lstStyle/>
        <a:p>
          <a:endParaRPr lang="en-ZA"/>
        </a:p>
      </dgm:t>
    </dgm:pt>
    <dgm:pt modelId="{28DBF05C-94A1-49F3-9C21-B1C39E289F83}" type="pres">
      <dgm:prSet presAssocID="{18D15AA6-709B-4E7F-A0F8-A537906ED647}" presName="rootConnector" presStyleLbl="node3" presStyleIdx="0" presStyleCnt="25"/>
      <dgm:spPr/>
      <dgm:t>
        <a:bodyPr/>
        <a:lstStyle/>
        <a:p>
          <a:endParaRPr lang="en-ZA"/>
        </a:p>
      </dgm:t>
    </dgm:pt>
    <dgm:pt modelId="{E746F376-9B48-44E5-8E54-1E80CD8051E4}" type="pres">
      <dgm:prSet presAssocID="{18D15AA6-709B-4E7F-A0F8-A537906ED647}" presName="hierChild4" presStyleCnt="0"/>
      <dgm:spPr/>
    </dgm:pt>
    <dgm:pt modelId="{D124BFA3-335B-48EE-9634-484C7017FCE3}" type="pres">
      <dgm:prSet presAssocID="{18D15AA6-709B-4E7F-A0F8-A537906ED647}" presName="hierChild5" presStyleCnt="0"/>
      <dgm:spPr/>
    </dgm:pt>
    <dgm:pt modelId="{843A3149-4579-4F6F-8F37-3FF3D95C7010}" type="pres">
      <dgm:prSet presAssocID="{1E0665D3-4227-45D3-A81F-8431CEB6678F}" presName="Name37" presStyleLbl="parChTrans1D3" presStyleIdx="1" presStyleCnt="25"/>
      <dgm:spPr/>
      <dgm:t>
        <a:bodyPr/>
        <a:lstStyle/>
        <a:p>
          <a:endParaRPr lang="en-ZA"/>
        </a:p>
      </dgm:t>
    </dgm:pt>
    <dgm:pt modelId="{713451E7-F51C-4372-A917-0458447C232C}" type="pres">
      <dgm:prSet presAssocID="{1AF0F22D-9247-4306-9B50-A00EE3278BFB}" presName="hierRoot2" presStyleCnt="0">
        <dgm:presLayoutVars>
          <dgm:hierBranch val="init"/>
        </dgm:presLayoutVars>
      </dgm:prSet>
      <dgm:spPr/>
    </dgm:pt>
    <dgm:pt modelId="{E6BAA2A8-5246-4ED0-8F9A-B986CBC6084A}" type="pres">
      <dgm:prSet presAssocID="{1AF0F22D-9247-4306-9B50-A00EE3278BFB}" presName="rootComposite" presStyleCnt="0"/>
      <dgm:spPr/>
    </dgm:pt>
    <dgm:pt modelId="{CE0A8B65-6D24-4076-A824-7D7E70F0E3AA}" type="pres">
      <dgm:prSet presAssocID="{1AF0F22D-9247-4306-9B50-A00EE3278BFB}" presName="rootText" presStyleLbl="node3" presStyleIdx="1" presStyleCnt="25">
        <dgm:presLayoutVars>
          <dgm:chPref val="3"/>
        </dgm:presLayoutVars>
      </dgm:prSet>
      <dgm:spPr/>
      <dgm:t>
        <a:bodyPr/>
        <a:lstStyle/>
        <a:p>
          <a:endParaRPr lang="en-ZA"/>
        </a:p>
      </dgm:t>
    </dgm:pt>
    <dgm:pt modelId="{9AA56312-C1B2-4556-B8F0-FA56A8A228DA}" type="pres">
      <dgm:prSet presAssocID="{1AF0F22D-9247-4306-9B50-A00EE3278BFB}" presName="rootConnector" presStyleLbl="node3" presStyleIdx="1" presStyleCnt="25"/>
      <dgm:spPr/>
      <dgm:t>
        <a:bodyPr/>
        <a:lstStyle/>
        <a:p>
          <a:endParaRPr lang="en-ZA"/>
        </a:p>
      </dgm:t>
    </dgm:pt>
    <dgm:pt modelId="{590F5C33-17C3-412F-A2C6-CF35A78D2B84}" type="pres">
      <dgm:prSet presAssocID="{1AF0F22D-9247-4306-9B50-A00EE3278BFB}" presName="hierChild4" presStyleCnt="0"/>
      <dgm:spPr/>
    </dgm:pt>
    <dgm:pt modelId="{0E386459-4802-4235-AD2A-7C62B4199629}" type="pres">
      <dgm:prSet presAssocID="{1AF0F22D-9247-4306-9B50-A00EE3278BFB}" presName="hierChild5" presStyleCnt="0"/>
      <dgm:spPr/>
    </dgm:pt>
    <dgm:pt modelId="{759B5CD9-2111-4C62-BF6F-95C60F7BF34E}" type="pres">
      <dgm:prSet presAssocID="{B37F499D-449C-4A0B-B8D7-E957A3F72E73}" presName="Name37" presStyleLbl="parChTrans1D3" presStyleIdx="2" presStyleCnt="25"/>
      <dgm:spPr/>
      <dgm:t>
        <a:bodyPr/>
        <a:lstStyle/>
        <a:p>
          <a:endParaRPr lang="en-ZA"/>
        </a:p>
      </dgm:t>
    </dgm:pt>
    <dgm:pt modelId="{3B7F2917-6C6D-4C5B-8965-F79D16DEFE80}" type="pres">
      <dgm:prSet presAssocID="{FC54922D-D02B-4219-8865-BD00056423AA}" presName="hierRoot2" presStyleCnt="0">
        <dgm:presLayoutVars>
          <dgm:hierBranch val="init"/>
        </dgm:presLayoutVars>
      </dgm:prSet>
      <dgm:spPr/>
    </dgm:pt>
    <dgm:pt modelId="{5078C271-E87E-40F6-B61B-D51B6DC9D8B2}" type="pres">
      <dgm:prSet presAssocID="{FC54922D-D02B-4219-8865-BD00056423AA}" presName="rootComposite" presStyleCnt="0"/>
      <dgm:spPr/>
    </dgm:pt>
    <dgm:pt modelId="{A7FF1C28-131D-4883-82CC-907227380131}" type="pres">
      <dgm:prSet presAssocID="{FC54922D-D02B-4219-8865-BD00056423AA}" presName="rootText" presStyleLbl="node3" presStyleIdx="2" presStyleCnt="25">
        <dgm:presLayoutVars>
          <dgm:chPref val="3"/>
        </dgm:presLayoutVars>
      </dgm:prSet>
      <dgm:spPr/>
      <dgm:t>
        <a:bodyPr/>
        <a:lstStyle/>
        <a:p>
          <a:endParaRPr lang="en-ZA"/>
        </a:p>
      </dgm:t>
    </dgm:pt>
    <dgm:pt modelId="{23B3A660-FC19-4C91-A517-9A5BA762D4B5}" type="pres">
      <dgm:prSet presAssocID="{FC54922D-D02B-4219-8865-BD00056423AA}" presName="rootConnector" presStyleLbl="node3" presStyleIdx="2" presStyleCnt="25"/>
      <dgm:spPr/>
      <dgm:t>
        <a:bodyPr/>
        <a:lstStyle/>
        <a:p>
          <a:endParaRPr lang="en-ZA"/>
        </a:p>
      </dgm:t>
    </dgm:pt>
    <dgm:pt modelId="{BE1B0E46-61B2-44AB-BDAB-A122357A2887}" type="pres">
      <dgm:prSet presAssocID="{FC54922D-D02B-4219-8865-BD00056423AA}" presName="hierChild4" presStyleCnt="0"/>
      <dgm:spPr/>
    </dgm:pt>
    <dgm:pt modelId="{CB0E86AE-0F3C-492F-A847-CBB193537BA7}" type="pres">
      <dgm:prSet presAssocID="{FC54922D-D02B-4219-8865-BD00056423AA}" presName="hierChild5" presStyleCnt="0"/>
      <dgm:spPr/>
    </dgm:pt>
    <dgm:pt modelId="{D9560F89-2424-42BA-8439-BD889F17075D}" type="pres">
      <dgm:prSet presAssocID="{3D076F12-39FA-45DC-9795-9578D745FAA9}" presName="hierChild5" presStyleCnt="0"/>
      <dgm:spPr/>
    </dgm:pt>
    <dgm:pt modelId="{2D4488AE-9D4C-4D25-9830-DAC34BD3A2BB}" type="pres">
      <dgm:prSet presAssocID="{BF09E064-82A8-4C89-91CA-54B94670F53F}" presName="Name37" presStyleLbl="parChTrans1D2" presStyleIdx="1" presStyleCnt="8"/>
      <dgm:spPr/>
      <dgm:t>
        <a:bodyPr/>
        <a:lstStyle/>
        <a:p>
          <a:endParaRPr lang="en-ZA"/>
        </a:p>
      </dgm:t>
    </dgm:pt>
    <dgm:pt modelId="{FE7D27FC-E1D9-41A5-96B5-D1109CC520D4}" type="pres">
      <dgm:prSet presAssocID="{77DC9F64-3D58-4BFF-8C78-1873D0AF0531}" presName="hierRoot2" presStyleCnt="0">
        <dgm:presLayoutVars>
          <dgm:hierBranch val="init"/>
        </dgm:presLayoutVars>
      </dgm:prSet>
      <dgm:spPr/>
    </dgm:pt>
    <dgm:pt modelId="{5C3B3B4E-D6E3-4FA6-9DEC-937FB2EC7FCC}" type="pres">
      <dgm:prSet presAssocID="{77DC9F64-3D58-4BFF-8C78-1873D0AF0531}" presName="rootComposite" presStyleCnt="0"/>
      <dgm:spPr/>
    </dgm:pt>
    <dgm:pt modelId="{399875D6-F6C6-4747-B5EB-9935F791E461}" type="pres">
      <dgm:prSet presAssocID="{77DC9F64-3D58-4BFF-8C78-1873D0AF0531}" presName="rootText" presStyleLbl="node2" presStyleIdx="1" presStyleCnt="7">
        <dgm:presLayoutVars>
          <dgm:chPref val="3"/>
        </dgm:presLayoutVars>
      </dgm:prSet>
      <dgm:spPr/>
      <dgm:t>
        <a:bodyPr/>
        <a:lstStyle/>
        <a:p>
          <a:endParaRPr lang="en-ZA"/>
        </a:p>
      </dgm:t>
    </dgm:pt>
    <dgm:pt modelId="{CEDAD99D-7768-44E2-90CD-6402901D8393}" type="pres">
      <dgm:prSet presAssocID="{77DC9F64-3D58-4BFF-8C78-1873D0AF0531}" presName="rootConnector" presStyleLbl="node2" presStyleIdx="1" presStyleCnt="7"/>
      <dgm:spPr/>
      <dgm:t>
        <a:bodyPr/>
        <a:lstStyle/>
        <a:p>
          <a:endParaRPr lang="en-ZA"/>
        </a:p>
      </dgm:t>
    </dgm:pt>
    <dgm:pt modelId="{5FA4D359-2FA5-4327-A180-81B64FB9B5F0}" type="pres">
      <dgm:prSet presAssocID="{77DC9F64-3D58-4BFF-8C78-1873D0AF0531}" presName="hierChild4" presStyleCnt="0"/>
      <dgm:spPr/>
    </dgm:pt>
    <dgm:pt modelId="{41649062-C95D-468A-A306-0D922ED39C77}" type="pres">
      <dgm:prSet presAssocID="{11035C24-DB32-48DE-985B-3AD05E55649C}" presName="Name37" presStyleLbl="parChTrans1D3" presStyleIdx="3" presStyleCnt="25"/>
      <dgm:spPr/>
      <dgm:t>
        <a:bodyPr/>
        <a:lstStyle/>
        <a:p>
          <a:endParaRPr lang="en-ZA"/>
        </a:p>
      </dgm:t>
    </dgm:pt>
    <dgm:pt modelId="{E98082D4-204D-47BF-9593-E4582366BA65}" type="pres">
      <dgm:prSet presAssocID="{6AF42448-2C84-4D58-BDD6-B5E3A541B7E4}" presName="hierRoot2" presStyleCnt="0">
        <dgm:presLayoutVars>
          <dgm:hierBranch val="init"/>
        </dgm:presLayoutVars>
      </dgm:prSet>
      <dgm:spPr/>
    </dgm:pt>
    <dgm:pt modelId="{A4807C8F-9B85-4C74-8E61-67BA8002EC6A}" type="pres">
      <dgm:prSet presAssocID="{6AF42448-2C84-4D58-BDD6-B5E3A541B7E4}" presName="rootComposite" presStyleCnt="0"/>
      <dgm:spPr/>
    </dgm:pt>
    <dgm:pt modelId="{BF46EFF8-7BF3-4B73-B928-17E3C4FB00B1}" type="pres">
      <dgm:prSet presAssocID="{6AF42448-2C84-4D58-BDD6-B5E3A541B7E4}" presName="rootText" presStyleLbl="node3" presStyleIdx="3" presStyleCnt="25">
        <dgm:presLayoutVars>
          <dgm:chPref val="3"/>
        </dgm:presLayoutVars>
      </dgm:prSet>
      <dgm:spPr/>
      <dgm:t>
        <a:bodyPr/>
        <a:lstStyle/>
        <a:p>
          <a:endParaRPr lang="en-ZA"/>
        </a:p>
      </dgm:t>
    </dgm:pt>
    <dgm:pt modelId="{28B9C7B5-F93C-4A37-960C-0568CF9D64A4}" type="pres">
      <dgm:prSet presAssocID="{6AF42448-2C84-4D58-BDD6-B5E3A541B7E4}" presName="rootConnector" presStyleLbl="node3" presStyleIdx="3" presStyleCnt="25"/>
      <dgm:spPr/>
      <dgm:t>
        <a:bodyPr/>
        <a:lstStyle/>
        <a:p>
          <a:endParaRPr lang="en-ZA"/>
        </a:p>
      </dgm:t>
    </dgm:pt>
    <dgm:pt modelId="{9379A9D8-327B-40CF-9A48-9F6D4C632E96}" type="pres">
      <dgm:prSet presAssocID="{6AF42448-2C84-4D58-BDD6-B5E3A541B7E4}" presName="hierChild4" presStyleCnt="0"/>
      <dgm:spPr/>
    </dgm:pt>
    <dgm:pt modelId="{607009A8-E2BA-4B54-A18A-099163B738EC}" type="pres">
      <dgm:prSet presAssocID="{6AF42448-2C84-4D58-BDD6-B5E3A541B7E4}" presName="hierChild5" presStyleCnt="0"/>
      <dgm:spPr/>
    </dgm:pt>
    <dgm:pt modelId="{FC3B9C0B-39F5-4829-B543-09D3AAE0F537}" type="pres">
      <dgm:prSet presAssocID="{7E763B6E-A791-4909-ACA2-204DC88AC93E}" presName="Name37" presStyleLbl="parChTrans1D3" presStyleIdx="4" presStyleCnt="25"/>
      <dgm:spPr/>
      <dgm:t>
        <a:bodyPr/>
        <a:lstStyle/>
        <a:p>
          <a:endParaRPr lang="en-ZA"/>
        </a:p>
      </dgm:t>
    </dgm:pt>
    <dgm:pt modelId="{4AF44968-3838-46DB-88F8-0518F217F772}" type="pres">
      <dgm:prSet presAssocID="{AF372FDB-06A2-4D71-9D41-A8E40BA58EB4}" presName="hierRoot2" presStyleCnt="0">
        <dgm:presLayoutVars>
          <dgm:hierBranch val="init"/>
        </dgm:presLayoutVars>
      </dgm:prSet>
      <dgm:spPr/>
    </dgm:pt>
    <dgm:pt modelId="{0792C4AC-35BA-4C1F-8C9B-0C58DD482DF4}" type="pres">
      <dgm:prSet presAssocID="{AF372FDB-06A2-4D71-9D41-A8E40BA58EB4}" presName="rootComposite" presStyleCnt="0"/>
      <dgm:spPr/>
    </dgm:pt>
    <dgm:pt modelId="{F7A4E9A0-64A9-410B-B62F-ACBCE7FA7606}" type="pres">
      <dgm:prSet presAssocID="{AF372FDB-06A2-4D71-9D41-A8E40BA58EB4}" presName="rootText" presStyleLbl="node3" presStyleIdx="4" presStyleCnt="25" custScaleX="91021" custLinFactNeighborX="6261" custLinFactNeighborY="7514">
        <dgm:presLayoutVars>
          <dgm:chPref val="3"/>
        </dgm:presLayoutVars>
      </dgm:prSet>
      <dgm:spPr/>
      <dgm:t>
        <a:bodyPr/>
        <a:lstStyle/>
        <a:p>
          <a:endParaRPr lang="en-ZA"/>
        </a:p>
      </dgm:t>
    </dgm:pt>
    <dgm:pt modelId="{825E41F0-8569-4128-A9A4-EEE3306B4A6D}" type="pres">
      <dgm:prSet presAssocID="{AF372FDB-06A2-4D71-9D41-A8E40BA58EB4}" presName="rootConnector" presStyleLbl="node3" presStyleIdx="4" presStyleCnt="25"/>
      <dgm:spPr/>
      <dgm:t>
        <a:bodyPr/>
        <a:lstStyle/>
        <a:p>
          <a:endParaRPr lang="en-ZA"/>
        </a:p>
      </dgm:t>
    </dgm:pt>
    <dgm:pt modelId="{23379722-B67E-4623-85CB-9853311B1CFB}" type="pres">
      <dgm:prSet presAssocID="{AF372FDB-06A2-4D71-9D41-A8E40BA58EB4}" presName="hierChild4" presStyleCnt="0"/>
      <dgm:spPr/>
    </dgm:pt>
    <dgm:pt modelId="{6F17DB29-6B0C-4ED9-B252-2DD6D4209C39}" type="pres">
      <dgm:prSet presAssocID="{AF372FDB-06A2-4D71-9D41-A8E40BA58EB4}" presName="hierChild5" presStyleCnt="0"/>
      <dgm:spPr/>
    </dgm:pt>
    <dgm:pt modelId="{DD906C8E-FE81-4BEB-A2B5-99761AF1707B}" type="pres">
      <dgm:prSet presAssocID="{5FAE31FF-5E83-4E59-85B4-5703D0078EDF}" presName="Name37" presStyleLbl="parChTrans1D3" presStyleIdx="5" presStyleCnt="25"/>
      <dgm:spPr/>
      <dgm:t>
        <a:bodyPr/>
        <a:lstStyle/>
        <a:p>
          <a:endParaRPr lang="en-ZA"/>
        </a:p>
      </dgm:t>
    </dgm:pt>
    <dgm:pt modelId="{B080884C-D4A1-4BC2-9E28-143CF1B9101F}" type="pres">
      <dgm:prSet presAssocID="{06AC2DB2-D045-4590-A7AB-02FE69FED69B}" presName="hierRoot2" presStyleCnt="0">
        <dgm:presLayoutVars>
          <dgm:hierBranch val="init"/>
        </dgm:presLayoutVars>
      </dgm:prSet>
      <dgm:spPr/>
    </dgm:pt>
    <dgm:pt modelId="{23928D7A-0E98-41B8-B866-72DA0910E8F6}" type="pres">
      <dgm:prSet presAssocID="{06AC2DB2-D045-4590-A7AB-02FE69FED69B}" presName="rootComposite" presStyleCnt="0"/>
      <dgm:spPr/>
    </dgm:pt>
    <dgm:pt modelId="{17C75AEF-1EF8-4516-BCDD-D3B39EBD9C08}" type="pres">
      <dgm:prSet presAssocID="{06AC2DB2-D045-4590-A7AB-02FE69FED69B}" presName="rootText" presStyleLbl="node3" presStyleIdx="5" presStyleCnt="25">
        <dgm:presLayoutVars>
          <dgm:chPref val="3"/>
        </dgm:presLayoutVars>
      </dgm:prSet>
      <dgm:spPr/>
      <dgm:t>
        <a:bodyPr/>
        <a:lstStyle/>
        <a:p>
          <a:endParaRPr lang="en-ZA"/>
        </a:p>
      </dgm:t>
    </dgm:pt>
    <dgm:pt modelId="{9F5AA636-7A73-482B-A6CD-0364ED238288}" type="pres">
      <dgm:prSet presAssocID="{06AC2DB2-D045-4590-A7AB-02FE69FED69B}" presName="rootConnector" presStyleLbl="node3" presStyleIdx="5" presStyleCnt="25"/>
      <dgm:spPr/>
      <dgm:t>
        <a:bodyPr/>
        <a:lstStyle/>
        <a:p>
          <a:endParaRPr lang="en-ZA"/>
        </a:p>
      </dgm:t>
    </dgm:pt>
    <dgm:pt modelId="{9AB2699C-B1E5-4BE6-8A99-E3AAD0EB17AE}" type="pres">
      <dgm:prSet presAssocID="{06AC2DB2-D045-4590-A7AB-02FE69FED69B}" presName="hierChild4" presStyleCnt="0"/>
      <dgm:spPr/>
    </dgm:pt>
    <dgm:pt modelId="{E240BF20-3D22-40CB-AE0D-6146CF39E21C}" type="pres">
      <dgm:prSet presAssocID="{06AC2DB2-D045-4590-A7AB-02FE69FED69B}" presName="hierChild5" presStyleCnt="0"/>
      <dgm:spPr/>
    </dgm:pt>
    <dgm:pt modelId="{E1BA92B6-80C9-47DB-A887-F144083FAF2C}" type="pres">
      <dgm:prSet presAssocID="{FAFE2FD0-D8CE-4621-90D5-93B55694B0FE}" presName="Name37" presStyleLbl="parChTrans1D3" presStyleIdx="6" presStyleCnt="25"/>
      <dgm:spPr/>
      <dgm:t>
        <a:bodyPr/>
        <a:lstStyle/>
        <a:p>
          <a:endParaRPr lang="en-ZA"/>
        </a:p>
      </dgm:t>
    </dgm:pt>
    <dgm:pt modelId="{14C5EF36-78F5-4FDF-A8BB-46FF75D64476}" type="pres">
      <dgm:prSet presAssocID="{A83F5F05-3405-43A2-9EC4-992F49AB504A}" presName="hierRoot2" presStyleCnt="0">
        <dgm:presLayoutVars>
          <dgm:hierBranch val="init"/>
        </dgm:presLayoutVars>
      </dgm:prSet>
      <dgm:spPr/>
    </dgm:pt>
    <dgm:pt modelId="{EF28493B-0CA8-4DBD-ADBD-E85EF24C793D}" type="pres">
      <dgm:prSet presAssocID="{A83F5F05-3405-43A2-9EC4-992F49AB504A}" presName="rootComposite" presStyleCnt="0"/>
      <dgm:spPr/>
    </dgm:pt>
    <dgm:pt modelId="{82ED1561-8B21-4CB8-847E-84915AD5F695}" type="pres">
      <dgm:prSet presAssocID="{A83F5F05-3405-43A2-9EC4-992F49AB504A}" presName="rootText" presStyleLbl="node3" presStyleIdx="6" presStyleCnt="25">
        <dgm:presLayoutVars>
          <dgm:chPref val="3"/>
        </dgm:presLayoutVars>
      </dgm:prSet>
      <dgm:spPr/>
      <dgm:t>
        <a:bodyPr/>
        <a:lstStyle/>
        <a:p>
          <a:endParaRPr lang="en-ZA"/>
        </a:p>
      </dgm:t>
    </dgm:pt>
    <dgm:pt modelId="{CAB32401-3FBB-4879-8644-288A92069CC2}" type="pres">
      <dgm:prSet presAssocID="{A83F5F05-3405-43A2-9EC4-992F49AB504A}" presName="rootConnector" presStyleLbl="node3" presStyleIdx="6" presStyleCnt="25"/>
      <dgm:spPr/>
      <dgm:t>
        <a:bodyPr/>
        <a:lstStyle/>
        <a:p>
          <a:endParaRPr lang="en-ZA"/>
        </a:p>
      </dgm:t>
    </dgm:pt>
    <dgm:pt modelId="{6B63B188-D273-46B3-B903-DC8B3A751AE4}" type="pres">
      <dgm:prSet presAssocID="{A83F5F05-3405-43A2-9EC4-992F49AB504A}" presName="hierChild4" presStyleCnt="0"/>
      <dgm:spPr/>
    </dgm:pt>
    <dgm:pt modelId="{4971D1A3-55C1-4DBC-AB74-E04021BB191C}" type="pres">
      <dgm:prSet presAssocID="{A83F5F05-3405-43A2-9EC4-992F49AB504A}" presName="hierChild5" presStyleCnt="0"/>
      <dgm:spPr/>
    </dgm:pt>
    <dgm:pt modelId="{8447F7A7-DA21-4FA8-A264-61C6261CC693}" type="pres">
      <dgm:prSet presAssocID="{77DC9F64-3D58-4BFF-8C78-1873D0AF0531}" presName="hierChild5" presStyleCnt="0"/>
      <dgm:spPr/>
    </dgm:pt>
    <dgm:pt modelId="{2E26C3FE-C49E-4C24-9AF7-48772C8CE478}" type="pres">
      <dgm:prSet presAssocID="{29678527-F2C9-46FC-B2E7-E715D0ADA162}" presName="Name37" presStyleLbl="parChTrans1D2" presStyleIdx="2" presStyleCnt="8"/>
      <dgm:spPr/>
      <dgm:t>
        <a:bodyPr/>
        <a:lstStyle/>
        <a:p>
          <a:endParaRPr lang="en-ZA"/>
        </a:p>
      </dgm:t>
    </dgm:pt>
    <dgm:pt modelId="{FF7DD6BA-E310-49C7-A329-4CFB9CDDBFDB}" type="pres">
      <dgm:prSet presAssocID="{EE6B01E4-9F7A-4EBA-8369-3D603B612AF7}" presName="hierRoot2" presStyleCnt="0">
        <dgm:presLayoutVars>
          <dgm:hierBranch val="init"/>
        </dgm:presLayoutVars>
      </dgm:prSet>
      <dgm:spPr/>
    </dgm:pt>
    <dgm:pt modelId="{6CF47535-FAAD-47EE-AFAA-47244ED69625}" type="pres">
      <dgm:prSet presAssocID="{EE6B01E4-9F7A-4EBA-8369-3D603B612AF7}" presName="rootComposite" presStyleCnt="0"/>
      <dgm:spPr/>
    </dgm:pt>
    <dgm:pt modelId="{557DBC91-DE35-449C-AA76-5DA8467B9F28}" type="pres">
      <dgm:prSet presAssocID="{EE6B01E4-9F7A-4EBA-8369-3D603B612AF7}" presName="rootText" presStyleLbl="node2" presStyleIdx="2" presStyleCnt="7">
        <dgm:presLayoutVars>
          <dgm:chPref val="3"/>
        </dgm:presLayoutVars>
      </dgm:prSet>
      <dgm:spPr/>
      <dgm:t>
        <a:bodyPr/>
        <a:lstStyle/>
        <a:p>
          <a:endParaRPr lang="en-ZA"/>
        </a:p>
      </dgm:t>
    </dgm:pt>
    <dgm:pt modelId="{D813FED2-3E9E-4000-B2BA-BD26869006E6}" type="pres">
      <dgm:prSet presAssocID="{EE6B01E4-9F7A-4EBA-8369-3D603B612AF7}" presName="rootConnector" presStyleLbl="node2" presStyleIdx="2" presStyleCnt="7"/>
      <dgm:spPr/>
      <dgm:t>
        <a:bodyPr/>
        <a:lstStyle/>
        <a:p>
          <a:endParaRPr lang="en-ZA"/>
        </a:p>
      </dgm:t>
    </dgm:pt>
    <dgm:pt modelId="{6D97A939-96DB-474B-9833-32DA8865337C}" type="pres">
      <dgm:prSet presAssocID="{EE6B01E4-9F7A-4EBA-8369-3D603B612AF7}" presName="hierChild4" presStyleCnt="0"/>
      <dgm:spPr/>
    </dgm:pt>
    <dgm:pt modelId="{3F1FBFCD-3162-4B89-9927-79BA06E12A2E}" type="pres">
      <dgm:prSet presAssocID="{154B5431-9074-4F44-A110-7FDB58B17C0B}" presName="Name37" presStyleLbl="parChTrans1D3" presStyleIdx="7" presStyleCnt="25"/>
      <dgm:spPr/>
      <dgm:t>
        <a:bodyPr/>
        <a:lstStyle/>
        <a:p>
          <a:endParaRPr lang="en-ZA"/>
        </a:p>
      </dgm:t>
    </dgm:pt>
    <dgm:pt modelId="{42AD0353-E786-47B5-98C4-75D05E430305}" type="pres">
      <dgm:prSet presAssocID="{602FB951-A3ED-4360-B2C8-1CCAED7115CC}" presName="hierRoot2" presStyleCnt="0">
        <dgm:presLayoutVars>
          <dgm:hierBranch val="init"/>
        </dgm:presLayoutVars>
      </dgm:prSet>
      <dgm:spPr/>
    </dgm:pt>
    <dgm:pt modelId="{875D644D-1394-4BB2-8333-95EBE1D1384E}" type="pres">
      <dgm:prSet presAssocID="{602FB951-A3ED-4360-B2C8-1CCAED7115CC}" presName="rootComposite" presStyleCnt="0"/>
      <dgm:spPr/>
    </dgm:pt>
    <dgm:pt modelId="{2BC5F6AB-E172-4425-A16F-2AA0AE1C5721}" type="pres">
      <dgm:prSet presAssocID="{602FB951-A3ED-4360-B2C8-1CCAED7115CC}" presName="rootText" presStyleLbl="node3" presStyleIdx="7" presStyleCnt="25">
        <dgm:presLayoutVars>
          <dgm:chPref val="3"/>
        </dgm:presLayoutVars>
      </dgm:prSet>
      <dgm:spPr/>
      <dgm:t>
        <a:bodyPr/>
        <a:lstStyle/>
        <a:p>
          <a:endParaRPr lang="en-ZA"/>
        </a:p>
      </dgm:t>
    </dgm:pt>
    <dgm:pt modelId="{74ACF7F4-E36E-48A9-BD7D-AA852906669D}" type="pres">
      <dgm:prSet presAssocID="{602FB951-A3ED-4360-B2C8-1CCAED7115CC}" presName="rootConnector" presStyleLbl="node3" presStyleIdx="7" presStyleCnt="25"/>
      <dgm:spPr/>
      <dgm:t>
        <a:bodyPr/>
        <a:lstStyle/>
        <a:p>
          <a:endParaRPr lang="en-ZA"/>
        </a:p>
      </dgm:t>
    </dgm:pt>
    <dgm:pt modelId="{E7C0FD60-42B3-47F5-90F5-C87457996FA6}" type="pres">
      <dgm:prSet presAssocID="{602FB951-A3ED-4360-B2C8-1CCAED7115CC}" presName="hierChild4" presStyleCnt="0"/>
      <dgm:spPr/>
    </dgm:pt>
    <dgm:pt modelId="{C0796920-F181-4805-B8AA-1182572D230B}" type="pres">
      <dgm:prSet presAssocID="{602FB951-A3ED-4360-B2C8-1CCAED7115CC}" presName="hierChild5" presStyleCnt="0"/>
      <dgm:spPr/>
    </dgm:pt>
    <dgm:pt modelId="{250502A9-2EB3-4A5F-B4A6-5245FA567166}" type="pres">
      <dgm:prSet presAssocID="{572D0A37-BCDE-4571-9740-888C68ACF95F}" presName="Name37" presStyleLbl="parChTrans1D3" presStyleIdx="8" presStyleCnt="25"/>
      <dgm:spPr/>
      <dgm:t>
        <a:bodyPr/>
        <a:lstStyle/>
        <a:p>
          <a:endParaRPr lang="en-ZA"/>
        </a:p>
      </dgm:t>
    </dgm:pt>
    <dgm:pt modelId="{B609D63A-867C-4CB2-B2F6-0496A44D5CC2}" type="pres">
      <dgm:prSet presAssocID="{4E707B1A-E515-4F4F-99A3-1B88A29F734E}" presName="hierRoot2" presStyleCnt="0">
        <dgm:presLayoutVars>
          <dgm:hierBranch val="init"/>
        </dgm:presLayoutVars>
      </dgm:prSet>
      <dgm:spPr/>
    </dgm:pt>
    <dgm:pt modelId="{C7CF96BC-E288-4583-A86E-163422D14007}" type="pres">
      <dgm:prSet presAssocID="{4E707B1A-E515-4F4F-99A3-1B88A29F734E}" presName="rootComposite" presStyleCnt="0"/>
      <dgm:spPr/>
    </dgm:pt>
    <dgm:pt modelId="{5B2523E4-0497-47F7-B220-AB6C16C68311}" type="pres">
      <dgm:prSet presAssocID="{4E707B1A-E515-4F4F-99A3-1B88A29F734E}" presName="rootText" presStyleLbl="node3" presStyleIdx="8" presStyleCnt="25">
        <dgm:presLayoutVars>
          <dgm:chPref val="3"/>
        </dgm:presLayoutVars>
      </dgm:prSet>
      <dgm:spPr/>
      <dgm:t>
        <a:bodyPr/>
        <a:lstStyle/>
        <a:p>
          <a:endParaRPr lang="en-ZA"/>
        </a:p>
      </dgm:t>
    </dgm:pt>
    <dgm:pt modelId="{8BDEA6A0-7BE2-44B9-B0CE-A9F2EDB2FEF6}" type="pres">
      <dgm:prSet presAssocID="{4E707B1A-E515-4F4F-99A3-1B88A29F734E}" presName="rootConnector" presStyleLbl="node3" presStyleIdx="8" presStyleCnt="25"/>
      <dgm:spPr/>
      <dgm:t>
        <a:bodyPr/>
        <a:lstStyle/>
        <a:p>
          <a:endParaRPr lang="en-ZA"/>
        </a:p>
      </dgm:t>
    </dgm:pt>
    <dgm:pt modelId="{FF6566FE-4C6E-422A-AFED-5C30A3D840B9}" type="pres">
      <dgm:prSet presAssocID="{4E707B1A-E515-4F4F-99A3-1B88A29F734E}" presName="hierChild4" presStyleCnt="0"/>
      <dgm:spPr/>
    </dgm:pt>
    <dgm:pt modelId="{AECC4E04-4855-45A0-90AB-351CA5BD150E}" type="pres">
      <dgm:prSet presAssocID="{4E707B1A-E515-4F4F-99A3-1B88A29F734E}" presName="hierChild5" presStyleCnt="0"/>
      <dgm:spPr/>
    </dgm:pt>
    <dgm:pt modelId="{27DAEF51-DEA1-4A5B-8FA1-34422F417F36}" type="pres">
      <dgm:prSet presAssocID="{F48B806B-DD3D-422F-9E41-6C077EECC6D6}" presName="Name37" presStyleLbl="parChTrans1D3" presStyleIdx="9" presStyleCnt="25"/>
      <dgm:spPr/>
      <dgm:t>
        <a:bodyPr/>
        <a:lstStyle/>
        <a:p>
          <a:endParaRPr lang="en-ZA"/>
        </a:p>
      </dgm:t>
    </dgm:pt>
    <dgm:pt modelId="{C6467708-5FA3-4283-8831-4CC1BF731DC2}" type="pres">
      <dgm:prSet presAssocID="{7C38C523-3500-472C-83E1-0A0F13B6DF2F}" presName="hierRoot2" presStyleCnt="0">
        <dgm:presLayoutVars>
          <dgm:hierBranch val="init"/>
        </dgm:presLayoutVars>
      </dgm:prSet>
      <dgm:spPr/>
    </dgm:pt>
    <dgm:pt modelId="{22AFF806-2089-4339-B1F3-E3245D0FB92A}" type="pres">
      <dgm:prSet presAssocID="{7C38C523-3500-472C-83E1-0A0F13B6DF2F}" presName="rootComposite" presStyleCnt="0"/>
      <dgm:spPr/>
    </dgm:pt>
    <dgm:pt modelId="{D430F622-EC26-4F9A-AB47-5AFCCB90FFD6}" type="pres">
      <dgm:prSet presAssocID="{7C38C523-3500-472C-83E1-0A0F13B6DF2F}" presName="rootText" presStyleLbl="node3" presStyleIdx="9" presStyleCnt="25">
        <dgm:presLayoutVars>
          <dgm:chPref val="3"/>
        </dgm:presLayoutVars>
      </dgm:prSet>
      <dgm:spPr/>
      <dgm:t>
        <a:bodyPr/>
        <a:lstStyle/>
        <a:p>
          <a:endParaRPr lang="en-ZA"/>
        </a:p>
      </dgm:t>
    </dgm:pt>
    <dgm:pt modelId="{30B478D1-7496-4F2E-98CA-9321C83264F2}" type="pres">
      <dgm:prSet presAssocID="{7C38C523-3500-472C-83E1-0A0F13B6DF2F}" presName="rootConnector" presStyleLbl="node3" presStyleIdx="9" presStyleCnt="25"/>
      <dgm:spPr/>
      <dgm:t>
        <a:bodyPr/>
        <a:lstStyle/>
        <a:p>
          <a:endParaRPr lang="en-ZA"/>
        </a:p>
      </dgm:t>
    </dgm:pt>
    <dgm:pt modelId="{167A55B3-DA08-4016-B394-CCA4F936601F}" type="pres">
      <dgm:prSet presAssocID="{7C38C523-3500-472C-83E1-0A0F13B6DF2F}" presName="hierChild4" presStyleCnt="0"/>
      <dgm:spPr/>
    </dgm:pt>
    <dgm:pt modelId="{42810B58-597F-4EC5-9BFB-46A1B780B6F4}" type="pres">
      <dgm:prSet presAssocID="{7C38C523-3500-472C-83E1-0A0F13B6DF2F}" presName="hierChild5" presStyleCnt="0"/>
      <dgm:spPr/>
    </dgm:pt>
    <dgm:pt modelId="{F9AC3DAF-0649-4E3A-B446-5CB456086201}" type="pres">
      <dgm:prSet presAssocID="{28697F8C-AD76-41F7-84DE-01CDD4105CD0}" presName="Name37" presStyleLbl="parChTrans1D3" presStyleIdx="10" presStyleCnt="25"/>
      <dgm:spPr/>
      <dgm:t>
        <a:bodyPr/>
        <a:lstStyle/>
        <a:p>
          <a:endParaRPr lang="en-ZA"/>
        </a:p>
      </dgm:t>
    </dgm:pt>
    <dgm:pt modelId="{A331A1B8-BDA6-45CB-A3D7-6B41364277C9}" type="pres">
      <dgm:prSet presAssocID="{E085DBC9-C318-45A6-9408-6C78842C173D}" presName="hierRoot2" presStyleCnt="0">
        <dgm:presLayoutVars>
          <dgm:hierBranch val="init"/>
        </dgm:presLayoutVars>
      </dgm:prSet>
      <dgm:spPr/>
    </dgm:pt>
    <dgm:pt modelId="{82B95B45-2E2E-4993-992D-D87010857C4D}" type="pres">
      <dgm:prSet presAssocID="{E085DBC9-C318-45A6-9408-6C78842C173D}" presName="rootComposite" presStyleCnt="0"/>
      <dgm:spPr/>
    </dgm:pt>
    <dgm:pt modelId="{FD542782-8227-49BD-B8FE-F19B5C270537}" type="pres">
      <dgm:prSet presAssocID="{E085DBC9-C318-45A6-9408-6C78842C173D}" presName="rootText" presStyleLbl="node3" presStyleIdx="10" presStyleCnt="25">
        <dgm:presLayoutVars>
          <dgm:chPref val="3"/>
        </dgm:presLayoutVars>
      </dgm:prSet>
      <dgm:spPr/>
      <dgm:t>
        <a:bodyPr/>
        <a:lstStyle/>
        <a:p>
          <a:endParaRPr lang="en-ZA"/>
        </a:p>
      </dgm:t>
    </dgm:pt>
    <dgm:pt modelId="{141156EE-E697-498F-95E2-FB986671A99F}" type="pres">
      <dgm:prSet presAssocID="{E085DBC9-C318-45A6-9408-6C78842C173D}" presName="rootConnector" presStyleLbl="node3" presStyleIdx="10" presStyleCnt="25"/>
      <dgm:spPr/>
      <dgm:t>
        <a:bodyPr/>
        <a:lstStyle/>
        <a:p>
          <a:endParaRPr lang="en-ZA"/>
        </a:p>
      </dgm:t>
    </dgm:pt>
    <dgm:pt modelId="{7D7ECB4E-8404-4496-BA83-0E38F8586970}" type="pres">
      <dgm:prSet presAssocID="{E085DBC9-C318-45A6-9408-6C78842C173D}" presName="hierChild4" presStyleCnt="0"/>
      <dgm:spPr/>
    </dgm:pt>
    <dgm:pt modelId="{6BBF9C59-6620-4BEF-9186-544F9A6DA13C}" type="pres">
      <dgm:prSet presAssocID="{E085DBC9-C318-45A6-9408-6C78842C173D}" presName="hierChild5" presStyleCnt="0"/>
      <dgm:spPr/>
    </dgm:pt>
    <dgm:pt modelId="{0BCCF117-6736-4C01-85F8-D54FCE324687}" type="pres">
      <dgm:prSet presAssocID="{EE6B01E4-9F7A-4EBA-8369-3D603B612AF7}" presName="hierChild5" presStyleCnt="0"/>
      <dgm:spPr/>
    </dgm:pt>
    <dgm:pt modelId="{3EC9787F-A962-46AE-BADB-557F55E140D0}" type="pres">
      <dgm:prSet presAssocID="{674A0A5A-AE36-4AA2-ABA4-31C86E12FC9D}" presName="Name37" presStyleLbl="parChTrans1D2" presStyleIdx="3" presStyleCnt="8"/>
      <dgm:spPr/>
      <dgm:t>
        <a:bodyPr/>
        <a:lstStyle/>
        <a:p>
          <a:endParaRPr lang="en-ZA"/>
        </a:p>
      </dgm:t>
    </dgm:pt>
    <dgm:pt modelId="{6CC7C281-569B-4919-A506-BA5D39038E3A}" type="pres">
      <dgm:prSet presAssocID="{02A3C945-C29C-4822-A5D6-305C5C21C6A6}" presName="hierRoot2" presStyleCnt="0">
        <dgm:presLayoutVars>
          <dgm:hierBranch val="init"/>
        </dgm:presLayoutVars>
      </dgm:prSet>
      <dgm:spPr/>
    </dgm:pt>
    <dgm:pt modelId="{DB5B5BF7-2968-4D5A-A518-C206CB5957FC}" type="pres">
      <dgm:prSet presAssocID="{02A3C945-C29C-4822-A5D6-305C5C21C6A6}" presName="rootComposite" presStyleCnt="0"/>
      <dgm:spPr/>
    </dgm:pt>
    <dgm:pt modelId="{97023861-FF69-49F5-AC8F-BEFC74DAFC38}" type="pres">
      <dgm:prSet presAssocID="{02A3C945-C29C-4822-A5D6-305C5C21C6A6}" presName="rootText" presStyleLbl="node2" presStyleIdx="3" presStyleCnt="7">
        <dgm:presLayoutVars>
          <dgm:chPref val="3"/>
        </dgm:presLayoutVars>
      </dgm:prSet>
      <dgm:spPr/>
      <dgm:t>
        <a:bodyPr/>
        <a:lstStyle/>
        <a:p>
          <a:endParaRPr lang="en-ZA"/>
        </a:p>
      </dgm:t>
    </dgm:pt>
    <dgm:pt modelId="{283CD5D3-63CC-4616-B16A-079F1F66840A}" type="pres">
      <dgm:prSet presAssocID="{02A3C945-C29C-4822-A5D6-305C5C21C6A6}" presName="rootConnector" presStyleLbl="node2" presStyleIdx="3" presStyleCnt="7"/>
      <dgm:spPr/>
      <dgm:t>
        <a:bodyPr/>
        <a:lstStyle/>
        <a:p>
          <a:endParaRPr lang="en-ZA"/>
        </a:p>
      </dgm:t>
    </dgm:pt>
    <dgm:pt modelId="{EFA26BDC-4AC0-4939-B401-197BD98F9E8D}" type="pres">
      <dgm:prSet presAssocID="{02A3C945-C29C-4822-A5D6-305C5C21C6A6}" presName="hierChild4" presStyleCnt="0"/>
      <dgm:spPr/>
    </dgm:pt>
    <dgm:pt modelId="{180AD7E2-EFDD-4A5C-9D61-30BFC4BD7E6A}" type="pres">
      <dgm:prSet presAssocID="{13D47190-7B7E-40B5-B15B-42D12FAC934F}" presName="Name37" presStyleLbl="parChTrans1D3" presStyleIdx="11" presStyleCnt="25"/>
      <dgm:spPr/>
      <dgm:t>
        <a:bodyPr/>
        <a:lstStyle/>
        <a:p>
          <a:endParaRPr lang="en-ZA"/>
        </a:p>
      </dgm:t>
    </dgm:pt>
    <dgm:pt modelId="{007D7A4E-FD3F-4D7B-8969-943C3A7FE470}" type="pres">
      <dgm:prSet presAssocID="{8119BBB7-1DD2-4ED9-AF47-0275B6C72EC1}" presName="hierRoot2" presStyleCnt="0">
        <dgm:presLayoutVars>
          <dgm:hierBranch val="init"/>
        </dgm:presLayoutVars>
      </dgm:prSet>
      <dgm:spPr/>
    </dgm:pt>
    <dgm:pt modelId="{6F451457-945A-4270-95EC-9719C32E92B2}" type="pres">
      <dgm:prSet presAssocID="{8119BBB7-1DD2-4ED9-AF47-0275B6C72EC1}" presName="rootComposite" presStyleCnt="0"/>
      <dgm:spPr/>
    </dgm:pt>
    <dgm:pt modelId="{AE6127C8-76CD-4124-9339-1C7C6A4FF8CA}" type="pres">
      <dgm:prSet presAssocID="{8119BBB7-1DD2-4ED9-AF47-0275B6C72EC1}" presName="rootText" presStyleLbl="node3" presStyleIdx="11" presStyleCnt="25">
        <dgm:presLayoutVars>
          <dgm:chPref val="3"/>
        </dgm:presLayoutVars>
      </dgm:prSet>
      <dgm:spPr/>
      <dgm:t>
        <a:bodyPr/>
        <a:lstStyle/>
        <a:p>
          <a:endParaRPr lang="en-ZA"/>
        </a:p>
      </dgm:t>
    </dgm:pt>
    <dgm:pt modelId="{AE4C5E39-2C18-42AA-9311-B52FE9DFBBA2}" type="pres">
      <dgm:prSet presAssocID="{8119BBB7-1DD2-4ED9-AF47-0275B6C72EC1}" presName="rootConnector" presStyleLbl="node3" presStyleIdx="11" presStyleCnt="25"/>
      <dgm:spPr/>
      <dgm:t>
        <a:bodyPr/>
        <a:lstStyle/>
        <a:p>
          <a:endParaRPr lang="en-ZA"/>
        </a:p>
      </dgm:t>
    </dgm:pt>
    <dgm:pt modelId="{66A95C23-BCA2-41FA-BF08-770B5CF8C8FE}" type="pres">
      <dgm:prSet presAssocID="{8119BBB7-1DD2-4ED9-AF47-0275B6C72EC1}" presName="hierChild4" presStyleCnt="0"/>
      <dgm:spPr/>
    </dgm:pt>
    <dgm:pt modelId="{532B2F2A-5BBC-473B-BCE4-69071842868B}" type="pres">
      <dgm:prSet presAssocID="{8119BBB7-1DD2-4ED9-AF47-0275B6C72EC1}" presName="hierChild5" presStyleCnt="0"/>
      <dgm:spPr/>
    </dgm:pt>
    <dgm:pt modelId="{5CA1AEDC-643D-43E8-9F42-5D9960412755}" type="pres">
      <dgm:prSet presAssocID="{BB02E560-5B90-4683-80CA-A5645C620A41}" presName="Name37" presStyleLbl="parChTrans1D3" presStyleIdx="12" presStyleCnt="25"/>
      <dgm:spPr/>
      <dgm:t>
        <a:bodyPr/>
        <a:lstStyle/>
        <a:p>
          <a:endParaRPr lang="en-ZA"/>
        </a:p>
      </dgm:t>
    </dgm:pt>
    <dgm:pt modelId="{F80692B4-FD1E-4DC2-AEC1-D0CE3F762542}" type="pres">
      <dgm:prSet presAssocID="{56D2A4C6-7605-422A-9ED3-3D0BB19ABD57}" presName="hierRoot2" presStyleCnt="0">
        <dgm:presLayoutVars>
          <dgm:hierBranch val="init"/>
        </dgm:presLayoutVars>
      </dgm:prSet>
      <dgm:spPr/>
    </dgm:pt>
    <dgm:pt modelId="{86BE270B-6994-4831-8DAA-B37CB310787F}" type="pres">
      <dgm:prSet presAssocID="{56D2A4C6-7605-422A-9ED3-3D0BB19ABD57}" presName="rootComposite" presStyleCnt="0"/>
      <dgm:spPr/>
    </dgm:pt>
    <dgm:pt modelId="{C979DB8B-2BA0-4BCB-8992-6C885A6F0E50}" type="pres">
      <dgm:prSet presAssocID="{56D2A4C6-7605-422A-9ED3-3D0BB19ABD57}" presName="rootText" presStyleLbl="node3" presStyleIdx="12" presStyleCnt="25">
        <dgm:presLayoutVars>
          <dgm:chPref val="3"/>
        </dgm:presLayoutVars>
      </dgm:prSet>
      <dgm:spPr/>
      <dgm:t>
        <a:bodyPr/>
        <a:lstStyle/>
        <a:p>
          <a:endParaRPr lang="en-ZA"/>
        </a:p>
      </dgm:t>
    </dgm:pt>
    <dgm:pt modelId="{BB40415C-C271-47A6-9700-848A523B849B}" type="pres">
      <dgm:prSet presAssocID="{56D2A4C6-7605-422A-9ED3-3D0BB19ABD57}" presName="rootConnector" presStyleLbl="node3" presStyleIdx="12" presStyleCnt="25"/>
      <dgm:spPr/>
      <dgm:t>
        <a:bodyPr/>
        <a:lstStyle/>
        <a:p>
          <a:endParaRPr lang="en-ZA"/>
        </a:p>
      </dgm:t>
    </dgm:pt>
    <dgm:pt modelId="{3DFFE61D-38BE-45F2-9FB5-FAA50418A0D9}" type="pres">
      <dgm:prSet presAssocID="{56D2A4C6-7605-422A-9ED3-3D0BB19ABD57}" presName="hierChild4" presStyleCnt="0"/>
      <dgm:spPr/>
    </dgm:pt>
    <dgm:pt modelId="{F5E9F810-2A99-4D21-8385-84393A52630A}" type="pres">
      <dgm:prSet presAssocID="{56D2A4C6-7605-422A-9ED3-3D0BB19ABD57}" presName="hierChild5" presStyleCnt="0"/>
      <dgm:spPr/>
    </dgm:pt>
    <dgm:pt modelId="{4B3DA3BE-FDD3-4C84-8DAB-37F6096704F5}" type="pres">
      <dgm:prSet presAssocID="{21057CA2-C2C6-4661-A901-E621339E2F39}" presName="Name37" presStyleLbl="parChTrans1D3" presStyleIdx="13" presStyleCnt="25"/>
      <dgm:spPr/>
      <dgm:t>
        <a:bodyPr/>
        <a:lstStyle/>
        <a:p>
          <a:endParaRPr lang="en-ZA"/>
        </a:p>
      </dgm:t>
    </dgm:pt>
    <dgm:pt modelId="{B21108E2-13F2-4F42-8DB8-CBBC4F247878}" type="pres">
      <dgm:prSet presAssocID="{87EEF887-7C95-4928-AC1B-A8D2010C6669}" presName="hierRoot2" presStyleCnt="0">
        <dgm:presLayoutVars>
          <dgm:hierBranch val="init"/>
        </dgm:presLayoutVars>
      </dgm:prSet>
      <dgm:spPr/>
    </dgm:pt>
    <dgm:pt modelId="{5AAFF562-F7B1-48EC-BF49-A5A2CAC3480A}" type="pres">
      <dgm:prSet presAssocID="{87EEF887-7C95-4928-AC1B-A8D2010C6669}" presName="rootComposite" presStyleCnt="0"/>
      <dgm:spPr/>
    </dgm:pt>
    <dgm:pt modelId="{0E55390D-196A-4D6A-BF9D-94AE8A8898C4}" type="pres">
      <dgm:prSet presAssocID="{87EEF887-7C95-4928-AC1B-A8D2010C6669}" presName="rootText" presStyleLbl="node3" presStyleIdx="13" presStyleCnt="25">
        <dgm:presLayoutVars>
          <dgm:chPref val="3"/>
        </dgm:presLayoutVars>
      </dgm:prSet>
      <dgm:spPr/>
      <dgm:t>
        <a:bodyPr/>
        <a:lstStyle/>
        <a:p>
          <a:endParaRPr lang="en-ZA"/>
        </a:p>
      </dgm:t>
    </dgm:pt>
    <dgm:pt modelId="{D0E2950C-E7E4-418B-91CF-E85F37C892EB}" type="pres">
      <dgm:prSet presAssocID="{87EEF887-7C95-4928-AC1B-A8D2010C6669}" presName="rootConnector" presStyleLbl="node3" presStyleIdx="13" presStyleCnt="25"/>
      <dgm:spPr/>
      <dgm:t>
        <a:bodyPr/>
        <a:lstStyle/>
        <a:p>
          <a:endParaRPr lang="en-ZA"/>
        </a:p>
      </dgm:t>
    </dgm:pt>
    <dgm:pt modelId="{C992EA70-A30C-4E44-990D-56BEB4E3C7D3}" type="pres">
      <dgm:prSet presAssocID="{87EEF887-7C95-4928-AC1B-A8D2010C6669}" presName="hierChild4" presStyleCnt="0"/>
      <dgm:spPr/>
    </dgm:pt>
    <dgm:pt modelId="{B3FF44F3-7B61-4A89-9861-1427241FC6C9}" type="pres">
      <dgm:prSet presAssocID="{87EEF887-7C95-4928-AC1B-A8D2010C6669}" presName="hierChild5" presStyleCnt="0"/>
      <dgm:spPr/>
    </dgm:pt>
    <dgm:pt modelId="{9E0B0D81-DCF9-437F-8F71-83E9012A48EC}" type="pres">
      <dgm:prSet presAssocID="{3AB782FA-3142-4D5B-8391-4072E1EFD6D5}" presName="Name37" presStyleLbl="parChTrans1D3" presStyleIdx="14" presStyleCnt="25"/>
      <dgm:spPr/>
      <dgm:t>
        <a:bodyPr/>
        <a:lstStyle/>
        <a:p>
          <a:endParaRPr lang="en-ZA"/>
        </a:p>
      </dgm:t>
    </dgm:pt>
    <dgm:pt modelId="{5737D645-A58C-4768-AFD4-8FE41EF6A436}" type="pres">
      <dgm:prSet presAssocID="{1F0E6EEE-5273-4130-9F9F-FC9650C846C8}" presName="hierRoot2" presStyleCnt="0">
        <dgm:presLayoutVars>
          <dgm:hierBranch val="init"/>
        </dgm:presLayoutVars>
      </dgm:prSet>
      <dgm:spPr/>
    </dgm:pt>
    <dgm:pt modelId="{CCD4A711-8034-4BA8-8A5C-21389BB900AB}" type="pres">
      <dgm:prSet presAssocID="{1F0E6EEE-5273-4130-9F9F-FC9650C846C8}" presName="rootComposite" presStyleCnt="0"/>
      <dgm:spPr/>
    </dgm:pt>
    <dgm:pt modelId="{2DC057DD-61D6-4F3F-8783-8C7D6CCB3615}" type="pres">
      <dgm:prSet presAssocID="{1F0E6EEE-5273-4130-9F9F-FC9650C846C8}" presName="rootText" presStyleLbl="node3" presStyleIdx="14" presStyleCnt="25">
        <dgm:presLayoutVars>
          <dgm:chPref val="3"/>
        </dgm:presLayoutVars>
      </dgm:prSet>
      <dgm:spPr/>
      <dgm:t>
        <a:bodyPr/>
        <a:lstStyle/>
        <a:p>
          <a:endParaRPr lang="en-ZA"/>
        </a:p>
      </dgm:t>
    </dgm:pt>
    <dgm:pt modelId="{82963248-AA61-49A5-AA6E-E3AAB03842CD}" type="pres">
      <dgm:prSet presAssocID="{1F0E6EEE-5273-4130-9F9F-FC9650C846C8}" presName="rootConnector" presStyleLbl="node3" presStyleIdx="14" presStyleCnt="25"/>
      <dgm:spPr/>
      <dgm:t>
        <a:bodyPr/>
        <a:lstStyle/>
        <a:p>
          <a:endParaRPr lang="en-ZA"/>
        </a:p>
      </dgm:t>
    </dgm:pt>
    <dgm:pt modelId="{4833CAEE-7499-4C0A-9852-C95ACE9BB29B}" type="pres">
      <dgm:prSet presAssocID="{1F0E6EEE-5273-4130-9F9F-FC9650C846C8}" presName="hierChild4" presStyleCnt="0"/>
      <dgm:spPr/>
    </dgm:pt>
    <dgm:pt modelId="{872F85A0-AD40-41A1-8357-F3954FCBA51F}" type="pres">
      <dgm:prSet presAssocID="{1F0E6EEE-5273-4130-9F9F-FC9650C846C8}" presName="hierChild5" presStyleCnt="0"/>
      <dgm:spPr/>
    </dgm:pt>
    <dgm:pt modelId="{9C8B3EEF-7F7C-4980-B01B-629FEDB355A3}" type="pres">
      <dgm:prSet presAssocID="{02A3C945-C29C-4822-A5D6-305C5C21C6A6}" presName="hierChild5" presStyleCnt="0"/>
      <dgm:spPr/>
    </dgm:pt>
    <dgm:pt modelId="{DD4ED536-C1E8-403C-B4CB-CACC5A9E7358}" type="pres">
      <dgm:prSet presAssocID="{748C399B-7F79-474C-A8E4-2DDC77CF51BC}" presName="Name37" presStyleLbl="parChTrans1D2" presStyleIdx="4" presStyleCnt="8"/>
      <dgm:spPr/>
      <dgm:t>
        <a:bodyPr/>
        <a:lstStyle/>
        <a:p>
          <a:endParaRPr lang="en-ZA"/>
        </a:p>
      </dgm:t>
    </dgm:pt>
    <dgm:pt modelId="{953EE50A-32C2-46B9-8657-1BB2DF14DFB6}" type="pres">
      <dgm:prSet presAssocID="{215235B8-CC47-4C4C-8CB9-EE5B831CAEF8}" presName="hierRoot2" presStyleCnt="0">
        <dgm:presLayoutVars>
          <dgm:hierBranch val="init"/>
        </dgm:presLayoutVars>
      </dgm:prSet>
      <dgm:spPr/>
    </dgm:pt>
    <dgm:pt modelId="{358AD793-EBBF-4DE7-BB56-82CCC84421F2}" type="pres">
      <dgm:prSet presAssocID="{215235B8-CC47-4C4C-8CB9-EE5B831CAEF8}" presName="rootComposite" presStyleCnt="0"/>
      <dgm:spPr/>
    </dgm:pt>
    <dgm:pt modelId="{B1E70D28-04AA-4DA3-8067-6698F6573007}" type="pres">
      <dgm:prSet presAssocID="{215235B8-CC47-4C4C-8CB9-EE5B831CAEF8}" presName="rootText" presStyleLbl="node2" presStyleIdx="4" presStyleCnt="7" custLinFactNeighborY="8042">
        <dgm:presLayoutVars>
          <dgm:chPref val="3"/>
        </dgm:presLayoutVars>
      </dgm:prSet>
      <dgm:spPr/>
      <dgm:t>
        <a:bodyPr/>
        <a:lstStyle/>
        <a:p>
          <a:endParaRPr lang="en-ZA"/>
        </a:p>
      </dgm:t>
    </dgm:pt>
    <dgm:pt modelId="{F4812828-E1FB-42FA-B794-1AD403EA2F74}" type="pres">
      <dgm:prSet presAssocID="{215235B8-CC47-4C4C-8CB9-EE5B831CAEF8}" presName="rootConnector" presStyleLbl="node2" presStyleIdx="4" presStyleCnt="7"/>
      <dgm:spPr/>
      <dgm:t>
        <a:bodyPr/>
        <a:lstStyle/>
        <a:p>
          <a:endParaRPr lang="en-ZA"/>
        </a:p>
      </dgm:t>
    </dgm:pt>
    <dgm:pt modelId="{092BC762-644A-4BD1-BD56-C3DB7EBB4714}" type="pres">
      <dgm:prSet presAssocID="{215235B8-CC47-4C4C-8CB9-EE5B831CAEF8}" presName="hierChild4" presStyleCnt="0"/>
      <dgm:spPr/>
    </dgm:pt>
    <dgm:pt modelId="{B6E8E166-770F-4F27-BCCF-535C2B548155}" type="pres">
      <dgm:prSet presAssocID="{0204FCB4-3B81-48F2-9C84-8B1026FD64C6}" presName="Name37" presStyleLbl="parChTrans1D3" presStyleIdx="15" presStyleCnt="25"/>
      <dgm:spPr/>
      <dgm:t>
        <a:bodyPr/>
        <a:lstStyle/>
        <a:p>
          <a:endParaRPr lang="en-ZA"/>
        </a:p>
      </dgm:t>
    </dgm:pt>
    <dgm:pt modelId="{035D71AE-8405-4ACC-AF49-7967B17DFDBB}" type="pres">
      <dgm:prSet presAssocID="{580FE1C0-74B2-4CA7-80CD-CFB25E0B521D}" presName="hierRoot2" presStyleCnt="0">
        <dgm:presLayoutVars>
          <dgm:hierBranch val="init"/>
        </dgm:presLayoutVars>
      </dgm:prSet>
      <dgm:spPr/>
    </dgm:pt>
    <dgm:pt modelId="{BB633C64-AAD6-4FD5-BAC5-EA4EF2DC8454}" type="pres">
      <dgm:prSet presAssocID="{580FE1C0-74B2-4CA7-80CD-CFB25E0B521D}" presName="rootComposite" presStyleCnt="0"/>
      <dgm:spPr/>
    </dgm:pt>
    <dgm:pt modelId="{2E58E324-26D7-4792-9103-14EFB9AAA5C5}" type="pres">
      <dgm:prSet presAssocID="{580FE1C0-74B2-4CA7-80CD-CFB25E0B521D}" presName="rootText" presStyleLbl="node3" presStyleIdx="15" presStyleCnt="25">
        <dgm:presLayoutVars>
          <dgm:chPref val="3"/>
        </dgm:presLayoutVars>
      </dgm:prSet>
      <dgm:spPr/>
      <dgm:t>
        <a:bodyPr/>
        <a:lstStyle/>
        <a:p>
          <a:endParaRPr lang="en-ZA"/>
        </a:p>
      </dgm:t>
    </dgm:pt>
    <dgm:pt modelId="{FFBA115B-EA86-418F-B16F-FF31AC6E689E}" type="pres">
      <dgm:prSet presAssocID="{580FE1C0-74B2-4CA7-80CD-CFB25E0B521D}" presName="rootConnector" presStyleLbl="node3" presStyleIdx="15" presStyleCnt="25"/>
      <dgm:spPr/>
      <dgm:t>
        <a:bodyPr/>
        <a:lstStyle/>
        <a:p>
          <a:endParaRPr lang="en-ZA"/>
        </a:p>
      </dgm:t>
    </dgm:pt>
    <dgm:pt modelId="{CEEE584C-E4E5-4AB6-9596-7EC74EB369F2}" type="pres">
      <dgm:prSet presAssocID="{580FE1C0-74B2-4CA7-80CD-CFB25E0B521D}" presName="hierChild4" presStyleCnt="0"/>
      <dgm:spPr/>
    </dgm:pt>
    <dgm:pt modelId="{EE500340-3CBF-4C8F-92AF-D1752331214C}" type="pres">
      <dgm:prSet presAssocID="{580FE1C0-74B2-4CA7-80CD-CFB25E0B521D}" presName="hierChild5" presStyleCnt="0"/>
      <dgm:spPr/>
    </dgm:pt>
    <dgm:pt modelId="{603279BD-F2D7-4FD9-A094-C563BA13BBA7}" type="pres">
      <dgm:prSet presAssocID="{00376B04-19F5-4B43-80F5-A8CE079D394C}" presName="Name37" presStyleLbl="parChTrans1D3" presStyleIdx="16" presStyleCnt="25"/>
      <dgm:spPr/>
      <dgm:t>
        <a:bodyPr/>
        <a:lstStyle/>
        <a:p>
          <a:endParaRPr lang="en-ZA"/>
        </a:p>
      </dgm:t>
    </dgm:pt>
    <dgm:pt modelId="{BA311BF6-E38E-4806-991B-B41BCDC67EEA}" type="pres">
      <dgm:prSet presAssocID="{3E8A8B51-9B9B-4C80-9EA8-43DE94277A80}" presName="hierRoot2" presStyleCnt="0">
        <dgm:presLayoutVars>
          <dgm:hierBranch val="init"/>
        </dgm:presLayoutVars>
      </dgm:prSet>
      <dgm:spPr/>
    </dgm:pt>
    <dgm:pt modelId="{A241708F-CCF2-4F78-A507-5DD8BDAEB24A}" type="pres">
      <dgm:prSet presAssocID="{3E8A8B51-9B9B-4C80-9EA8-43DE94277A80}" presName="rootComposite" presStyleCnt="0"/>
      <dgm:spPr/>
    </dgm:pt>
    <dgm:pt modelId="{13D83150-82D4-49E4-8356-5F852A2B6BB0}" type="pres">
      <dgm:prSet presAssocID="{3E8A8B51-9B9B-4C80-9EA8-43DE94277A80}" presName="rootText" presStyleLbl="node3" presStyleIdx="16" presStyleCnt="25">
        <dgm:presLayoutVars>
          <dgm:chPref val="3"/>
        </dgm:presLayoutVars>
      </dgm:prSet>
      <dgm:spPr/>
      <dgm:t>
        <a:bodyPr/>
        <a:lstStyle/>
        <a:p>
          <a:endParaRPr lang="en-ZA"/>
        </a:p>
      </dgm:t>
    </dgm:pt>
    <dgm:pt modelId="{BAFE29D6-8804-4230-A1E8-D59268E2F178}" type="pres">
      <dgm:prSet presAssocID="{3E8A8B51-9B9B-4C80-9EA8-43DE94277A80}" presName="rootConnector" presStyleLbl="node3" presStyleIdx="16" presStyleCnt="25"/>
      <dgm:spPr/>
      <dgm:t>
        <a:bodyPr/>
        <a:lstStyle/>
        <a:p>
          <a:endParaRPr lang="en-ZA"/>
        </a:p>
      </dgm:t>
    </dgm:pt>
    <dgm:pt modelId="{2D2E81AA-30B0-4240-8283-AEE3B98766CB}" type="pres">
      <dgm:prSet presAssocID="{3E8A8B51-9B9B-4C80-9EA8-43DE94277A80}" presName="hierChild4" presStyleCnt="0"/>
      <dgm:spPr/>
    </dgm:pt>
    <dgm:pt modelId="{4F39BA8B-7ABE-448C-94D3-06EB55A45A36}" type="pres">
      <dgm:prSet presAssocID="{3E8A8B51-9B9B-4C80-9EA8-43DE94277A80}" presName="hierChild5" presStyleCnt="0"/>
      <dgm:spPr/>
    </dgm:pt>
    <dgm:pt modelId="{1D18317B-D678-43AE-A2D0-700A6B207CC4}" type="pres">
      <dgm:prSet presAssocID="{19F89188-4EF0-4C76-9AAD-D887E1ADCC89}" presName="Name37" presStyleLbl="parChTrans1D3" presStyleIdx="17" presStyleCnt="25"/>
      <dgm:spPr/>
      <dgm:t>
        <a:bodyPr/>
        <a:lstStyle/>
        <a:p>
          <a:endParaRPr lang="en-ZA"/>
        </a:p>
      </dgm:t>
    </dgm:pt>
    <dgm:pt modelId="{2E9C7711-A02E-4883-8BE3-6DB018D36992}" type="pres">
      <dgm:prSet presAssocID="{305F428B-05F2-4F0D-A2B5-1632D7E645E5}" presName="hierRoot2" presStyleCnt="0">
        <dgm:presLayoutVars>
          <dgm:hierBranch val="init"/>
        </dgm:presLayoutVars>
      </dgm:prSet>
      <dgm:spPr/>
    </dgm:pt>
    <dgm:pt modelId="{1E3CDE28-775C-4EE2-8A5C-3DD95DBB27C0}" type="pres">
      <dgm:prSet presAssocID="{305F428B-05F2-4F0D-A2B5-1632D7E645E5}" presName="rootComposite" presStyleCnt="0"/>
      <dgm:spPr/>
    </dgm:pt>
    <dgm:pt modelId="{646BB429-42AA-4E50-9FCB-6CD0F9AD18EA}" type="pres">
      <dgm:prSet presAssocID="{305F428B-05F2-4F0D-A2B5-1632D7E645E5}" presName="rootText" presStyleLbl="node3" presStyleIdx="17" presStyleCnt="25" custScaleY="147167">
        <dgm:presLayoutVars>
          <dgm:chPref val="3"/>
        </dgm:presLayoutVars>
      </dgm:prSet>
      <dgm:spPr/>
      <dgm:t>
        <a:bodyPr/>
        <a:lstStyle/>
        <a:p>
          <a:endParaRPr lang="en-ZA"/>
        </a:p>
      </dgm:t>
    </dgm:pt>
    <dgm:pt modelId="{3CE2E604-8B44-41A4-A118-EFCB2FD6987E}" type="pres">
      <dgm:prSet presAssocID="{305F428B-05F2-4F0D-A2B5-1632D7E645E5}" presName="rootConnector" presStyleLbl="node3" presStyleIdx="17" presStyleCnt="25"/>
      <dgm:spPr/>
      <dgm:t>
        <a:bodyPr/>
        <a:lstStyle/>
        <a:p>
          <a:endParaRPr lang="en-ZA"/>
        </a:p>
      </dgm:t>
    </dgm:pt>
    <dgm:pt modelId="{59AA7C88-4C92-4E9F-A602-EBF849AE5B14}" type="pres">
      <dgm:prSet presAssocID="{305F428B-05F2-4F0D-A2B5-1632D7E645E5}" presName="hierChild4" presStyleCnt="0"/>
      <dgm:spPr/>
    </dgm:pt>
    <dgm:pt modelId="{6603C070-012D-4BE3-AC86-53F4D28DE292}" type="pres">
      <dgm:prSet presAssocID="{305F428B-05F2-4F0D-A2B5-1632D7E645E5}" presName="hierChild5" presStyleCnt="0"/>
      <dgm:spPr/>
    </dgm:pt>
    <dgm:pt modelId="{07028274-10B0-4533-9960-4821688DA48D}" type="pres">
      <dgm:prSet presAssocID="{215235B8-CC47-4C4C-8CB9-EE5B831CAEF8}" presName="hierChild5" presStyleCnt="0"/>
      <dgm:spPr/>
    </dgm:pt>
    <dgm:pt modelId="{A0779A49-F9A3-4C3B-95AA-B4EF1457767E}" type="pres">
      <dgm:prSet presAssocID="{5B9F8886-E307-40DC-862E-F23CA4234FEE}" presName="Name37" presStyleLbl="parChTrans1D2" presStyleIdx="5" presStyleCnt="8"/>
      <dgm:spPr/>
      <dgm:t>
        <a:bodyPr/>
        <a:lstStyle/>
        <a:p>
          <a:endParaRPr lang="en-ZA"/>
        </a:p>
      </dgm:t>
    </dgm:pt>
    <dgm:pt modelId="{892EE707-0AF5-44D6-BF4D-972C132FD0E0}" type="pres">
      <dgm:prSet presAssocID="{9FF9ECD9-91EF-4D2D-9332-9DF920F0837D}" presName="hierRoot2" presStyleCnt="0">
        <dgm:presLayoutVars>
          <dgm:hierBranch val="init"/>
        </dgm:presLayoutVars>
      </dgm:prSet>
      <dgm:spPr/>
    </dgm:pt>
    <dgm:pt modelId="{0038B9FB-2C88-49BC-831C-777A03FBB0A7}" type="pres">
      <dgm:prSet presAssocID="{9FF9ECD9-91EF-4D2D-9332-9DF920F0837D}" presName="rootComposite" presStyleCnt="0"/>
      <dgm:spPr/>
    </dgm:pt>
    <dgm:pt modelId="{F0321E06-6701-4163-B751-68B6881B04AD}" type="pres">
      <dgm:prSet presAssocID="{9FF9ECD9-91EF-4D2D-9332-9DF920F0837D}" presName="rootText" presStyleLbl="node2" presStyleIdx="5" presStyleCnt="7">
        <dgm:presLayoutVars>
          <dgm:chPref val="3"/>
        </dgm:presLayoutVars>
      </dgm:prSet>
      <dgm:spPr/>
      <dgm:t>
        <a:bodyPr/>
        <a:lstStyle/>
        <a:p>
          <a:endParaRPr lang="en-ZA"/>
        </a:p>
      </dgm:t>
    </dgm:pt>
    <dgm:pt modelId="{08EE5460-CEE9-4D67-9B02-5BF74E9E4F96}" type="pres">
      <dgm:prSet presAssocID="{9FF9ECD9-91EF-4D2D-9332-9DF920F0837D}" presName="rootConnector" presStyleLbl="node2" presStyleIdx="5" presStyleCnt="7"/>
      <dgm:spPr/>
      <dgm:t>
        <a:bodyPr/>
        <a:lstStyle/>
        <a:p>
          <a:endParaRPr lang="en-ZA"/>
        </a:p>
      </dgm:t>
    </dgm:pt>
    <dgm:pt modelId="{62D9E06C-AB6D-4F98-A0C1-B188D64F5577}" type="pres">
      <dgm:prSet presAssocID="{9FF9ECD9-91EF-4D2D-9332-9DF920F0837D}" presName="hierChild4" presStyleCnt="0"/>
      <dgm:spPr/>
    </dgm:pt>
    <dgm:pt modelId="{3C468ABC-B871-4ABE-AE34-56FD9C510BE5}" type="pres">
      <dgm:prSet presAssocID="{04DF6214-CF43-4FC4-9541-4B84A90E10CA}" presName="Name37" presStyleLbl="parChTrans1D3" presStyleIdx="18" presStyleCnt="25"/>
      <dgm:spPr/>
      <dgm:t>
        <a:bodyPr/>
        <a:lstStyle/>
        <a:p>
          <a:endParaRPr lang="en-ZA"/>
        </a:p>
      </dgm:t>
    </dgm:pt>
    <dgm:pt modelId="{C011B0B1-F27E-41A2-82FC-DDC0234852A2}" type="pres">
      <dgm:prSet presAssocID="{6A1184B0-55D1-4D8A-9201-9D0F91040D59}" presName="hierRoot2" presStyleCnt="0">
        <dgm:presLayoutVars>
          <dgm:hierBranch val="init"/>
        </dgm:presLayoutVars>
      </dgm:prSet>
      <dgm:spPr/>
    </dgm:pt>
    <dgm:pt modelId="{8A69F7AF-45F8-4DAB-86D6-7A1BEBFBA2B7}" type="pres">
      <dgm:prSet presAssocID="{6A1184B0-55D1-4D8A-9201-9D0F91040D59}" presName="rootComposite" presStyleCnt="0"/>
      <dgm:spPr/>
    </dgm:pt>
    <dgm:pt modelId="{AC6258AA-8A8B-439B-B334-23C84034FCA9}" type="pres">
      <dgm:prSet presAssocID="{6A1184B0-55D1-4D8A-9201-9D0F91040D59}" presName="rootText" presStyleLbl="node3" presStyleIdx="18" presStyleCnt="25">
        <dgm:presLayoutVars>
          <dgm:chPref val="3"/>
        </dgm:presLayoutVars>
      </dgm:prSet>
      <dgm:spPr/>
      <dgm:t>
        <a:bodyPr/>
        <a:lstStyle/>
        <a:p>
          <a:endParaRPr lang="en-ZA"/>
        </a:p>
      </dgm:t>
    </dgm:pt>
    <dgm:pt modelId="{159C682B-28DB-4899-B140-888876C63B85}" type="pres">
      <dgm:prSet presAssocID="{6A1184B0-55D1-4D8A-9201-9D0F91040D59}" presName="rootConnector" presStyleLbl="node3" presStyleIdx="18" presStyleCnt="25"/>
      <dgm:spPr/>
      <dgm:t>
        <a:bodyPr/>
        <a:lstStyle/>
        <a:p>
          <a:endParaRPr lang="en-ZA"/>
        </a:p>
      </dgm:t>
    </dgm:pt>
    <dgm:pt modelId="{56619E04-B15F-4260-B5D3-B34CD9E87049}" type="pres">
      <dgm:prSet presAssocID="{6A1184B0-55D1-4D8A-9201-9D0F91040D59}" presName="hierChild4" presStyleCnt="0"/>
      <dgm:spPr/>
    </dgm:pt>
    <dgm:pt modelId="{954280F7-91AA-46CE-BAC5-68650D4AA8B2}" type="pres">
      <dgm:prSet presAssocID="{6A1184B0-55D1-4D8A-9201-9D0F91040D59}" presName="hierChild5" presStyleCnt="0"/>
      <dgm:spPr/>
    </dgm:pt>
    <dgm:pt modelId="{C7A56E14-1E6C-4B3D-BA62-CB5D4D9CC777}" type="pres">
      <dgm:prSet presAssocID="{E27C54B9-AA56-444E-8570-85F1577A1923}" presName="Name37" presStyleLbl="parChTrans1D3" presStyleIdx="19" presStyleCnt="25"/>
      <dgm:spPr/>
      <dgm:t>
        <a:bodyPr/>
        <a:lstStyle/>
        <a:p>
          <a:endParaRPr lang="en-ZA"/>
        </a:p>
      </dgm:t>
    </dgm:pt>
    <dgm:pt modelId="{6076BBF2-834C-4387-952A-8CE4160467F4}" type="pres">
      <dgm:prSet presAssocID="{818AC494-34AE-4066-A01E-EF937E3C2EAF}" presName="hierRoot2" presStyleCnt="0">
        <dgm:presLayoutVars>
          <dgm:hierBranch val="init"/>
        </dgm:presLayoutVars>
      </dgm:prSet>
      <dgm:spPr/>
    </dgm:pt>
    <dgm:pt modelId="{FDC175D0-2E13-476D-AC8F-63DEFE0F1331}" type="pres">
      <dgm:prSet presAssocID="{818AC494-34AE-4066-A01E-EF937E3C2EAF}" presName="rootComposite" presStyleCnt="0"/>
      <dgm:spPr/>
    </dgm:pt>
    <dgm:pt modelId="{98402790-27AE-4E11-A0D5-90A560708702}" type="pres">
      <dgm:prSet presAssocID="{818AC494-34AE-4066-A01E-EF937E3C2EAF}" presName="rootText" presStyleLbl="node3" presStyleIdx="19" presStyleCnt="25">
        <dgm:presLayoutVars>
          <dgm:chPref val="3"/>
        </dgm:presLayoutVars>
      </dgm:prSet>
      <dgm:spPr/>
      <dgm:t>
        <a:bodyPr/>
        <a:lstStyle/>
        <a:p>
          <a:endParaRPr lang="en-ZA"/>
        </a:p>
      </dgm:t>
    </dgm:pt>
    <dgm:pt modelId="{A828FC69-0842-4BA0-BF56-242B940744BE}" type="pres">
      <dgm:prSet presAssocID="{818AC494-34AE-4066-A01E-EF937E3C2EAF}" presName="rootConnector" presStyleLbl="node3" presStyleIdx="19" presStyleCnt="25"/>
      <dgm:spPr/>
      <dgm:t>
        <a:bodyPr/>
        <a:lstStyle/>
        <a:p>
          <a:endParaRPr lang="en-ZA"/>
        </a:p>
      </dgm:t>
    </dgm:pt>
    <dgm:pt modelId="{E4A86464-C8D2-46B7-9A24-33CED844BC20}" type="pres">
      <dgm:prSet presAssocID="{818AC494-34AE-4066-A01E-EF937E3C2EAF}" presName="hierChild4" presStyleCnt="0"/>
      <dgm:spPr/>
    </dgm:pt>
    <dgm:pt modelId="{4CB8B87C-570B-4E3E-AD7A-4032E2781EE8}" type="pres">
      <dgm:prSet presAssocID="{818AC494-34AE-4066-A01E-EF937E3C2EAF}" presName="hierChild5" presStyleCnt="0"/>
      <dgm:spPr/>
    </dgm:pt>
    <dgm:pt modelId="{24DA9462-7840-44C8-8A8B-D5EE1DA7C885}" type="pres">
      <dgm:prSet presAssocID="{F09518A9-526B-42C9-99CA-05CBC1BB627A}" presName="Name37" presStyleLbl="parChTrans1D3" presStyleIdx="20" presStyleCnt="25"/>
      <dgm:spPr/>
      <dgm:t>
        <a:bodyPr/>
        <a:lstStyle/>
        <a:p>
          <a:endParaRPr lang="en-ZA"/>
        </a:p>
      </dgm:t>
    </dgm:pt>
    <dgm:pt modelId="{DC58E951-B4C8-4721-908A-0F6CF40F2362}" type="pres">
      <dgm:prSet presAssocID="{F1BE19FD-56A9-41C9-9DE9-74B87B9D51E9}" presName="hierRoot2" presStyleCnt="0">
        <dgm:presLayoutVars>
          <dgm:hierBranch val="init"/>
        </dgm:presLayoutVars>
      </dgm:prSet>
      <dgm:spPr/>
    </dgm:pt>
    <dgm:pt modelId="{E4FDB16F-2810-4CE4-A710-1797ACB909BF}" type="pres">
      <dgm:prSet presAssocID="{F1BE19FD-56A9-41C9-9DE9-74B87B9D51E9}" presName="rootComposite" presStyleCnt="0"/>
      <dgm:spPr/>
    </dgm:pt>
    <dgm:pt modelId="{BBC31116-92CF-42B9-9EB8-446709D04F45}" type="pres">
      <dgm:prSet presAssocID="{F1BE19FD-56A9-41C9-9DE9-74B87B9D51E9}" presName="rootText" presStyleLbl="node3" presStyleIdx="20" presStyleCnt="25">
        <dgm:presLayoutVars>
          <dgm:chPref val="3"/>
        </dgm:presLayoutVars>
      </dgm:prSet>
      <dgm:spPr/>
      <dgm:t>
        <a:bodyPr/>
        <a:lstStyle/>
        <a:p>
          <a:endParaRPr lang="en-ZA"/>
        </a:p>
      </dgm:t>
    </dgm:pt>
    <dgm:pt modelId="{6673B8A5-9C6A-4CF6-AFA2-62DC2293CCCB}" type="pres">
      <dgm:prSet presAssocID="{F1BE19FD-56A9-41C9-9DE9-74B87B9D51E9}" presName="rootConnector" presStyleLbl="node3" presStyleIdx="20" presStyleCnt="25"/>
      <dgm:spPr/>
      <dgm:t>
        <a:bodyPr/>
        <a:lstStyle/>
        <a:p>
          <a:endParaRPr lang="en-ZA"/>
        </a:p>
      </dgm:t>
    </dgm:pt>
    <dgm:pt modelId="{FECDBFA2-4955-4082-AAE0-23DC780A287B}" type="pres">
      <dgm:prSet presAssocID="{F1BE19FD-56A9-41C9-9DE9-74B87B9D51E9}" presName="hierChild4" presStyleCnt="0"/>
      <dgm:spPr/>
    </dgm:pt>
    <dgm:pt modelId="{68413FEE-0BFD-4CA4-9368-3A0370809FED}" type="pres">
      <dgm:prSet presAssocID="{F1BE19FD-56A9-41C9-9DE9-74B87B9D51E9}" presName="hierChild5" presStyleCnt="0"/>
      <dgm:spPr/>
    </dgm:pt>
    <dgm:pt modelId="{35FF0429-8BAC-4A3E-9A03-7D096C531669}" type="pres">
      <dgm:prSet presAssocID="{BB562BAA-FB5B-4147-BE60-AAFFCE313C84}" presName="Name37" presStyleLbl="parChTrans1D3" presStyleIdx="21" presStyleCnt="25"/>
      <dgm:spPr/>
      <dgm:t>
        <a:bodyPr/>
        <a:lstStyle/>
        <a:p>
          <a:endParaRPr lang="en-ZA"/>
        </a:p>
      </dgm:t>
    </dgm:pt>
    <dgm:pt modelId="{CF65583B-AB0F-435A-907E-0FB8A216C902}" type="pres">
      <dgm:prSet presAssocID="{5FF28923-FD1B-42F0-A605-423A25E3673C}" presName="hierRoot2" presStyleCnt="0">
        <dgm:presLayoutVars>
          <dgm:hierBranch val="init"/>
        </dgm:presLayoutVars>
      </dgm:prSet>
      <dgm:spPr/>
    </dgm:pt>
    <dgm:pt modelId="{3B226704-B0F2-49E9-8078-2FDDB428AC6B}" type="pres">
      <dgm:prSet presAssocID="{5FF28923-FD1B-42F0-A605-423A25E3673C}" presName="rootComposite" presStyleCnt="0"/>
      <dgm:spPr/>
    </dgm:pt>
    <dgm:pt modelId="{0F17A1B8-5C20-44CF-9B67-E8EF67093365}" type="pres">
      <dgm:prSet presAssocID="{5FF28923-FD1B-42F0-A605-423A25E3673C}" presName="rootText" presStyleLbl="node3" presStyleIdx="21" presStyleCnt="25">
        <dgm:presLayoutVars>
          <dgm:chPref val="3"/>
        </dgm:presLayoutVars>
      </dgm:prSet>
      <dgm:spPr/>
      <dgm:t>
        <a:bodyPr/>
        <a:lstStyle/>
        <a:p>
          <a:endParaRPr lang="en-ZA"/>
        </a:p>
      </dgm:t>
    </dgm:pt>
    <dgm:pt modelId="{076D9B23-C011-4C68-A0D4-CDB3F7ED32A8}" type="pres">
      <dgm:prSet presAssocID="{5FF28923-FD1B-42F0-A605-423A25E3673C}" presName="rootConnector" presStyleLbl="node3" presStyleIdx="21" presStyleCnt="25"/>
      <dgm:spPr/>
      <dgm:t>
        <a:bodyPr/>
        <a:lstStyle/>
        <a:p>
          <a:endParaRPr lang="en-ZA"/>
        </a:p>
      </dgm:t>
    </dgm:pt>
    <dgm:pt modelId="{3423403F-96CC-4EBB-8C96-BED818F20FC6}" type="pres">
      <dgm:prSet presAssocID="{5FF28923-FD1B-42F0-A605-423A25E3673C}" presName="hierChild4" presStyleCnt="0"/>
      <dgm:spPr/>
    </dgm:pt>
    <dgm:pt modelId="{716BF2EC-EE24-4482-8D2D-39969BB2ACB7}" type="pres">
      <dgm:prSet presAssocID="{5FF28923-FD1B-42F0-A605-423A25E3673C}" presName="hierChild5" presStyleCnt="0"/>
      <dgm:spPr/>
    </dgm:pt>
    <dgm:pt modelId="{EF48F822-410B-4F89-BA88-D5093A49540F}" type="pres">
      <dgm:prSet presAssocID="{3C130887-3AEC-414B-9953-99A72603DA5A}" presName="Name37" presStyleLbl="parChTrans1D3" presStyleIdx="22" presStyleCnt="25"/>
      <dgm:spPr/>
      <dgm:t>
        <a:bodyPr/>
        <a:lstStyle/>
        <a:p>
          <a:endParaRPr lang="en-ZA"/>
        </a:p>
      </dgm:t>
    </dgm:pt>
    <dgm:pt modelId="{54F5B529-4F8F-4942-8655-8DE3BA849D78}" type="pres">
      <dgm:prSet presAssocID="{E424CB6C-5BE0-4111-A130-834AB3FD0FB2}" presName="hierRoot2" presStyleCnt="0">
        <dgm:presLayoutVars>
          <dgm:hierBranch val="init"/>
        </dgm:presLayoutVars>
      </dgm:prSet>
      <dgm:spPr/>
    </dgm:pt>
    <dgm:pt modelId="{DFBD603F-5B7E-4DB2-AC7C-F9FA3A75D74E}" type="pres">
      <dgm:prSet presAssocID="{E424CB6C-5BE0-4111-A130-834AB3FD0FB2}" presName="rootComposite" presStyleCnt="0"/>
      <dgm:spPr/>
    </dgm:pt>
    <dgm:pt modelId="{31AE354F-E7BE-46F3-8CE6-F80C12FE0833}" type="pres">
      <dgm:prSet presAssocID="{E424CB6C-5BE0-4111-A130-834AB3FD0FB2}" presName="rootText" presStyleLbl="node3" presStyleIdx="22" presStyleCnt="25">
        <dgm:presLayoutVars>
          <dgm:chPref val="3"/>
        </dgm:presLayoutVars>
      </dgm:prSet>
      <dgm:spPr/>
      <dgm:t>
        <a:bodyPr/>
        <a:lstStyle/>
        <a:p>
          <a:endParaRPr lang="en-ZA"/>
        </a:p>
      </dgm:t>
    </dgm:pt>
    <dgm:pt modelId="{6845CA45-E064-4FC7-96C6-DF1FD4E192FA}" type="pres">
      <dgm:prSet presAssocID="{E424CB6C-5BE0-4111-A130-834AB3FD0FB2}" presName="rootConnector" presStyleLbl="node3" presStyleIdx="22" presStyleCnt="25"/>
      <dgm:spPr/>
      <dgm:t>
        <a:bodyPr/>
        <a:lstStyle/>
        <a:p>
          <a:endParaRPr lang="en-ZA"/>
        </a:p>
      </dgm:t>
    </dgm:pt>
    <dgm:pt modelId="{9C04566C-98A4-4D3D-B9FD-5BF138724902}" type="pres">
      <dgm:prSet presAssocID="{E424CB6C-5BE0-4111-A130-834AB3FD0FB2}" presName="hierChild4" presStyleCnt="0"/>
      <dgm:spPr/>
    </dgm:pt>
    <dgm:pt modelId="{A95CF9BF-8FF0-4EA5-B921-8E126089ACD1}" type="pres">
      <dgm:prSet presAssocID="{E424CB6C-5BE0-4111-A130-834AB3FD0FB2}" presName="hierChild5" presStyleCnt="0"/>
      <dgm:spPr/>
    </dgm:pt>
    <dgm:pt modelId="{0DD59DF3-5FB4-4138-ADAC-C28A505C3ABD}" type="pres">
      <dgm:prSet presAssocID="{9FF9ECD9-91EF-4D2D-9332-9DF920F0837D}" presName="hierChild5" presStyleCnt="0"/>
      <dgm:spPr/>
    </dgm:pt>
    <dgm:pt modelId="{E46F2E6F-6AF0-4EB6-92B3-EEB955007797}" type="pres">
      <dgm:prSet presAssocID="{60568B0F-4212-4324-B1CF-0410F02AEA77}" presName="Name37" presStyleLbl="parChTrans1D2" presStyleIdx="6" presStyleCnt="8"/>
      <dgm:spPr/>
      <dgm:t>
        <a:bodyPr/>
        <a:lstStyle/>
        <a:p>
          <a:endParaRPr lang="en-ZA"/>
        </a:p>
      </dgm:t>
    </dgm:pt>
    <dgm:pt modelId="{A1E81BCC-5628-4AFE-9487-41A21275D307}" type="pres">
      <dgm:prSet presAssocID="{3E454B2D-42D2-4A9F-80B4-8C9F94DF20F1}" presName="hierRoot2" presStyleCnt="0">
        <dgm:presLayoutVars>
          <dgm:hierBranch val="init"/>
        </dgm:presLayoutVars>
      </dgm:prSet>
      <dgm:spPr/>
    </dgm:pt>
    <dgm:pt modelId="{3CA1AF76-5BDB-4B34-9424-81046283CAB4}" type="pres">
      <dgm:prSet presAssocID="{3E454B2D-42D2-4A9F-80B4-8C9F94DF20F1}" presName="rootComposite" presStyleCnt="0"/>
      <dgm:spPr/>
    </dgm:pt>
    <dgm:pt modelId="{AF76D4F5-361B-49F6-8D60-A5BF8AB6BBC4}" type="pres">
      <dgm:prSet presAssocID="{3E454B2D-42D2-4A9F-80B4-8C9F94DF20F1}" presName="rootText" presStyleLbl="node2" presStyleIdx="6" presStyleCnt="7">
        <dgm:presLayoutVars>
          <dgm:chPref val="3"/>
        </dgm:presLayoutVars>
      </dgm:prSet>
      <dgm:spPr/>
      <dgm:t>
        <a:bodyPr/>
        <a:lstStyle/>
        <a:p>
          <a:endParaRPr lang="en-ZA"/>
        </a:p>
      </dgm:t>
    </dgm:pt>
    <dgm:pt modelId="{B2B6B1C4-03F1-4501-B0A1-5282C85A2AFC}" type="pres">
      <dgm:prSet presAssocID="{3E454B2D-42D2-4A9F-80B4-8C9F94DF20F1}" presName="rootConnector" presStyleLbl="node2" presStyleIdx="6" presStyleCnt="7"/>
      <dgm:spPr/>
      <dgm:t>
        <a:bodyPr/>
        <a:lstStyle/>
        <a:p>
          <a:endParaRPr lang="en-ZA"/>
        </a:p>
      </dgm:t>
    </dgm:pt>
    <dgm:pt modelId="{EFBFFCEF-6862-4890-AC64-0DF0608E2AE5}" type="pres">
      <dgm:prSet presAssocID="{3E454B2D-42D2-4A9F-80B4-8C9F94DF20F1}" presName="hierChild4" presStyleCnt="0"/>
      <dgm:spPr/>
    </dgm:pt>
    <dgm:pt modelId="{A18A661C-ED87-4FE3-84DE-9F347D00E5FF}" type="pres">
      <dgm:prSet presAssocID="{44ADEA4B-28CB-4DBE-B243-EFDA192D1E5D}" presName="Name37" presStyleLbl="parChTrans1D3" presStyleIdx="23" presStyleCnt="25"/>
      <dgm:spPr/>
      <dgm:t>
        <a:bodyPr/>
        <a:lstStyle/>
        <a:p>
          <a:endParaRPr lang="en-ZA"/>
        </a:p>
      </dgm:t>
    </dgm:pt>
    <dgm:pt modelId="{2A02B85A-7CF7-42BD-9EF9-D1C77F6FD427}" type="pres">
      <dgm:prSet presAssocID="{66DAC9E9-85F3-48CF-BEFD-13479C27B56E}" presName="hierRoot2" presStyleCnt="0">
        <dgm:presLayoutVars>
          <dgm:hierBranch val="init"/>
        </dgm:presLayoutVars>
      </dgm:prSet>
      <dgm:spPr/>
    </dgm:pt>
    <dgm:pt modelId="{87BDE4ED-3A06-4398-BF35-401133A3F08B}" type="pres">
      <dgm:prSet presAssocID="{66DAC9E9-85F3-48CF-BEFD-13479C27B56E}" presName="rootComposite" presStyleCnt="0"/>
      <dgm:spPr/>
    </dgm:pt>
    <dgm:pt modelId="{36B14796-D7E2-4F78-9F81-172E005EA339}" type="pres">
      <dgm:prSet presAssocID="{66DAC9E9-85F3-48CF-BEFD-13479C27B56E}" presName="rootText" presStyleLbl="node3" presStyleIdx="23" presStyleCnt="25" custScaleX="87656">
        <dgm:presLayoutVars>
          <dgm:chPref val="3"/>
        </dgm:presLayoutVars>
      </dgm:prSet>
      <dgm:spPr/>
      <dgm:t>
        <a:bodyPr/>
        <a:lstStyle/>
        <a:p>
          <a:endParaRPr lang="en-ZA"/>
        </a:p>
      </dgm:t>
    </dgm:pt>
    <dgm:pt modelId="{A7A2797D-9E7D-4BA2-AD82-635ABD4265C3}" type="pres">
      <dgm:prSet presAssocID="{66DAC9E9-85F3-48CF-BEFD-13479C27B56E}" presName="rootConnector" presStyleLbl="node3" presStyleIdx="23" presStyleCnt="25"/>
      <dgm:spPr/>
      <dgm:t>
        <a:bodyPr/>
        <a:lstStyle/>
        <a:p>
          <a:endParaRPr lang="en-ZA"/>
        </a:p>
      </dgm:t>
    </dgm:pt>
    <dgm:pt modelId="{06AE5577-2B07-44AA-BC7D-AA9638F06FF8}" type="pres">
      <dgm:prSet presAssocID="{66DAC9E9-85F3-48CF-BEFD-13479C27B56E}" presName="hierChild4" presStyleCnt="0"/>
      <dgm:spPr/>
    </dgm:pt>
    <dgm:pt modelId="{21437C71-93F9-40D9-BEE5-1055F2B047B1}" type="pres">
      <dgm:prSet presAssocID="{66DAC9E9-85F3-48CF-BEFD-13479C27B56E}" presName="hierChild5" presStyleCnt="0"/>
      <dgm:spPr/>
    </dgm:pt>
    <dgm:pt modelId="{63EB4F25-4409-408F-AF8F-39B2A1440C2D}" type="pres">
      <dgm:prSet presAssocID="{B71824AF-9350-4DD3-BDDA-A57246CF5AF9}" presName="Name37" presStyleLbl="parChTrans1D3" presStyleIdx="24" presStyleCnt="25"/>
      <dgm:spPr/>
      <dgm:t>
        <a:bodyPr/>
        <a:lstStyle/>
        <a:p>
          <a:endParaRPr lang="en-ZA"/>
        </a:p>
      </dgm:t>
    </dgm:pt>
    <dgm:pt modelId="{3012E18E-D7F2-48A4-80CF-CC67D9269F3D}" type="pres">
      <dgm:prSet presAssocID="{1C0209CB-7827-43AC-9179-8B5BBF0B14D4}" presName="hierRoot2" presStyleCnt="0">
        <dgm:presLayoutVars>
          <dgm:hierBranch val="init"/>
        </dgm:presLayoutVars>
      </dgm:prSet>
      <dgm:spPr/>
    </dgm:pt>
    <dgm:pt modelId="{8D74AE17-8412-4E30-B107-D30D44F682BB}" type="pres">
      <dgm:prSet presAssocID="{1C0209CB-7827-43AC-9179-8B5BBF0B14D4}" presName="rootComposite" presStyleCnt="0"/>
      <dgm:spPr/>
    </dgm:pt>
    <dgm:pt modelId="{E5051788-BD24-4C6C-B8A5-315F7474EBB2}" type="pres">
      <dgm:prSet presAssocID="{1C0209CB-7827-43AC-9179-8B5BBF0B14D4}" presName="rootText" presStyleLbl="node3" presStyleIdx="24" presStyleCnt="25" custLinFactNeighborX="-5129" custLinFactNeighborY="-6839">
        <dgm:presLayoutVars>
          <dgm:chPref val="3"/>
        </dgm:presLayoutVars>
      </dgm:prSet>
      <dgm:spPr/>
      <dgm:t>
        <a:bodyPr/>
        <a:lstStyle/>
        <a:p>
          <a:endParaRPr lang="en-ZA"/>
        </a:p>
      </dgm:t>
    </dgm:pt>
    <dgm:pt modelId="{20F8CE2C-42C7-4449-A229-3F89A3EC2C74}" type="pres">
      <dgm:prSet presAssocID="{1C0209CB-7827-43AC-9179-8B5BBF0B14D4}" presName="rootConnector" presStyleLbl="node3" presStyleIdx="24" presStyleCnt="25"/>
      <dgm:spPr/>
      <dgm:t>
        <a:bodyPr/>
        <a:lstStyle/>
        <a:p>
          <a:endParaRPr lang="en-ZA"/>
        </a:p>
      </dgm:t>
    </dgm:pt>
    <dgm:pt modelId="{8276B973-15A7-4578-8044-B32708603E98}" type="pres">
      <dgm:prSet presAssocID="{1C0209CB-7827-43AC-9179-8B5BBF0B14D4}" presName="hierChild4" presStyleCnt="0"/>
      <dgm:spPr/>
    </dgm:pt>
    <dgm:pt modelId="{E6891A48-0A49-421D-B2B8-5D89982E609A}" type="pres">
      <dgm:prSet presAssocID="{1C0209CB-7827-43AC-9179-8B5BBF0B14D4}" presName="hierChild5" presStyleCnt="0"/>
      <dgm:spPr/>
    </dgm:pt>
    <dgm:pt modelId="{15E6F24B-45DB-4FA2-A61A-B06156842513}" type="pres">
      <dgm:prSet presAssocID="{3E454B2D-42D2-4A9F-80B4-8C9F94DF20F1}" presName="hierChild5" presStyleCnt="0"/>
      <dgm:spPr/>
    </dgm:pt>
    <dgm:pt modelId="{B722B11F-B9E8-402B-A895-5D7AB5B12321}" type="pres">
      <dgm:prSet presAssocID="{0C57CD92-7B3E-48BF-8F17-D7C87F4B6CAD}" presName="hierChild3" presStyleCnt="0"/>
      <dgm:spPr/>
    </dgm:pt>
    <dgm:pt modelId="{D3113C72-1FA6-4B35-8208-3A1481420FC0}" type="pres">
      <dgm:prSet presAssocID="{12217556-19CD-42B1-985D-749D12CBEDE2}" presName="Name111" presStyleLbl="parChTrans1D2" presStyleIdx="7" presStyleCnt="8"/>
      <dgm:spPr/>
      <dgm:t>
        <a:bodyPr/>
        <a:lstStyle/>
        <a:p>
          <a:endParaRPr lang="en-ZA"/>
        </a:p>
      </dgm:t>
    </dgm:pt>
    <dgm:pt modelId="{87C57070-0925-4846-B447-2414646E960F}" type="pres">
      <dgm:prSet presAssocID="{85899059-C989-4DB9-9BDA-EA2D9A48D77D}" presName="hierRoot3" presStyleCnt="0">
        <dgm:presLayoutVars>
          <dgm:hierBranch val="init"/>
        </dgm:presLayoutVars>
      </dgm:prSet>
      <dgm:spPr/>
    </dgm:pt>
    <dgm:pt modelId="{7EDB9F65-75A9-4136-BDD7-3C320660C843}" type="pres">
      <dgm:prSet presAssocID="{85899059-C989-4DB9-9BDA-EA2D9A48D77D}" presName="rootComposite3" presStyleCnt="0"/>
      <dgm:spPr/>
    </dgm:pt>
    <dgm:pt modelId="{EC4D6857-69B9-4A44-BB51-68C80AC6A291}" type="pres">
      <dgm:prSet presAssocID="{85899059-C989-4DB9-9BDA-EA2D9A48D77D}" presName="rootText3" presStyleLbl="asst1" presStyleIdx="0" presStyleCnt="1" custScaleX="124623" custScaleY="98292" custLinFactX="121137" custLinFactNeighborX="200000" custLinFactNeighborY="-53969">
        <dgm:presLayoutVars>
          <dgm:chPref val="3"/>
        </dgm:presLayoutVars>
      </dgm:prSet>
      <dgm:spPr/>
      <dgm:t>
        <a:bodyPr/>
        <a:lstStyle/>
        <a:p>
          <a:endParaRPr lang="en-ZA"/>
        </a:p>
      </dgm:t>
    </dgm:pt>
    <dgm:pt modelId="{5A2E1C95-584B-44D3-B79B-A31D39E1433C}" type="pres">
      <dgm:prSet presAssocID="{85899059-C989-4DB9-9BDA-EA2D9A48D77D}" presName="rootConnector3" presStyleLbl="asst1" presStyleIdx="0" presStyleCnt="1"/>
      <dgm:spPr/>
      <dgm:t>
        <a:bodyPr/>
        <a:lstStyle/>
        <a:p>
          <a:endParaRPr lang="en-ZA"/>
        </a:p>
      </dgm:t>
    </dgm:pt>
    <dgm:pt modelId="{145F6A0A-28CA-483D-841A-49F5885D2C88}" type="pres">
      <dgm:prSet presAssocID="{85899059-C989-4DB9-9BDA-EA2D9A48D77D}" presName="hierChild6" presStyleCnt="0"/>
      <dgm:spPr/>
    </dgm:pt>
    <dgm:pt modelId="{59CE8F7B-72F6-41A1-AC42-B7C3B4299D2C}" type="pres">
      <dgm:prSet presAssocID="{85899059-C989-4DB9-9BDA-EA2D9A48D77D}" presName="hierChild7" presStyleCnt="0"/>
      <dgm:spPr/>
    </dgm:pt>
  </dgm:ptLst>
  <dgm:cxnLst>
    <dgm:cxn modelId="{13CCABAB-5046-4AC2-A891-9FB54BD04B9E}" type="presOf" srcId="{7C38C523-3500-472C-83E1-0A0F13B6DF2F}" destId="{D430F622-EC26-4F9A-AB47-5AFCCB90FFD6}" srcOrd="0" destOrd="0" presId="urn:microsoft.com/office/officeart/2005/8/layout/orgChart1"/>
    <dgm:cxn modelId="{114F6E32-61A9-4C70-8F39-2B9C764DB147}" type="presOf" srcId="{BB02E560-5B90-4683-80CA-A5645C620A41}" destId="{5CA1AEDC-643D-43E8-9F42-5D9960412755}" srcOrd="0" destOrd="0" presId="urn:microsoft.com/office/officeart/2005/8/layout/orgChart1"/>
    <dgm:cxn modelId="{6DFF7725-2C12-4CEE-8FF3-98DC1560B8F4}" srcId="{9FF9ECD9-91EF-4D2D-9332-9DF920F0837D}" destId="{818AC494-34AE-4066-A01E-EF937E3C2EAF}" srcOrd="1" destOrd="0" parTransId="{E27C54B9-AA56-444E-8570-85F1577A1923}" sibTransId="{81922CD3-7F3D-4CF1-8F7A-CD3701E21D9A}"/>
    <dgm:cxn modelId="{0F18E166-2DDD-4B9C-BBFC-CBDA3B41308C}" type="presOf" srcId="{3C130887-3AEC-414B-9953-99A72603DA5A}" destId="{EF48F822-410B-4F89-BA88-D5093A49540F}" srcOrd="0" destOrd="0" presId="urn:microsoft.com/office/officeart/2005/8/layout/orgChart1"/>
    <dgm:cxn modelId="{2E4751FF-2CEA-4F0C-B267-9E9A4EA5D85B}" srcId="{9FF9ECD9-91EF-4D2D-9332-9DF920F0837D}" destId="{E424CB6C-5BE0-4111-A130-834AB3FD0FB2}" srcOrd="4" destOrd="0" parTransId="{3C130887-3AEC-414B-9953-99A72603DA5A}" sibTransId="{C702C440-1F50-4EBF-9F03-1CDFF63A94A7}"/>
    <dgm:cxn modelId="{F60D3A0E-1C74-47EA-9375-59F9DA1FE123}" srcId="{02A3C945-C29C-4822-A5D6-305C5C21C6A6}" destId="{1F0E6EEE-5273-4130-9F9F-FC9650C846C8}" srcOrd="3" destOrd="0" parTransId="{3AB782FA-3142-4D5B-8391-4072E1EFD6D5}" sibTransId="{980A0B43-E323-498D-88F2-E7D42CED0F5D}"/>
    <dgm:cxn modelId="{050D6590-EB1B-4E65-9CE8-AE0BA0CDB0E1}" srcId="{0C57CD92-7B3E-48BF-8F17-D7C87F4B6CAD}" destId="{3D076F12-39FA-45DC-9795-9578D745FAA9}" srcOrd="1" destOrd="0" parTransId="{D90415BA-3CAA-4B96-89F8-4AD4629C2928}" sibTransId="{405266A6-641B-4207-8465-063BA7A5BB6D}"/>
    <dgm:cxn modelId="{01C414BC-CD91-49B2-A08E-AECF70954A6C}" type="presOf" srcId="{6A1184B0-55D1-4D8A-9201-9D0F91040D59}" destId="{159C682B-28DB-4899-B140-888876C63B85}" srcOrd="1" destOrd="0" presId="urn:microsoft.com/office/officeart/2005/8/layout/orgChart1"/>
    <dgm:cxn modelId="{400F14A7-A730-4B74-A05F-70D95E1B375E}" type="presOf" srcId="{66DAC9E9-85F3-48CF-BEFD-13479C27B56E}" destId="{36B14796-D7E2-4F78-9F81-172E005EA339}" srcOrd="0" destOrd="0" presId="urn:microsoft.com/office/officeart/2005/8/layout/orgChart1"/>
    <dgm:cxn modelId="{50343C7A-4DCB-4D15-91AD-399FCF4F1153}" srcId="{0C57CD92-7B3E-48BF-8F17-D7C87F4B6CAD}" destId="{77DC9F64-3D58-4BFF-8C78-1873D0AF0531}" srcOrd="2" destOrd="0" parTransId="{BF09E064-82A8-4C89-91CA-54B94670F53F}" sibTransId="{81EF6F1B-68FF-4437-BC1A-0F587DE31303}"/>
    <dgm:cxn modelId="{19B8277B-5862-4405-90E8-419DDB9D29EE}" type="presOf" srcId="{85899059-C989-4DB9-9BDA-EA2D9A48D77D}" destId="{5A2E1C95-584B-44D3-B79B-A31D39E1433C}" srcOrd="1" destOrd="0" presId="urn:microsoft.com/office/officeart/2005/8/layout/orgChart1"/>
    <dgm:cxn modelId="{65911043-FC4A-4314-BFF0-AFFB5E0FBE85}" srcId="{EE6B01E4-9F7A-4EBA-8369-3D603B612AF7}" destId="{E085DBC9-C318-45A6-9408-6C78842C173D}" srcOrd="3" destOrd="0" parTransId="{28697F8C-AD76-41F7-84DE-01CDD4105CD0}" sibTransId="{F9FF29DA-BF14-44AB-A8D6-053ED6FE8A74}"/>
    <dgm:cxn modelId="{EA9CB12C-2A92-4A03-9508-2AF6DAFA410B}" type="presOf" srcId="{E085DBC9-C318-45A6-9408-6C78842C173D}" destId="{141156EE-E697-498F-95E2-FB986671A99F}" srcOrd="1" destOrd="0" presId="urn:microsoft.com/office/officeart/2005/8/layout/orgChart1"/>
    <dgm:cxn modelId="{4AA76BAD-5A4F-4B25-9ED8-1B9EE34459C8}" srcId="{9FF9ECD9-91EF-4D2D-9332-9DF920F0837D}" destId="{F1BE19FD-56A9-41C9-9DE9-74B87B9D51E9}" srcOrd="2" destOrd="0" parTransId="{F09518A9-526B-42C9-99CA-05CBC1BB627A}" sibTransId="{02135CAF-61DE-4873-8C4F-9B39C3E1D24C}"/>
    <dgm:cxn modelId="{FCE91063-1FA0-4EFD-A7FF-BAE9FFFF5AD7}" type="presOf" srcId="{1AF0F22D-9247-4306-9B50-A00EE3278BFB}" destId="{9AA56312-C1B2-4556-B8F0-FA56A8A228DA}" srcOrd="1" destOrd="0" presId="urn:microsoft.com/office/officeart/2005/8/layout/orgChart1"/>
    <dgm:cxn modelId="{2611DC28-D84A-4007-9B43-16F33B502F34}" type="presOf" srcId="{4E707B1A-E515-4F4F-99A3-1B88A29F734E}" destId="{5B2523E4-0497-47F7-B220-AB6C16C68311}" srcOrd="0" destOrd="0" presId="urn:microsoft.com/office/officeart/2005/8/layout/orgChart1"/>
    <dgm:cxn modelId="{6C8D6D83-C318-428F-9FFE-DCA99321CD70}" type="presOf" srcId="{0C57CD92-7B3E-48BF-8F17-D7C87F4B6CAD}" destId="{6D1E14E7-4DBF-4175-AFD4-D784FB3E2B0D}" srcOrd="0" destOrd="0" presId="urn:microsoft.com/office/officeart/2005/8/layout/orgChart1"/>
    <dgm:cxn modelId="{7311D625-597F-4B51-A0CA-2DDE8C39AB01}" type="presOf" srcId="{5B9F8886-E307-40DC-862E-F23CA4234FEE}" destId="{A0779A49-F9A3-4C3B-95AA-B4EF1457767E}" srcOrd="0" destOrd="0" presId="urn:microsoft.com/office/officeart/2005/8/layout/orgChart1"/>
    <dgm:cxn modelId="{5F315525-4AAF-4FB7-B33D-61B176D0EC1E}" type="presOf" srcId="{B71824AF-9350-4DD3-BDDA-A57246CF5AF9}" destId="{63EB4F25-4409-408F-AF8F-39B2A1440C2D}" srcOrd="0" destOrd="0" presId="urn:microsoft.com/office/officeart/2005/8/layout/orgChart1"/>
    <dgm:cxn modelId="{377303BC-4582-43A4-972D-9D46CDB6212C}" type="presOf" srcId="{748C399B-7F79-474C-A8E4-2DDC77CF51BC}" destId="{DD4ED536-C1E8-403C-B4CB-CACC5A9E7358}" srcOrd="0" destOrd="0" presId="urn:microsoft.com/office/officeart/2005/8/layout/orgChart1"/>
    <dgm:cxn modelId="{693254FE-E16E-4C90-8258-AE82B72ACD16}" type="presOf" srcId="{1E0665D3-4227-45D3-A81F-8431CEB6678F}" destId="{843A3149-4579-4F6F-8F37-3FF3D95C7010}" srcOrd="0" destOrd="0" presId="urn:microsoft.com/office/officeart/2005/8/layout/orgChart1"/>
    <dgm:cxn modelId="{42CF8443-0DE0-4BE1-833F-5659558BC333}" type="presOf" srcId="{E424CB6C-5BE0-4111-A130-834AB3FD0FB2}" destId="{31AE354F-E7BE-46F3-8CE6-F80C12FE0833}" srcOrd="0" destOrd="0" presId="urn:microsoft.com/office/officeart/2005/8/layout/orgChart1"/>
    <dgm:cxn modelId="{B63AC6FD-290B-4D84-B241-26D5A2F177EF}" type="presOf" srcId="{215235B8-CC47-4C4C-8CB9-EE5B831CAEF8}" destId="{F4812828-E1FB-42FA-B794-1AD403EA2F74}" srcOrd="1" destOrd="0" presId="urn:microsoft.com/office/officeart/2005/8/layout/orgChart1"/>
    <dgm:cxn modelId="{8D6EC13F-279B-4A5C-98C0-C5224E0D442D}" type="presOf" srcId="{85899059-C989-4DB9-9BDA-EA2D9A48D77D}" destId="{EC4D6857-69B9-4A44-BB51-68C80AC6A291}" srcOrd="0" destOrd="0" presId="urn:microsoft.com/office/officeart/2005/8/layout/orgChart1"/>
    <dgm:cxn modelId="{CBBF7EFF-6F95-4403-AD4B-37884D4BEC8C}" type="presOf" srcId="{1F0E6EEE-5273-4130-9F9F-FC9650C846C8}" destId="{82963248-AA61-49A5-AA6E-E3AAB03842CD}" srcOrd="1" destOrd="0" presId="urn:microsoft.com/office/officeart/2005/8/layout/orgChart1"/>
    <dgm:cxn modelId="{B118E2DC-FEBE-4352-89D8-DD2BF3851737}" type="presOf" srcId="{77DC9F64-3D58-4BFF-8C78-1873D0AF0531}" destId="{CEDAD99D-7768-44E2-90CD-6402901D8393}" srcOrd="1" destOrd="0" presId="urn:microsoft.com/office/officeart/2005/8/layout/orgChart1"/>
    <dgm:cxn modelId="{DAF882BB-0C10-4CE6-A008-5FAFF6BA6FEE}" type="presOf" srcId="{F09518A9-526B-42C9-99CA-05CBC1BB627A}" destId="{24DA9462-7840-44C8-8A8B-D5EE1DA7C885}" srcOrd="0" destOrd="0" presId="urn:microsoft.com/office/officeart/2005/8/layout/orgChart1"/>
    <dgm:cxn modelId="{95722554-D34D-4FE5-88DE-858B488DE256}" type="presOf" srcId="{F1BE19FD-56A9-41C9-9DE9-74B87B9D51E9}" destId="{BBC31116-92CF-42B9-9EB8-446709D04F45}" srcOrd="0" destOrd="0" presId="urn:microsoft.com/office/officeart/2005/8/layout/orgChart1"/>
    <dgm:cxn modelId="{4029AAF1-2D12-481C-A794-A029C087A72C}" type="presOf" srcId="{3E454B2D-42D2-4A9F-80B4-8C9F94DF20F1}" destId="{B2B6B1C4-03F1-4501-B0A1-5282C85A2AFC}" srcOrd="1" destOrd="0" presId="urn:microsoft.com/office/officeart/2005/8/layout/orgChart1"/>
    <dgm:cxn modelId="{0338314B-43AF-4ED6-B2A7-7ACD4C974C42}" type="presOf" srcId="{44ADEA4B-28CB-4DBE-B243-EFDA192D1E5D}" destId="{A18A661C-ED87-4FE3-84DE-9F347D00E5FF}" srcOrd="0" destOrd="0" presId="urn:microsoft.com/office/officeart/2005/8/layout/orgChart1"/>
    <dgm:cxn modelId="{FB512CFC-4E59-4BAE-8639-7F5ECBB5BA48}" srcId="{CC9502B0-A22B-47A7-AC05-378F511EFBD0}" destId="{0C57CD92-7B3E-48BF-8F17-D7C87F4B6CAD}" srcOrd="0" destOrd="0" parTransId="{F67D96DD-C493-467F-9DAD-526B7F88B77E}" sibTransId="{9B411FAA-0097-4DA3-A071-1CF577A2A5F8}"/>
    <dgm:cxn modelId="{693B6B5F-A55C-4F9D-AF43-3E25184F550A}" type="presOf" srcId="{1F0E6EEE-5273-4130-9F9F-FC9650C846C8}" destId="{2DC057DD-61D6-4F3F-8783-8C7D6CCB3615}" srcOrd="0" destOrd="0" presId="urn:microsoft.com/office/officeart/2005/8/layout/orgChart1"/>
    <dgm:cxn modelId="{85FBE8C0-E712-4DE3-8E42-860F58462F1F}" srcId="{3D076F12-39FA-45DC-9795-9578D745FAA9}" destId="{FC54922D-D02B-4219-8865-BD00056423AA}" srcOrd="2" destOrd="0" parTransId="{B37F499D-449C-4A0B-B8D7-E957A3F72E73}" sibTransId="{6B0A6B9B-178C-4FA0-BEA2-E23A3476CDDF}"/>
    <dgm:cxn modelId="{6B3392DE-4BB5-43B1-B107-6519A0D1CEC1}" type="presOf" srcId="{3E8A8B51-9B9B-4C80-9EA8-43DE94277A80}" destId="{BAFE29D6-8804-4230-A1E8-D59268E2F178}" srcOrd="1" destOrd="0" presId="urn:microsoft.com/office/officeart/2005/8/layout/orgChart1"/>
    <dgm:cxn modelId="{86982FAE-002D-4DFC-8B20-19021EA70107}" type="presOf" srcId="{A83F5F05-3405-43A2-9EC4-992F49AB504A}" destId="{CAB32401-3FBB-4879-8644-288A92069CC2}" srcOrd="1" destOrd="0" presId="urn:microsoft.com/office/officeart/2005/8/layout/orgChart1"/>
    <dgm:cxn modelId="{749BD40F-8BF7-42C7-B645-D10C6CB35DCF}" type="presOf" srcId="{F48B806B-DD3D-422F-9E41-6C077EECC6D6}" destId="{27DAEF51-DEA1-4A5B-8FA1-34422F417F36}" srcOrd="0" destOrd="0" presId="urn:microsoft.com/office/officeart/2005/8/layout/orgChart1"/>
    <dgm:cxn modelId="{DECFD336-07E8-4C16-B5BA-277408951D26}" type="presOf" srcId="{8119BBB7-1DD2-4ED9-AF47-0275B6C72EC1}" destId="{AE4C5E39-2C18-42AA-9311-B52FE9DFBBA2}" srcOrd="1" destOrd="0" presId="urn:microsoft.com/office/officeart/2005/8/layout/orgChart1"/>
    <dgm:cxn modelId="{9BB92EC1-588C-40AB-BBA4-00098917DA2E}" type="presOf" srcId="{28697F8C-AD76-41F7-84DE-01CDD4105CD0}" destId="{F9AC3DAF-0649-4E3A-B446-5CB456086201}" srcOrd="0" destOrd="0" presId="urn:microsoft.com/office/officeart/2005/8/layout/orgChart1"/>
    <dgm:cxn modelId="{AA76CBFB-B765-4525-B53E-7E3EF6D2A7BF}" type="presOf" srcId="{FAFE2FD0-D8CE-4621-90D5-93B55694B0FE}" destId="{E1BA92B6-80C9-47DB-A887-F144083FAF2C}" srcOrd="0" destOrd="0" presId="urn:microsoft.com/office/officeart/2005/8/layout/orgChart1"/>
    <dgm:cxn modelId="{57DE127D-519F-4AF1-9EC3-00A8551CD640}" type="presOf" srcId="{7E763B6E-A791-4909-ACA2-204DC88AC93E}" destId="{FC3B9C0B-39F5-4829-B543-09D3AAE0F537}" srcOrd="0" destOrd="0" presId="urn:microsoft.com/office/officeart/2005/8/layout/orgChart1"/>
    <dgm:cxn modelId="{96E7D45A-B0C6-4C13-ACAC-B69A37FE8B84}" type="presOf" srcId="{56D2A4C6-7605-422A-9ED3-3D0BB19ABD57}" destId="{BB40415C-C271-47A6-9700-848A523B849B}" srcOrd="1" destOrd="0" presId="urn:microsoft.com/office/officeart/2005/8/layout/orgChart1"/>
    <dgm:cxn modelId="{C419802A-ED2B-4F7D-83C0-D1C649769F03}" type="presOf" srcId="{E085DBC9-C318-45A6-9408-6C78842C173D}" destId="{FD542782-8227-49BD-B8FE-F19B5C270537}" srcOrd="0" destOrd="0" presId="urn:microsoft.com/office/officeart/2005/8/layout/orgChart1"/>
    <dgm:cxn modelId="{83909FCC-896B-4DC8-9B47-DED0AC7083CC}" type="presOf" srcId="{818AC494-34AE-4066-A01E-EF937E3C2EAF}" destId="{98402790-27AE-4E11-A0D5-90A560708702}" srcOrd="0" destOrd="0" presId="urn:microsoft.com/office/officeart/2005/8/layout/orgChart1"/>
    <dgm:cxn modelId="{B4A804EA-261B-478D-B631-D2AF66362544}" type="presOf" srcId="{305F428B-05F2-4F0D-A2B5-1632D7E645E5}" destId="{3CE2E604-8B44-41A4-A118-EFCB2FD6987E}" srcOrd="1" destOrd="0" presId="urn:microsoft.com/office/officeart/2005/8/layout/orgChart1"/>
    <dgm:cxn modelId="{455106D1-4713-439D-8775-25B1378E6890}" type="presOf" srcId="{02A3C945-C29C-4822-A5D6-305C5C21C6A6}" destId="{97023861-FF69-49F5-AC8F-BEFC74DAFC38}" srcOrd="0" destOrd="0" presId="urn:microsoft.com/office/officeart/2005/8/layout/orgChart1"/>
    <dgm:cxn modelId="{2DF3F69E-398E-4907-B90B-F73AFF456AC1}" type="presOf" srcId="{1AF0F22D-9247-4306-9B50-A00EE3278BFB}" destId="{CE0A8B65-6D24-4076-A824-7D7E70F0E3AA}" srcOrd="0" destOrd="0" presId="urn:microsoft.com/office/officeart/2005/8/layout/orgChart1"/>
    <dgm:cxn modelId="{CEFC14E7-363A-48EF-BB80-FA79A23DA54C}" type="presOf" srcId="{1C0209CB-7827-43AC-9179-8B5BBF0B14D4}" destId="{20F8CE2C-42C7-4449-A229-3F89A3EC2C74}" srcOrd="1" destOrd="0" presId="urn:microsoft.com/office/officeart/2005/8/layout/orgChart1"/>
    <dgm:cxn modelId="{06818580-FFC4-43DF-8987-45432C169686}" srcId="{0C57CD92-7B3E-48BF-8F17-D7C87F4B6CAD}" destId="{3E454B2D-42D2-4A9F-80B4-8C9F94DF20F1}" srcOrd="7" destOrd="0" parTransId="{60568B0F-4212-4324-B1CF-0410F02AEA77}" sibTransId="{D909B68C-57C4-43C1-B27C-805F9A0DCC60}"/>
    <dgm:cxn modelId="{13B164E8-6113-4E2C-84B9-EBDD6E4924FB}" type="presOf" srcId="{E27C54B9-AA56-444E-8570-85F1577A1923}" destId="{C7A56E14-1E6C-4B3D-BA62-CB5D4D9CC777}" srcOrd="0" destOrd="0" presId="urn:microsoft.com/office/officeart/2005/8/layout/orgChart1"/>
    <dgm:cxn modelId="{AB71EC24-3FA9-42E7-A84E-1BF2A1CFF3CE}" srcId="{3D076F12-39FA-45DC-9795-9578D745FAA9}" destId="{1AF0F22D-9247-4306-9B50-A00EE3278BFB}" srcOrd="1" destOrd="0" parTransId="{1E0665D3-4227-45D3-A81F-8431CEB6678F}" sibTransId="{67C55272-42D8-46E0-A1BE-39EEEDBA73A8}"/>
    <dgm:cxn modelId="{BC6D7EA1-04BE-41C4-847F-C9C8F0035BCC}" type="presOf" srcId="{77DC9F64-3D58-4BFF-8C78-1873D0AF0531}" destId="{399875D6-F6C6-4747-B5EB-9935F791E461}" srcOrd="0" destOrd="0" presId="urn:microsoft.com/office/officeart/2005/8/layout/orgChart1"/>
    <dgm:cxn modelId="{F422D46D-613B-45B7-8D0C-C4D6951BD7A5}" type="presOf" srcId="{9FF9ECD9-91EF-4D2D-9332-9DF920F0837D}" destId="{08EE5460-CEE9-4D67-9B02-5BF74E9E4F96}" srcOrd="1" destOrd="0" presId="urn:microsoft.com/office/officeart/2005/8/layout/orgChart1"/>
    <dgm:cxn modelId="{AC19C1F9-7AC7-42BD-8E6A-53885409E781}" srcId="{77DC9F64-3D58-4BFF-8C78-1873D0AF0531}" destId="{AF372FDB-06A2-4D71-9D41-A8E40BA58EB4}" srcOrd="1" destOrd="0" parTransId="{7E763B6E-A791-4909-ACA2-204DC88AC93E}" sibTransId="{B88ECB61-FBF6-4A9E-A67C-34A0D8F0DA57}"/>
    <dgm:cxn modelId="{C6B59A30-2451-49F7-8D23-8375E41AC1B3}" type="presOf" srcId="{18D15AA6-709B-4E7F-A0F8-A537906ED647}" destId="{3FEA6935-BAD9-4466-9F7B-A9AF86EA17CD}" srcOrd="0" destOrd="0" presId="urn:microsoft.com/office/officeart/2005/8/layout/orgChart1"/>
    <dgm:cxn modelId="{7F896FFC-F922-4B28-887A-C28E516C8236}" srcId="{3D076F12-39FA-45DC-9795-9578D745FAA9}" destId="{18D15AA6-709B-4E7F-A0F8-A537906ED647}" srcOrd="0" destOrd="0" parTransId="{6815818E-F03B-4A36-A58F-0CC1F860C9D7}" sibTransId="{281941AA-A799-4B18-A108-6CBDEB991739}"/>
    <dgm:cxn modelId="{DA2C0311-3901-4533-8D56-462C2855E71C}" srcId="{77DC9F64-3D58-4BFF-8C78-1873D0AF0531}" destId="{06AC2DB2-D045-4590-A7AB-02FE69FED69B}" srcOrd="2" destOrd="0" parTransId="{5FAE31FF-5E83-4E59-85B4-5703D0078EDF}" sibTransId="{68A12294-60EE-43E3-966C-19ED2A05CD24}"/>
    <dgm:cxn modelId="{216F1BF6-18B6-435D-9F0E-F5BE6CD4E37B}" type="presOf" srcId="{FC54922D-D02B-4219-8865-BD00056423AA}" destId="{23B3A660-FC19-4C91-A517-9A5BA762D4B5}" srcOrd="1" destOrd="0" presId="urn:microsoft.com/office/officeart/2005/8/layout/orgChart1"/>
    <dgm:cxn modelId="{1AED857D-1A37-4F72-B21D-8310A5A0A2E8}" type="presOf" srcId="{EE6B01E4-9F7A-4EBA-8369-3D603B612AF7}" destId="{557DBC91-DE35-449C-AA76-5DA8467B9F28}" srcOrd="0" destOrd="0" presId="urn:microsoft.com/office/officeart/2005/8/layout/orgChart1"/>
    <dgm:cxn modelId="{924F7FF1-8A2C-4C50-93BA-6AA0BD09DF20}" type="presOf" srcId="{5FF28923-FD1B-42F0-A605-423A25E3673C}" destId="{0F17A1B8-5C20-44CF-9B67-E8EF67093365}" srcOrd="0" destOrd="0" presId="urn:microsoft.com/office/officeart/2005/8/layout/orgChart1"/>
    <dgm:cxn modelId="{A647CB3E-B723-4FEB-AFA6-FC06B553BC2E}" type="presOf" srcId="{56D2A4C6-7605-422A-9ED3-3D0BB19ABD57}" destId="{C979DB8B-2BA0-4BCB-8992-6C885A6F0E50}" srcOrd="0" destOrd="0" presId="urn:microsoft.com/office/officeart/2005/8/layout/orgChart1"/>
    <dgm:cxn modelId="{F5D07CCB-E7FB-47CF-B522-E85340F26953}" srcId="{02A3C945-C29C-4822-A5D6-305C5C21C6A6}" destId="{56D2A4C6-7605-422A-9ED3-3D0BB19ABD57}" srcOrd="1" destOrd="0" parTransId="{BB02E560-5B90-4683-80CA-A5645C620A41}" sibTransId="{77CB806F-E3BC-4C1D-B37D-AE9FB2CE3CDB}"/>
    <dgm:cxn modelId="{47C3D6DA-A0B0-499F-B89D-CEFA8F3AEBBF}" type="presOf" srcId="{AF372FDB-06A2-4D71-9D41-A8E40BA58EB4}" destId="{825E41F0-8569-4128-A9A4-EEE3306B4A6D}" srcOrd="1" destOrd="0" presId="urn:microsoft.com/office/officeart/2005/8/layout/orgChart1"/>
    <dgm:cxn modelId="{3E576A77-3B04-4790-AEFF-15B5E2212D9C}" srcId="{0C57CD92-7B3E-48BF-8F17-D7C87F4B6CAD}" destId="{9FF9ECD9-91EF-4D2D-9332-9DF920F0837D}" srcOrd="6" destOrd="0" parTransId="{5B9F8886-E307-40DC-862E-F23CA4234FEE}" sibTransId="{A53ED8DE-9C81-4D51-B504-BC02B2B49987}"/>
    <dgm:cxn modelId="{D2C93E18-D8FB-43F1-8753-BA4885A4D6BA}" type="presOf" srcId="{BF09E064-82A8-4C89-91CA-54B94670F53F}" destId="{2D4488AE-9D4C-4D25-9830-DAC34BD3A2BB}" srcOrd="0" destOrd="0" presId="urn:microsoft.com/office/officeart/2005/8/layout/orgChart1"/>
    <dgm:cxn modelId="{EB6F17A4-9B21-4072-B77E-89DBA4BB7C64}" type="presOf" srcId="{21057CA2-C2C6-4661-A901-E621339E2F39}" destId="{4B3DA3BE-FDD3-4C84-8DAB-37F6096704F5}" srcOrd="0" destOrd="0" presId="urn:microsoft.com/office/officeart/2005/8/layout/orgChart1"/>
    <dgm:cxn modelId="{775AEC5D-DA5C-46A0-850C-C772E5C82BDE}" type="presOf" srcId="{3AB782FA-3142-4D5B-8391-4072E1EFD6D5}" destId="{9E0B0D81-DCF9-437F-8F71-83E9012A48EC}" srcOrd="0" destOrd="0" presId="urn:microsoft.com/office/officeart/2005/8/layout/orgChart1"/>
    <dgm:cxn modelId="{E7C22F69-1ECF-4970-BE50-6E11693AA529}" type="presOf" srcId="{E424CB6C-5BE0-4111-A130-834AB3FD0FB2}" destId="{6845CA45-E064-4FC7-96C6-DF1FD4E192FA}" srcOrd="1" destOrd="0" presId="urn:microsoft.com/office/officeart/2005/8/layout/orgChart1"/>
    <dgm:cxn modelId="{D47BA7C8-3DB6-499D-9405-C39522C87A84}" type="presOf" srcId="{AF372FDB-06A2-4D71-9D41-A8E40BA58EB4}" destId="{F7A4E9A0-64A9-410B-B62F-ACBCE7FA7606}" srcOrd="0" destOrd="0" presId="urn:microsoft.com/office/officeart/2005/8/layout/orgChart1"/>
    <dgm:cxn modelId="{5610F19B-C97C-446E-842F-223A55608CBA}" type="presOf" srcId="{215235B8-CC47-4C4C-8CB9-EE5B831CAEF8}" destId="{B1E70D28-04AA-4DA3-8067-6698F6573007}" srcOrd="0" destOrd="0" presId="urn:microsoft.com/office/officeart/2005/8/layout/orgChart1"/>
    <dgm:cxn modelId="{6DF3B601-254E-41E3-8841-2E171E980BB9}" type="presOf" srcId="{0C57CD92-7B3E-48BF-8F17-D7C87F4B6CAD}" destId="{15AECE2B-26B0-4EE9-91E7-2BBF8258E941}" srcOrd="1" destOrd="0" presId="urn:microsoft.com/office/officeart/2005/8/layout/orgChart1"/>
    <dgm:cxn modelId="{2A51048B-0882-425E-8163-9AAA5C530AAF}" type="presOf" srcId="{06AC2DB2-D045-4590-A7AB-02FE69FED69B}" destId="{17C75AEF-1EF8-4516-BCDD-D3B39EBD9C08}" srcOrd="0" destOrd="0" presId="urn:microsoft.com/office/officeart/2005/8/layout/orgChart1"/>
    <dgm:cxn modelId="{4E0D90D0-5ABF-48C6-A753-810F5F42C653}" srcId="{0C57CD92-7B3E-48BF-8F17-D7C87F4B6CAD}" destId="{85899059-C989-4DB9-9BDA-EA2D9A48D77D}" srcOrd="0" destOrd="0" parTransId="{12217556-19CD-42B1-985D-749D12CBEDE2}" sibTransId="{1E5C1D65-AF21-4A69-925B-F30B400D1A1B}"/>
    <dgm:cxn modelId="{2FCA47E9-253A-401B-AC9F-399A2A236254}" srcId="{3E454B2D-42D2-4A9F-80B4-8C9F94DF20F1}" destId="{1C0209CB-7827-43AC-9179-8B5BBF0B14D4}" srcOrd="1" destOrd="0" parTransId="{B71824AF-9350-4DD3-BDDA-A57246CF5AF9}" sibTransId="{7519326A-2ED2-4CB8-8D7C-95E2CF079ABD}"/>
    <dgm:cxn modelId="{8381EA75-0471-4337-A7A1-5D0ECE5B4872}" type="presOf" srcId="{87EEF887-7C95-4928-AC1B-A8D2010C6669}" destId="{0E55390D-196A-4D6A-BF9D-94AE8A8898C4}" srcOrd="0" destOrd="0" presId="urn:microsoft.com/office/officeart/2005/8/layout/orgChart1"/>
    <dgm:cxn modelId="{278122EA-7E12-40BE-9619-1C01E943CB32}" type="presOf" srcId="{02A3C945-C29C-4822-A5D6-305C5C21C6A6}" destId="{283CD5D3-63CC-4616-B16A-079F1F66840A}" srcOrd="1" destOrd="0" presId="urn:microsoft.com/office/officeart/2005/8/layout/orgChart1"/>
    <dgm:cxn modelId="{233EF2C2-3A2A-4977-B0DC-E164E01762A6}" srcId="{215235B8-CC47-4C4C-8CB9-EE5B831CAEF8}" destId="{305F428B-05F2-4F0D-A2B5-1632D7E645E5}" srcOrd="2" destOrd="0" parTransId="{19F89188-4EF0-4C76-9AAD-D887E1ADCC89}" sibTransId="{06AF9F70-2756-4108-905B-2BC24D1BABEF}"/>
    <dgm:cxn modelId="{C4B51486-57CE-4018-AE0B-8B548E6D41F8}" type="presOf" srcId="{00376B04-19F5-4B43-80F5-A8CE079D394C}" destId="{603279BD-F2D7-4FD9-A094-C563BA13BBA7}" srcOrd="0" destOrd="0" presId="urn:microsoft.com/office/officeart/2005/8/layout/orgChart1"/>
    <dgm:cxn modelId="{B28E3F48-05BB-4981-AA7A-0B1AB79A7F6F}" type="presOf" srcId="{60568B0F-4212-4324-B1CF-0410F02AEA77}" destId="{E46F2E6F-6AF0-4EB6-92B3-EEB955007797}" srcOrd="0" destOrd="0" presId="urn:microsoft.com/office/officeart/2005/8/layout/orgChart1"/>
    <dgm:cxn modelId="{58978879-8DF9-4F34-90FC-A09787A88592}" type="presOf" srcId="{A83F5F05-3405-43A2-9EC4-992F49AB504A}" destId="{82ED1561-8B21-4CB8-847E-84915AD5F695}" srcOrd="0" destOrd="0" presId="urn:microsoft.com/office/officeart/2005/8/layout/orgChart1"/>
    <dgm:cxn modelId="{243ECC58-72DD-4406-AB02-328FC732E9DE}" type="presOf" srcId="{D90415BA-3CAA-4B96-89F8-4AD4629C2928}" destId="{852D1721-B208-4E1E-A625-DA5147EF805B}" srcOrd="0" destOrd="0" presId="urn:microsoft.com/office/officeart/2005/8/layout/orgChart1"/>
    <dgm:cxn modelId="{4A03AA01-0127-420E-B64C-4127ED6F5D8E}" type="presOf" srcId="{602FB951-A3ED-4360-B2C8-1CCAED7115CC}" destId="{2BC5F6AB-E172-4425-A16F-2AA0AE1C5721}" srcOrd="0" destOrd="0" presId="urn:microsoft.com/office/officeart/2005/8/layout/orgChart1"/>
    <dgm:cxn modelId="{986BCE52-6F2E-4B40-8282-A2D85FA32015}" type="presOf" srcId="{B37F499D-449C-4A0B-B8D7-E957A3F72E73}" destId="{759B5CD9-2111-4C62-BF6F-95C60F7BF34E}" srcOrd="0" destOrd="0" presId="urn:microsoft.com/office/officeart/2005/8/layout/orgChart1"/>
    <dgm:cxn modelId="{412BB10D-D3BC-458F-B1CE-18AEC88670DF}" type="presOf" srcId="{29678527-F2C9-46FC-B2E7-E715D0ADA162}" destId="{2E26C3FE-C49E-4C24-9AF7-48772C8CE478}" srcOrd="0" destOrd="0" presId="urn:microsoft.com/office/officeart/2005/8/layout/orgChart1"/>
    <dgm:cxn modelId="{86C74E80-00DB-4B54-8823-31AE672E307D}" type="presOf" srcId="{11035C24-DB32-48DE-985B-3AD05E55649C}" destId="{41649062-C95D-468A-A306-0D922ED39C77}" srcOrd="0" destOrd="0" presId="urn:microsoft.com/office/officeart/2005/8/layout/orgChart1"/>
    <dgm:cxn modelId="{3D97F42C-BF99-4EC8-86BE-D33227EFF7F1}" type="presOf" srcId="{580FE1C0-74B2-4CA7-80CD-CFB25E0B521D}" destId="{2E58E324-26D7-4792-9103-14EFB9AAA5C5}" srcOrd="0" destOrd="0" presId="urn:microsoft.com/office/officeart/2005/8/layout/orgChart1"/>
    <dgm:cxn modelId="{3935BB3C-81BF-48E9-A477-EDF790AA2A3B}" type="presOf" srcId="{F1BE19FD-56A9-41C9-9DE9-74B87B9D51E9}" destId="{6673B8A5-9C6A-4CF6-AFA2-62DC2293CCCB}" srcOrd="1" destOrd="0" presId="urn:microsoft.com/office/officeart/2005/8/layout/orgChart1"/>
    <dgm:cxn modelId="{69CBD8EC-29ED-4AD9-A6FD-022AA9E2BA75}" srcId="{EE6B01E4-9F7A-4EBA-8369-3D603B612AF7}" destId="{4E707B1A-E515-4F4F-99A3-1B88A29F734E}" srcOrd="1" destOrd="0" parTransId="{572D0A37-BCDE-4571-9740-888C68ACF95F}" sibTransId="{C0FB7BF9-5640-42AF-853C-4B17625FEFB7}"/>
    <dgm:cxn modelId="{9C00B46F-4919-4296-A358-94A6F165BDBB}" type="presOf" srcId="{3E454B2D-42D2-4A9F-80B4-8C9F94DF20F1}" destId="{AF76D4F5-361B-49F6-8D60-A5BF8AB6BBC4}" srcOrd="0" destOrd="0" presId="urn:microsoft.com/office/officeart/2005/8/layout/orgChart1"/>
    <dgm:cxn modelId="{47270205-172D-42E9-93BF-0E292E44C1A8}" type="presOf" srcId="{9FF9ECD9-91EF-4D2D-9332-9DF920F0837D}" destId="{F0321E06-6701-4163-B751-68B6881B04AD}" srcOrd="0" destOrd="0" presId="urn:microsoft.com/office/officeart/2005/8/layout/orgChart1"/>
    <dgm:cxn modelId="{36BE207D-E307-4986-9D81-3DB47C5A7BF1}" type="presOf" srcId="{BB562BAA-FB5B-4147-BE60-AAFFCE313C84}" destId="{35FF0429-8BAC-4A3E-9A03-7D096C531669}" srcOrd="0" destOrd="0" presId="urn:microsoft.com/office/officeart/2005/8/layout/orgChart1"/>
    <dgm:cxn modelId="{8733F294-6727-4C4B-AE58-B37770AC66A6}" srcId="{9FF9ECD9-91EF-4D2D-9332-9DF920F0837D}" destId="{5FF28923-FD1B-42F0-A605-423A25E3673C}" srcOrd="3" destOrd="0" parTransId="{BB562BAA-FB5B-4147-BE60-AAFFCE313C84}" sibTransId="{C84AEBD0-D604-4F5E-9D5D-CB5405CDF752}"/>
    <dgm:cxn modelId="{29F09F63-C848-466F-9939-3EFD5EA82FF5}" type="presOf" srcId="{13D47190-7B7E-40B5-B15B-42D12FAC934F}" destId="{180AD7E2-EFDD-4A5C-9D61-30BFC4BD7E6A}" srcOrd="0" destOrd="0" presId="urn:microsoft.com/office/officeart/2005/8/layout/orgChart1"/>
    <dgm:cxn modelId="{39C825F1-5655-47D5-9710-E9486BCF35CE}" type="presOf" srcId="{5FF28923-FD1B-42F0-A605-423A25E3673C}" destId="{076D9B23-C011-4C68-A0D4-CDB3F7ED32A8}" srcOrd="1" destOrd="0" presId="urn:microsoft.com/office/officeart/2005/8/layout/orgChart1"/>
    <dgm:cxn modelId="{55FF1BC4-8CEA-4927-BFEE-BDF5B2A34139}" type="presOf" srcId="{87EEF887-7C95-4928-AC1B-A8D2010C6669}" destId="{D0E2950C-E7E4-418B-91CF-E85F37C892EB}" srcOrd="1" destOrd="0" presId="urn:microsoft.com/office/officeart/2005/8/layout/orgChart1"/>
    <dgm:cxn modelId="{8D0388C5-D445-4FFF-BA65-69AB9D389FF5}" type="presOf" srcId="{12217556-19CD-42B1-985D-749D12CBEDE2}" destId="{D3113C72-1FA6-4B35-8208-3A1481420FC0}" srcOrd="0" destOrd="0" presId="urn:microsoft.com/office/officeart/2005/8/layout/orgChart1"/>
    <dgm:cxn modelId="{4EC42483-8563-4F7D-BFD1-76FB8C9AEADA}" type="presOf" srcId="{0204FCB4-3B81-48F2-9C84-8B1026FD64C6}" destId="{B6E8E166-770F-4F27-BCCF-535C2B548155}" srcOrd="0" destOrd="0" presId="urn:microsoft.com/office/officeart/2005/8/layout/orgChart1"/>
    <dgm:cxn modelId="{0C7B7120-8A76-4AC3-A229-B0849D606548}" type="presOf" srcId="{19F89188-4EF0-4C76-9AAD-D887E1ADCC89}" destId="{1D18317B-D678-43AE-A2D0-700A6B207CC4}" srcOrd="0" destOrd="0" presId="urn:microsoft.com/office/officeart/2005/8/layout/orgChart1"/>
    <dgm:cxn modelId="{C003E318-7557-4C07-ACBE-E69B4A8504FF}" type="presOf" srcId="{18D15AA6-709B-4E7F-A0F8-A537906ED647}" destId="{28DBF05C-94A1-49F3-9C21-B1C39E289F83}" srcOrd="1" destOrd="0" presId="urn:microsoft.com/office/officeart/2005/8/layout/orgChart1"/>
    <dgm:cxn modelId="{9F5967A0-BE15-4B74-929F-49301CC2FE27}" type="presOf" srcId="{EE6B01E4-9F7A-4EBA-8369-3D603B612AF7}" destId="{D813FED2-3E9E-4000-B2BA-BD26869006E6}" srcOrd="1" destOrd="0" presId="urn:microsoft.com/office/officeart/2005/8/layout/orgChart1"/>
    <dgm:cxn modelId="{BD2F931C-6CE9-40DA-A717-9C14B499F354}" type="presOf" srcId="{3D076F12-39FA-45DC-9795-9578D745FAA9}" destId="{4E4AB497-CA8B-4AB6-A781-172124319B9E}" srcOrd="1" destOrd="0" presId="urn:microsoft.com/office/officeart/2005/8/layout/orgChart1"/>
    <dgm:cxn modelId="{6DD50041-46D7-4701-8CE4-B39FCEEF404B}" srcId="{215235B8-CC47-4C4C-8CB9-EE5B831CAEF8}" destId="{3E8A8B51-9B9B-4C80-9EA8-43DE94277A80}" srcOrd="1" destOrd="0" parTransId="{00376B04-19F5-4B43-80F5-A8CE079D394C}" sibTransId="{60A5DEB1-0F3A-4DD6-9BCA-05C9CE318384}"/>
    <dgm:cxn modelId="{D1986755-81CF-4A16-B8E3-11CCF43F7E99}" type="presOf" srcId="{1C0209CB-7827-43AC-9179-8B5BBF0B14D4}" destId="{E5051788-BD24-4C6C-B8A5-315F7474EBB2}" srcOrd="0" destOrd="0" presId="urn:microsoft.com/office/officeart/2005/8/layout/orgChart1"/>
    <dgm:cxn modelId="{E46A2FA2-98DB-43D4-B1F1-150A0D9DEDAA}" type="presOf" srcId="{305F428B-05F2-4F0D-A2B5-1632D7E645E5}" destId="{646BB429-42AA-4E50-9FCB-6CD0F9AD18EA}" srcOrd="0" destOrd="0" presId="urn:microsoft.com/office/officeart/2005/8/layout/orgChart1"/>
    <dgm:cxn modelId="{FEC96B70-B50F-41B1-8C6D-01025EBA96C4}" srcId="{0C57CD92-7B3E-48BF-8F17-D7C87F4B6CAD}" destId="{215235B8-CC47-4C4C-8CB9-EE5B831CAEF8}" srcOrd="5" destOrd="0" parTransId="{748C399B-7F79-474C-A8E4-2DDC77CF51BC}" sibTransId="{297A8CFB-5C09-4691-B2B8-2AD613A5ECB7}"/>
    <dgm:cxn modelId="{295FDC49-A038-49E8-9088-61CFEC9C877E}" type="presOf" srcId="{818AC494-34AE-4066-A01E-EF937E3C2EAF}" destId="{A828FC69-0842-4BA0-BF56-242B940744BE}" srcOrd="1" destOrd="0" presId="urn:microsoft.com/office/officeart/2005/8/layout/orgChart1"/>
    <dgm:cxn modelId="{3AFC93D7-B95A-42E3-912C-3817F75F895C}" srcId="{9FF9ECD9-91EF-4D2D-9332-9DF920F0837D}" destId="{6A1184B0-55D1-4D8A-9201-9D0F91040D59}" srcOrd="0" destOrd="0" parTransId="{04DF6214-CF43-4FC4-9541-4B84A90E10CA}" sibTransId="{B0C4C7F4-38D0-45F9-B3FD-CC507E3340CD}"/>
    <dgm:cxn modelId="{4D6E469D-E804-4B75-8CF7-DB779BE51EF8}" type="presOf" srcId="{154B5431-9074-4F44-A110-7FDB58B17C0B}" destId="{3F1FBFCD-3162-4B89-9927-79BA06E12A2E}" srcOrd="0" destOrd="0" presId="urn:microsoft.com/office/officeart/2005/8/layout/orgChart1"/>
    <dgm:cxn modelId="{CD0F4514-1549-47CE-BC93-BD50961DBE9E}" type="presOf" srcId="{6815818E-F03B-4A36-A58F-0CC1F860C9D7}" destId="{1CFCEA4D-B21B-4967-9A0B-839CD9A00CC6}" srcOrd="0" destOrd="0" presId="urn:microsoft.com/office/officeart/2005/8/layout/orgChart1"/>
    <dgm:cxn modelId="{91B9FF05-E674-49B0-B660-469ADB96C6A1}" type="presOf" srcId="{6A1184B0-55D1-4D8A-9201-9D0F91040D59}" destId="{AC6258AA-8A8B-439B-B334-23C84034FCA9}" srcOrd="0" destOrd="0" presId="urn:microsoft.com/office/officeart/2005/8/layout/orgChart1"/>
    <dgm:cxn modelId="{BAFB3D91-7B93-4C26-AE28-9CAF739D75F4}" type="presOf" srcId="{FC54922D-D02B-4219-8865-BD00056423AA}" destId="{A7FF1C28-131D-4883-82CC-907227380131}" srcOrd="0" destOrd="0" presId="urn:microsoft.com/office/officeart/2005/8/layout/orgChart1"/>
    <dgm:cxn modelId="{715B00D3-73C5-4DBF-8D38-BA80A4A66850}" type="presOf" srcId="{7C38C523-3500-472C-83E1-0A0F13B6DF2F}" destId="{30B478D1-7496-4F2E-98CA-9321C83264F2}" srcOrd="1" destOrd="0" presId="urn:microsoft.com/office/officeart/2005/8/layout/orgChart1"/>
    <dgm:cxn modelId="{54149DBE-DA65-4ECB-A0E4-0A42226B0C34}" type="presOf" srcId="{3E8A8B51-9B9B-4C80-9EA8-43DE94277A80}" destId="{13D83150-82D4-49E4-8356-5F852A2B6BB0}" srcOrd="0" destOrd="0" presId="urn:microsoft.com/office/officeart/2005/8/layout/orgChart1"/>
    <dgm:cxn modelId="{FE365F8A-D269-4820-A3F1-2E72548A78B3}" srcId="{EE6B01E4-9F7A-4EBA-8369-3D603B612AF7}" destId="{602FB951-A3ED-4360-B2C8-1CCAED7115CC}" srcOrd="0" destOrd="0" parTransId="{154B5431-9074-4F44-A110-7FDB58B17C0B}" sibTransId="{E444CD6E-1803-4874-AE73-072DD3BB9FA8}"/>
    <dgm:cxn modelId="{CA942BA4-7B99-450A-BA23-9ED3371C0102}" type="presOf" srcId="{4E707B1A-E515-4F4F-99A3-1B88A29F734E}" destId="{8BDEA6A0-7BE2-44B9-B0CE-A9F2EDB2FEF6}" srcOrd="1" destOrd="0" presId="urn:microsoft.com/office/officeart/2005/8/layout/orgChart1"/>
    <dgm:cxn modelId="{8DFEC102-3CB3-4B61-9A1E-F907651B1DA6}" srcId="{02A3C945-C29C-4822-A5D6-305C5C21C6A6}" destId="{8119BBB7-1DD2-4ED9-AF47-0275B6C72EC1}" srcOrd="0" destOrd="0" parTransId="{13D47190-7B7E-40B5-B15B-42D12FAC934F}" sibTransId="{8E4556A1-A073-44D9-B7C7-535AB2154705}"/>
    <dgm:cxn modelId="{DAA869D0-6ADC-47F0-A2A5-C3474A86AB80}" srcId="{77DC9F64-3D58-4BFF-8C78-1873D0AF0531}" destId="{A83F5F05-3405-43A2-9EC4-992F49AB504A}" srcOrd="3" destOrd="0" parTransId="{FAFE2FD0-D8CE-4621-90D5-93B55694B0FE}" sibTransId="{21CB9792-71EB-4236-844D-FB0D3BC66903}"/>
    <dgm:cxn modelId="{0CF03BE1-2842-428F-A910-F448D30CA4A3}" type="presOf" srcId="{3D076F12-39FA-45DC-9795-9578D745FAA9}" destId="{DADAA133-8256-451E-B63B-870CFDACE000}" srcOrd="0" destOrd="0" presId="urn:microsoft.com/office/officeart/2005/8/layout/orgChart1"/>
    <dgm:cxn modelId="{C1119E00-CA8A-4FC5-966E-F3407A5C8534}" srcId="{215235B8-CC47-4C4C-8CB9-EE5B831CAEF8}" destId="{580FE1C0-74B2-4CA7-80CD-CFB25E0B521D}" srcOrd="0" destOrd="0" parTransId="{0204FCB4-3B81-48F2-9C84-8B1026FD64C6}" sibTransId="{7CC3D93C-975D-4675-8E84-FC0E1558ACFB}"/>
    <dgm:cxn modelId="{43DAAC41-09C9-486D-A51A-970229340908}" srcId="{0C57CD92-7B3E-48BF-8F17-D7C87F4B6CAD}" destId="{EE6B01E4-9F7A-4EBA-8369-3D603B612AF7}" srcOrd="3" destOrd="0" parTransId="{29678527-F2C9-46FC-B2E7-E715D0ADA162}" sibTransId="{0AF2BF24-CA31-4DFE-BB58-BAB194813455}"/>
    <dgm:cxn modelId="{5C9DCF9B-C157-4E53-8023-9989FE43B481}" type="presOf" srcId="{8119BBB7-1DD2-4ED9-AF47-0275B6C72EC1}" destId="{AE6127C8-76CD-4124-9339-1C7C6A4FF8CA}" srcOrd="0" destOrd="0" presId="urn:microsoft.com/office/officeart/2005/8/layout/orgChart1"/>
    <dgm:cxn modelId="{28F1E0F7-3313-451B-8AED-57BF30BC772F}" type="presOf" srcId="{CC9502B0-A22B-47A7-AC05-378F511EFBD0}" destId="{16D9439B-160E-4E82-A628-EB5A497B8265}" srcOrd="0" destOrd="0" presId="urn:microsoft.com/office/officeart/2005/8/layout/orgChart1"/>
    <dgm:cxn modelId="{C514BAB9-D240-4471-B1DB-A3A2BD8F3363}" type="presOf" srcId="{66DAC9E9-85F3-48CF-BEFD-13479C27B56E}" destId="{A7A2797D-9E7D-4BA2-AD82-635ABD4265C3}" srcOrd="1" destOrd="0" presId="urn:microsoft.com/office/officeart/2005/8/layout/orgChart1"/>
    <dgm:cxn modelId="{593289F0-CC2E-4667-B8FD-272AF99296BD}" type="presOf" srcId="{572D0A37-BCDE-4571-9740-888C68ACF95F}" destId="{250502A9-2EB3-4A5F-B4A6-5245FA567166}" srcOrd="0" destOrd="0" presId="urn:microsoft.com/office/officeart/2005/8/layout/orgChart1"/>
    <dgm:cxn modelId="{05D40786-1392-4CE3-B6C6-10ECA8297481}" srcId="{3E454B2D-42D2-4A9F-80B4-8C9F94DF20F1}" destId="{66DAC9E9-85F3-48CF-BEFD-13479C27B56E}" srcOrd="0" destOrd="0" parTransId="{44ADEA4B-28CB-4DBE-B243-EFDA192D1E5D}" sibTransId="{BE753CE2-D2A9-417E-B1AB-06EB6A06D4FF}"/>
    <dgm:cxn modelId="{B547F35A-3216-4458-ACF6-8FE620DFA560}" srcId="{EE6B01E4-9F7A-4EBA-8369-3D603B612AF7}" destId="{7C38C523-3500-472C-83E1-0A0F13B6DF2F}" srcOrd="2" destOrd="0" parTransId="{F48B806B-DD3D-422F-9E41-6C077EECC6D6}" sibTransId="{07670D02-6A0C-49D7-B916-437314171259}"/>
    <dgm:cxn modelId="{330CABF1-2444-43E9-8981-1FE3E7F0FBED}" type="presOf" srcId="{580FE1C0-74B2-4CA7-80CD-CFB25E0B521D}" destId="{FFBA115B-EA86-418F-B16F-FF31AC6E689E}" srcOrd="1" destOrd="0" presId="urn:microsoft.com/office/officeart/2005/8/layout/orgChart1"/>
    <dgm:cxn modelId="{691E1A98-733C-41F2-B23C-6052DBE5DE18}" srcId="{77DC9F64-3D58-4BFF-8C78-1873D0AF0531}" destId="{6AF42448-2C84-4D58-BDD6-B5E3A541B7E4}" srcOrd="0" destOrd="0" parTransId="{11035C24-DB32-48DE-985B-3AD05E55649C}" sibTransId="{022A6D81-EB80-402B-8CD9-3F967E9661BB}"/>
    <dgm:cxn modelId="{C957612A-2383-4ACD-AD05-0B8626A6B1A1}" srcId="{02A3C945-C29C-4822-A5D6-305C5C21C6A6}" destId="{87EEF887-7C95-4928-AC1B-A8D2010C6669}" srcOrd="2" destOrd="0" parTransId="{21057CA2-C2C6-4661-A901-E621339E2F39}" sibTransId="{E6B4D1CF-61CB-4625-A680-A7BFA2073B54}"/>
    <dgm:cxn modelId="{905E91B4-BD17-475E-AEB5-BBA80545CAD2}" srcId="{0C57CD92-7B3E-48BF-8F17-D7C87F4B6CAD}" destId="{02A3C945-C29C-4822-A5D6-305C5C21C6A6}" srcOrd="4" destOrd="0" parTransId="{674A0A5A-AE36-4AA2-ABA4-31C86E12FC9D}" sibTransId="{BC648E30-0219-4005-B760-19F43327C33C}"/>
    <dgm:cxn modelId="{A00F5D33-44DF-44EE-943D-C44E255C9CAF}" type="presOf" srcId="{06AC2DB2-D045-4590-A7AB-02FE69FED69B}" destId="{9F5AA636-7A73-482B-A6CD-0364ED238288}" srcOrd="1" destOrd="0" presId="urn:microsoft.com/office/officeart/2005/8/layout/orgChart1"/>
    <dgm:cxn modelId="{429CF546-0C07-4A19-92CC-D611F4836567}" type="presOf" srcId="{602FB951-A3ED-4360-B2C8-1CCAED7115CC}" destId="{74ACF7F4-E36E-48A9-BD7D-AA852906669D}" srcOrd="1" destOrd="0" presId="urn:microsoft.com/office/officeart/2005/8/layout/orgChart1"/>
    <dgm:cxn modelId="{49120546-C891-4B0C-9428-569C8DF4F6E4}" type="presOf" srcId="{6AF42448-2C84-4D58-BDD6-B5E3A541B7E4}" destId="{28B9C7B5-F93C-4A37-960C-0568CF9D64A4}" srcOrd="1" destOrd="0" presId="urn:microsoft.com/office/officeart/2005/8/layout/orgChart1"/>
    <dgm:cxn modelId="{EA8DA9C4-2B30-438B-B8D7-4D769FA50A85}" type="presOf" srcId="{6AF42448-2C84-4D58-BDD6-B5E3A541B7E4}" destId="{BF46EFF8-7BF3-4B73-B928-17E3C4FB00B1}" srcOrd="0" destOrd="0" presId="urn:microsoft.com/office/officeart/2005/8/layout/orgChart1"/>
    <dgm:cxn modelId="{88EB3E0D-304F-4256-A499-F07E3CE46D0D}" type="presOf" srcId="{5FAE31FF-5E83-4E59-85B4-5703D0078EDF}" destId="{DD906C8E-FE81-4BEB-A2B5-99761AF1707B}" srcOrd="0" destOrd="0" presId="urn:microsoft.com/office/officeart/2005/8/layout/orgChart1"/>
    <dgm:cxn modelId="{294C4256-AC1A-443F-9252-AD453017B773}" type="presOf" srcId="{04DF6214-CF43-4FC4-9541-4B84A90E10CA}" destId="{3C468ABC-B871-4ABE-AE34-56FD9C510BE5}" srcOrd="0" destOrd="0" presId="urn:microsoft.com/office/officeart/2005/8/layout/orgChart1"/>
    <dgm:cxn modelId="{79BEA759-3B25-45D4-B087-634CE6ED4C99}" type="presOf" srcId="{674A0A5A-AE36-4AA2-ABA4-31C86E12FC9D}" destId="{3EC9787F-A962-46AE-BADB-557F55E140D0}" srcOrd="0" destOrd="0" presId="urn:microsoft.com/office/officeart/2005/8/layout/orgChart1"/>
    <dgm:cxn modelId="{4CF071FB-96E4-4248-806B-005F5B7836A4}" type="presParOf" srcId="{16D9439B-160E-4E82-A628-EB5A497B8265}" destId="{2880F66E-5DFA-4985-BE3B-B3F74E78D670}" srcOrd="0" destOrd="0" presId="urn:microsoft.com/office/officeart/2005/8/layout/orgChart1"/>
    <dgm:cxn modelId="{C277DB9C-A271-42FD-9A21-06CCC61C61CD}" type="presParOf" srcId="{2880F66E-5DFA-4985-BE3B-B3F74E78D670}" destId="{FAD76382-04D4-4894-894C-B5005D2B414A}" srcOrd="0" destOrd="0" presId="urn:microsoft.com/office/officeart/2005/8/layout/orgChart1"/>
    <dgm:cxn modelId="{EBC1CE77-716C-4C7C-A128-1E98C009A7FA}" type="presParOf" srcId="{FAD76382-04D4-4894-894C-B5005D2B414A}" destId="{6D1E14E7-4DBF-4175-AFD4-D784FB3E2B0D}" srcOrd="0" destOrd="0" presId="urn:microsoft.com/office/officeart/2005/8/layout/orgChart1"/>
    <dgm:cxn modelId="{D206FB23-330A-42C2-9C3D-451A8A77D744}" type="presParOf" srcId="{FAD76382-04D4-4894-894C-B5005D2B414A}" destId="{15AECE2B-26B0-4EE9-91E7-2BBF8258E941}" srcOrd="1" destOrd="0" presId="urn:microsoft.com/office/officeart/2005/8/layout/orgChart1"/>
    <dgm:cxn modelId="{A22E1B4F-AEA7-4342-BD87-3558C7C556B4}" type="presParOf" srcId="{2880F66E-5DFA-4985-BE3B-B3F74E78D670}" destId="{62C6C770-0927-4811-88CB-FD34930EFE43}" srcOrd="1" destOrd="0" presId="urn:microsoft.com/office/officeart/2005/8/layout/orgChart1"/>
    <dgm:cxn modelId="{D9790EAC-24ED-4AFC-8AD5-CE7141FED7EE}" type="presParOf" srcId="{62C6C770-0927-4811-88CB-FD34930EFE43}" destId="{852D1721-B208-4E1E-A625-DA5147EF805B}" srcOrd="0" destOrd="0" presId="urn:microsoft.com/office/officeart/2005/8/layout/orgChart1"/>
    <dgm:cxn modelId="{38A5BA90-1B2B-4A9D-B711-508B2787A4C9}" type="presParOf" srcId="{62C6C770-0927-4811-88CB-FD34930EFE43}" destId="{D18D350C-F6C5-4F0F-82BB-74957495A018}" srcOrd="1" destOrd="0" presId="urn:microsoft.com/office/officeart/2005/8/layout/orgChart1"/>
    <dgm:cxn modelId="{722C91CA-5082-46D4-A1F4-9F0B7CF15194}" type="presParOf" srcId="{D18D350C-F6C5-4F0F-82BB-74957495A018}" destId="{F1A046C2-1EA2-41BC-8221-368313AD752A}" srcOrd="0" destOrd="0" presId="urn:microsoft.com/office/officeart/2005/8/layout/orgChart1"/>
    <dgm:cxn modelId="{27709C8E-9A76-4FA7-88FE-23905ED90526}" type="presParOf" srcId="{F1A046C2-1EA2-41BC-8221-368313AD752A}" destId="{DADAA133-8256-451E-B63B-870CFDACE000}" srcOrd="0" destOrd="0" presId="urn:microsoft.com/office/officeart/2005/8/layout/orgChart1"/>
    <dgm:cxn modelId="{B26F4819-50A0-428B-8871-6D26B36EBA8B}" type="presParOf" srcId="{F1A046C2-1EA2-41BC-8221-368313AD752A}" destId="{4E4AB497-CA8B-4AB6-A781-172124319B9E}" srcOrd="1" destOrd="0" presId="urn:microsoft.com/office/officeart/2005/8/layout/orgChart1"/>
    <dgm:cxn modelId="{9A2C9C63-D283-4CDB-AEE4-95DE96AD7F98}" type="presParOf" srcId="{D18D350C-F6C5-4F0F-82BB-74957495A018}" destId="{76B7B475-FB1C-4282-82A7-6CA9A72A2C03}" srcOrd="1" destOrd="0" presId="urn:microsoft.com/office/officeart/2005/8/layout/orgChart1"/>
    <dgm:cxn modelId="{AE2CD379-ACFE-4959-9CF5-ADF2F01F2C1F}" type="presParOf" srcId="{76B7B475-FB1C-4282-82A7-6CA9A72A2C03}" destId="{1CFCEA4D-B21B-4967-9A0B-839CD9A00CC6}" srcOrd="0" destOrd="0" presId="urn:microsoft.com/office/officeart/2005/8/layout/orgChart1"/>
    <dgm:cxn modelId="{D3E37CC8-1F7E-4FD7-ADDF-A1DD04890664}" type="presParOf" srcId="{76B7B475-FB1C-4282-82A7-6CA9A72A2C03}" destId="{1CA79AED-EEAC-44FF-84DA-C423E0B5F96F}" srcOrd="1" destOrd="0" presId="urn:microsoft.com/office/officeart/2005/8/layout/orgChart1"/>
    <dgm:cxn modelId="{0A2AB7BC-AE37-4548-AF04-0612899D5F67}" type="presParOf" srcId="{1CA79AED-EEAC-44FF-84DA-C423E0B5F96F}" destId="{BB7E6C49-AAFE-4A27-BB4D-783292CBE020}" srcOrd="0" destOrd="0" presId="urn:microsoft.com/office/officeart/2005/8/layout/orgChart1"/>
    <dgm:cxn modelId="{4F34F356-37C7-4892-8586-D64ACE0329A3}" type="presParOf" srcId="{BB7E6C49-AAFE-4A27-BB4D-783292CBE020}" destId="{3FEA6935-BAD9-4466-9F7B-A9AF86EA17CD}" srcOrd="0" destOrd="0" presId="urn:microsoft.com/office/officeart/2005/8/layout/orgChart1"/>
    <dgm:cxn modelId="{76FC08FB-C21A-4102-8744-E8BE292853F0}" type="presParOf" srcId="{BB7E6C49-AAFE-4A27-BB4D-783292CBE020}" destId="{28DBF05C-94A1-49F3-9C21-B1C39E289F83}" srcOrd="1" destOrd="0" presId="urn:microsoft.com/office/officeart/2005/8/layout/orgChart1"/>
    <dgm:cxn modelId="{D0B8F384-E1CD-4EAD-ACEA-A6E86ED2D9C6}" type="presParOf" srcId="{1CA79AED-EEAC-44FF-84DA-C423E0B5F96F}" destId="{E746F376-9B48-44E5-8E54-1E80CD8051E4}" srcOrd="1" destOrd="0" presId="urn:microsoft.com/office/officeart/2005/8/layout/orgChart1"/>
    <dgm:cxn modelId="{CB07EBC0-CE33-49DE-8D6D-2588A1D080E1}" type="presParOf" srcId="{1CA79AED-EEAC-44FF-84DA-C423E0B5F96F}" destId="{D124BFA3-335B-48EE-9634-484C7017FCE3}" srcOrd="2" destOrd="0" presId="urn:microsoft.com/office/officeart/2005/8/layout/orgChart1"/>
    <dgm:cxn modelId="{B961F367-F443-42F5-BCAF-D4AA0CBD7C11}" type="presParOf" srcId="{76B7B475-FB1C-4282-82A7-6CA9A72A2C03}" destId="{843A3149-4579-4F6F-8F37-3FF3D95C7010}" srcOrd="2" destOrd="0" presId="urn:microsoft.com/office/officeart/2005/8/layout/orgChart1"/>
    <dgm:cxn modelId="{C5266DEB-4E6B-4997-87DE-826912A8E8C9}" type="presParOf" srcId="{76B7B475-FB1C-4282-82A7-6CA9A72A2C03}" destId="{713451E7-F51C-4372-A917-0458447C232C}" srcOrd="3" destOrd="0" presId="urn:microsoft.com/office/officeart/2005/8/layout/orgChart1"/>
    <dgm:cxn modelId="{E6B8CF00-B54F-47FB-9EEB-A1E8032C1BC9}" type="presParOf" srcId="{713451E7-F51C-4372-A917-0458447C232C}" destId="{E6BAA2A8-5246-4ED0-8F9A-B986CBC6084A}" srcOrd="0" destOrd="0" presId="urn:microsoft.com/office/officeart/2005/8/layout/orgChart1"/>
    <dgm:cxn modelId="{2897B40C-A4DA-4AA3-8843-65EF2297B6FE}" type="presParOf" srcId="{E6BAA2A8-5246-4ED0-8F9A-B986CBC6084A}" destId="{CE0A8B65-6D24-4076-A824-7D7E70F0E3AA}" srcOrd="0" destOrd="0" presId="urn:microsoft.com/office/officeart/2005/8/layout/orgChart1"/>
    <dgm:cxn modelId="{BB80B695-41BB-4F19-92EA-6816C34AD36D}" type="presParOf" srcId="{E6BAA2A8-5246-4ED0-8F9A-B986CBC6084A}" destId="{9AA56312-C1B2-4556-B8F0-FA56A8A228DA}" srcOrd="1" destOrd="0" presId="urn:microsoft.com/office/officeart/2005/8/layout/orgChart1"/>
    <dgm:cxn modelId="{AE9095E2-C246-415F-A1B8-7F245BCE4393}" type="presParOf" srcId="{713451E7-F51C-4372-A917-0458447C232C}" destId="{590F5C33-17C3-412F-A2C6-CF35A78D2B84}" srcOrd="1" destOrd="0" presId="urn:microsoft.com/office/officeart/2005/8/layout/orgChart1"/>
    <dgm:cxn modelId="{D7D043CC-7B88-4081-8C4F-099DD0D9D0BC}" type="presParOf" srcId="{713451E7-F51C-4372-A917-0458447C232C}" destId="{0E386459-4802-4235-AD2A-7C62B4199629}" srcOrd="2" destOrd="0" presId="urn:microsoft.com/office/officeart/2005/8/layout/orgChart1"/>
    <dgm:cxn modelId="{78FC915D-D188-4CD7-A98A-86AA1713FEF2}" type="presParOf" srcId="{76B7B475-FB1C-4282-82A7-6CA9A72A2C03}" destId="{759B5CD9-2111-4C62-BF6F-95C60F7BF34E}" srcOrd="4" destOrd="0" presId="urn:microsoft.com/office/officeart/2005/8/layout/orgChart1"/>
    <dgm:cxn modelId="{91E802A2-2A36-4E27-B053-D0CA6E5ED751}" type="presParOf" srcId="{76B7B475-FB1C-4282-82A7-6CA9A72A2C03}" destId="{3B7F2917-6C6D-4C5B-8965-F79D16DEFE80}" srcOrd="5" destOrd="0" presId="urn:microsoft.com/office/officeart/2005/8/layout/orgChart1"/>
    <dgm:cxn modelId="{55583470-EC48-4613-A4D4-E0159E6D1623}" type="presParOf" srcId="{3B7F2917-6C6D-4C5B-8965-F79D16DEFE80}" destId="{5078C271-E87E-40F6-B61B-D51B6DC9D8B2}" srcOrd="0" destOrd="0" presId="urn:microsoft.com/office/officeart/2005/8/layout/orgChart1"/>
    <dgm:cxn modelId="{390E8A0A-5516-4D94-858F-0FB981D3892C}" type="presParOf" srcId="{5078C271-E87E-40F6-B61B-D51B6DC9D8B2}" destId="{A7FF1C28-131D-4883-82CC-907227380131}" srcOrd="0" destOrd="0" presId="urn:microsoft.com/office/officeart/2005/8/layout/orgChart1"/>
    <dgm:cxn modelId="{5DE22FA4-616A-495D-99D9-E68125BC362D}" type="presParOf" srcId="{5078C271-E87E-40F6-B61B-D51B6DC9D8B2}" destId="{23B3A660-FC19-4C91-A517-9A5BA762D4B5}" srcOrd="1" destOrd="0" presId="urn:microsoft.com/office/officeart/2005/8/layout/orgChart1"/>
    <dgm:cxn modelId="{D8A2E78F-6F88-4CD3-B2E7-570074922A0B}" type="presParOf" srcId="{3B7F2917-6C6D-4C5B-8965-F79D16DEFE80}" destId="{BE1B0E46-61B2-44AB-BDAB-A122357A2887}" srcOrd="1" destOrd="0" presId="urn:microsoft.com/office/officeart/2005/8/layout/orgChart1"/>
    <dgm:cxn modelId="{53AC5844-F8EE-4F52-8AC1-9A5E9B54FEFD}" type="presParOf" srcId="{3B7F2917-6C6D-4C5B-8965-F79D16DEFE80}" destId="{CB0E86AE-0F3C-492F-A847-CBB193537BA7}" srcOrd="2" destOrd="0" presId="urn:microsoft.com/office/officeart/2005/8/layout/orgChart1"/>
    <dgm:cxn modelId="{4F595074-99A6-4166-8650-A525B8D3CC15}" type="presParOf" srcId="{D18D350C-F6C5-4F0F-82BB-74957495A018}" destId="{D9560F89-2424-42BA-8439-BD889F17075D}" srcOrd="2" destOrd="0" presId="urn:microsoft.com/office/officeart/2005/8/layout/orgChart1"/>
    <dgm:cxn modelId="{18209A39-90FB-44F4-95DB-E7157F9EFD1C}" type="presParOf" srcId="{62C6C770-0927-4811-88CB-FD34930EFE43}" destId="{2D4488AE-9D4C-4D25-9830-DAC34BD3A2BB}" srcOrd="2" destOrd="0" presId="urn:microsoft.com/office/officeart/2005/8/layout/orgChart1"/>
    <dgm:cxn modelId="{4CD92D91-4EBF-4358-8C55-E5C91BDB6C2D}" type="presParOf" srcId="{62C6C770-0927-4811-88CB-FD34930EFE43}" destId="{FE7D27FC-E1D9-41A5-96B5-D1109CC520D4}" srcOrd="3" destOrd="0" presId="urn:microsoft.com/office/officeart/2005/8/layout/orgChart1"/>
    <dgm:cxn modelId="{AE98A798-F12B-4E28-878A-4FFB9F9B724F}" type="presParOf" srcId="{FE7D27FC-E1D9-41A5-96B5-D1109CC520D4}" destId="{5C3B3B4E-D6E3-4FA6-9DEC-937FB2EC7FCC}" srcOrd="0" destOrd="0" presId="urn:microsoft.com/office/officeart/2005/8/layout/orgChart1"/>
    <dgm:cxn modelId="{6EBDDC00-9B4C-47BA-B51E-A930A85B00EF}" type="presParOf" srcId="{5C3B3B4E-D6E3-4FA6-9DEC-937FB2EC7FCC}" destId="{399875D6-F6C6-4747-B5EB-9935F791E461}" srcOrd="0" destOrd="0" presId="urn:microsoft.com/office/officeart/2005/8/layout/orgChart1"/>
    <dgm:cxn modelId="{C83EDA02-10AC-4BB0-A84B-7FF27F10E06C}" type="presParOf" srcId="{5C3B3B4E-D6E3-4FA6-9DEC-937FB2EC7FCC}" destId="{CEDAD99D-7768-44E2-90CD-6402901D8393}" srcOrd="1" destOrd="0" presId="urn:microsoft.com/office/officeart/2005/8/layout/orgChart1"/>
    <dgm:cxn modelId="{9F721F87-E0BA-44AB-BBC2-893BB4D78CE5}" type="presParOf" srcId="{FE7D27FC-E1D9-41A5-96B5-D1109CC520D4}" destId="{5FA4D359-2FA5-4327-A180-81B64FB9B5F0}" srcOrd="1" destOrd="0" presId="urn:microsoft.com/office/officeart/2005/8/layout/orgChart1"/>
    <dgm:cxn modelId="{C51341D8-8064-414E-9012-3345A8EEA18C}" type="presParOf" srcId="{5FA4D359-2FA5-4327-A180-81B64FB9B5F0}" destId="{41649062-C95D-468A-A306-0D922ED39C77}" srcOrd="0" destOrd="0" presId="urn:microsoft.com/office/officeart/2005/8/layout/orgChart1"/>
    <dgm:cxn modelId="{CF6F920D-08F7-470F-AEAA-550AA40FAF88}" type="presParOf" srcId="{5FA4D359-2FA5-4327-A180-81B64FB9B5F0}" destId="{E98082D4-204D-47BF-9593-E4582366BA65}" srcOrd="1" destOrd="0" presId="urn:microsoft.com/office/officeart/2005/8/layout/orgChart1"/>
    <dgm:cxn modelId="{5B86E70F-58E3-4419-8BF3-EC7A0AE66144}" type="presParOf" srcId="{E98082D4-204D-47BF-9593-E4582366BA65}" destId="{A4807C8F-9B85-4C74-8E61-67BA8002EC6A}" srcOrd="0" destOrd="0" presId="urn:microsoft.com/office/officeart/2005/8/layout/orgChart1"/>
    <dgm:cxn modelId="{4CCEA11E-A863-4134-A4A8-3A0DF232ADE5}" type="presParOf" srcId="{A4807C8F-9B85-4C74-8E61-67BA8002EC6A}" destId="{BF46EFF8-7BF3-4B73-B928-17E3C4FB00B1}" srcOrd="0" destOrd="0" presId="urn:microsoft.com/office/officeart/2005/8/layout/orgChart1"/>
    <dgm:cxn modelId="{AF499A38-1AAF-4347-ABE6-63AF90E41628}" type="presParOf" srcId="{A4807C8F-9B85-4C74-8E61-67BA8002EC6A}" destId="{28B9C7B5-F93C-4A37-960C-0568CF9D64A4}" srcOrd="1" destOrd="0" presId="urn:microsoft.com/office/officeart/2005/8/layout/orgChart1"/>
    <dgm:cxn modelId="{752C65D9-34B2-40A1-9097-E98F465048D3}" type="presParOf" srcId="{E98082D4-204D-47BF-9593-E4582366BA65}" destId="{9379A9D8-327B-40CF-9A48-9F6D4C632E96}" srcOrd="1" destOrd="0" presId="urn:microsoft.com/office/officeart/2005/8/layout/orgChart1"/>
    <dgm:cxn modelId="{BD8ABA46-0CD6-42B8-AECA-F6B3F6C1834E}" type="presParOf" srcId="{E98082D4-204D-47BF-9593-E4582366BA65}" destId="{607009A8-E2BA-4B54-A18A-099163B738EC}" srcOrd="2" destOrd="0" presId="urn:microsoft.com/office/officeart/2005/8/layout/orgChart1"/>
    <dgm:cxn modelId="{8CBDB1ED-4791-498A-B628-D709D550011C}" type="presParOf" srcId="{5FA4D359-2FA5-4327-A180-81B64FB9B5F0}" destId="{FC3B9C0B-39F5-4829-B543-09D3AAE0F537}" srcOrd="2" destOrd="0" presId="urn:microsoft.com/office/officeart/2005/8/layout/orgChart1"/>
    <dgm:cxn modelId="{481CEB71-0E5A-4358-B410-4EB78F55D186}" type="presParOf" srcId="{5FA4D359-2FA5-4327-A180-81B64FB9B5F0}" destId="{4AF44968-3838-46DB-88F8-0518F217F772}" srcOrd="3" destOrd="0" presId="urn:microsoft.com/office/officeart/2005/8/layout/orgChart1"/>
    <dgm:cxn modelId="{8715F749-4B3D-4A58-A876-165B6BE85047}" type="presParOf" srcId="{4AF44968-3838-46DB-88F8-0518F217F772}" destId="{0792C4AC-35BA-4C1F-8C9B-0C58DD482DF4}" srcOrd="0" destOrd="0" presId="urn:microsoft.com/office/officeart/2005/8/layout/orgChart1"/>
    <dgm:cxn modelId="{BC2AF855-ECA5-4015-A368-9B7DC75CFB27}" type="presParOf" srcId="{0792C4AC-35BA-4C1F-8C9B-0C58DD482DF4}" destId="{F7A4E9A0-64A9-410B-B62F-ACBCE7FA7606}" srcOrd="0" destOrd="0" presId="urn:microsoft.com/office/officeart/2005/8/layout/orgChart1"/>
    <dgm:cxn modelId="{F96BB7E3-0AF9-4E14-8707-1561C4D140FD}" type="presParOf" srcId="{0792C4AC-35BA-4C1F-8C9B-0C58DD482DF4}" destId="{825E41F0-8569-4128-A9A4-EEE3306B4A6D}" srcOrd="1" destOrd="0" presId="urn:microsoft.com/office/officeart/2005/8/layout/orgChart1"/>
    <dgm:cxn modelId="{56793608-C7FC-4FEE-86C7-BEEA9C474BCF}" type="presParOf" srcId="{4AF44968-3838-46DB-88F8-0518F217F772}" destId="{23379722-B67E-4623-85CB-9853311B1CFB}" srcOrd="1" destOrd="0" presId="urn:microsoft.com/office/officeart/2005/8/layout/orgChart1"/>
    <dgm:cxn modelId="{AE9234D6-38B1-4BB9-B98A-203A0C45D73A}" type="presParOf" srcId="{4AF44968-3838-46DB-88F8-0518F217F772}" destId="{6F17DB29-6B0C-4ED9-B252-2DD6D4209C39}" srcOrd="2" destOrd="0" presId="urn:microsoft.com/office/officeart/2005/8/layout/orgChart1"/>
    <dgm:cxn modelId="{F3453942-4E68-4FF8-ABA3-68EE8013AEAE}" type="presParOf" srcId="{5FA4D359-2FA5-4327-A180-81B64FB9B5F0}" destId="{DD906C8E-FE81-4BEB-A2B5-99761AF1707B}" srcOrd="4" destOrd="0" presId="urn:microsoft.com/office/officeart/2005/8/layout/orgChart1"/>
    <dgm:cxn modelId="{3396C689-B9A8-4A62-BF1F-EB845847CC7F}" type="presParOf" srcId="{5FA4D359-2FA5-4327-A180-81B64FB9B5F0}" destId="{B080884C-D4A1-4BC2-9E28-143CF1B9101F}" srcOrd="5" destOrd="0" presId="urn:microsoft.com/office/officeart/2005/8/layout/orgChart1"/>
    <dgm:cxn modelId="{2B656685-4BE0-4798-B4CE-8ADB28025114}" type="presParOf" srcId="{B080884C-D4A1-4BC2-9E28-143CF1B9101F}" destId="{23928D7A-0E98-41B8-B866-72DA0910E8F6}" srcOrd="0" destOrd="0" presId="urn:microsoft.com/office/officeart/2005/8/layout/orgChart1"/>
    <dgm:cxn modelId="{0E3D7B8E-9AE2-4665-90ED-B24A864B451E}" type="presParOf" srcId="{23928D7A-0E98-41B8-B866-72DA0910E8F6}" destId="{17C75AEF-1EF8-4516-BCDD-D3B39EBD9C08}" srcOrd="0" destOrd="0" presId="urn:microsoft.com/office/officeart/2005/8/layout/orgChart1"/>
    <dgm:cxn modelId="{7ECCAEBB-3A8C-4FC8-9570-1D6EC793BF99}" type="presParOf" srcId="{23928D7A-0E98-41B8-B866-72DA0910E8F6}" destId="{9F5AA636-7A73-482B-A6CD-0364ED238288}" srcOrd="1" destOrd="0" presId="urn:microsoft.com/office/officeart/2005/8/layout/orgChart1"/>
    <dgm:cxn modelId="{75DBCB85-DC85-4BA2-98C3-A4E11A45EB0D}" type="presParOf" srcId="{B080884C-D4A1-4BC2-9E28-143CF1B9101F}" destId="{9AB2699C-B1E5-4BE6-8A99-E3AAD0EB17AE}" srcOrd="1" destOrd="0" presId="urn:microsoft.com/office/officeart/2005/8/layout/orgChart1"/>
    <dgm:cxn modelId="{FB982EF0-12CD-4CC4-B28B-FF13E3F471C0}" type="presParOf" srcId="{B080884C-D4A1-4BC2-9E28-143CF1B9101F}" destId="{E240BF20-3D22-40CB-AE0D-6146CF39E21C}" srcOrd="2" destOrd="0" presId="urn:microsoft.com/office/officeart/2005/8/layout/orgChart1"/>
    <dgm:cxn modelId="{FD42DDFE-5D47-4407-BDC2-99CEF8910E0A}" type="presParOf" srcId="{5FA4D359-2FA5-4327-A180-81B64FB9B5F0}" destId="{E1BA92B6-80C9-47DB-A887-F144083FAF2C}" srcOrd="6" destOrd="0" presId="urn:microsoft.com/office/officeart/2005/8/layout/orgChart1"/>
    <dgm:cxn modelId="{631D0729-E07C-4083-9A3C-DA56E02D9392}" type="presParOf" srcId="{5FA4D359-2FA5-4327-A180-81B64FB9B5F0}" destId="{14C5EF36-78F5-4FDF-A8BB-46FF75D64476}" srcOrd="7" destOrd="0" presId="urn:microsoft.com/office/officeart/2005/8/layout/orgChart1"/>
    <dgm:cxn modelId="{C41D7B0A-96E1-4609-87BB-5A75156A3834}" type="presParOf" srcId="{14C5EF36-78F5-4FDF-A8BB-46FF75D64476}" destId="{EF28493B-0CA8-4DBD-ADBD-E85EF24C793D}" srcOrd="0" destOrd="0" presId="urn:microsoft.com/office/officeart/2005/8/layout/orgChart1"/>
    <dgm:cxn modelId="{1CA61958-E26B-4A61-B178-0489B16DAA51}" type="presParOf" srcId="{EF28493B-0CA8-4DBD-ADBD-E85EF24C793D}" destId="{82ED1561-8B21-4CB8-847E-84915AD5F695}" srcOrd="0" destOrd="0" presId="urn:microsoft.com/office/officeart/2005/8/layout/orgChart1"/>
    <dgm:cxn modelId="{E271A8D0-BAFE-4D41-A98F-77400C4454F3}" type="presParOf" srcId="{EF28493B-0CA8-4DBD-ADBD-E85EF24C793D}" destId="{CAB32401-3FBB-4879-8644-288A92069CC2}" srcOrd="1" destOrd="0" presId="urn:microsoft.com/office/officeart/2005/8/layout/orgChart1"/>
    <dgm:cxn modelId="{FF93F3EB-9122-4920-A7CD-AC28B73AA53F}" type="presParOf" srcId="{14C5EF36-78F5-4FDF-A8BB-46FF75D64476}" destId="{6B63B188-D273-46B3-B903-DC8B3A751AE4}" srcOrd="1" destOrd="0" presId="urn:microsoft.com/office/officeart/2005/8/layout/orgChart1"/>
    <dgm:cxn modelId="{4244C845-7BFD-44DD-9F6A-1A6C56084816}" type="presParOf" srcId="{14C5EF36-78F5-4FDF-A8BB-46FF75D64476}" destId="{4971D1A3-55C1-4DBC-AB74-E04021BB191C}" srcOrd="2" destOrd="0" presId="urn:microsoft.com/office/officeart/2005/8/layout/orgChart1"/>
    <dgm:cxn modelId="{F97FBDF2-B96B-43A9-8797-9E423468BA91}" type="presParOf" srcId="{FE7D27FC-E1D9-41A5-96B5-D1109CC520D4}" destId="{8447F7A7-DA21-4FA8-A264-61C6261CC693}" srcOrd="2" destOrd="0" presId="urn:microsoft.com/office/officeart/2005/8/layout/orgChart1"/>
    <dgm:cxn modelId="{2475E4A0-452A-44FC-87A8-3194E9638D47}" type="presParOf" srcId="{62C6C770-0927-4811-88CB-FD34930EFE43}" destId="{2E26C3FE-C49E-4C24-9AF7-48772C8CE478}" srcOrd="4" destOrd="0" presId="urn:microsoft.com/office/officeart/2005/8/layout/orgChart1"/>
    <dgm:cxn modelId="{7BA8EBA1-9508-4351-9926-ADAE86294ABA}" type="presParOf" srcId="{62C6C770-0927-4811-88CB-FD34930EFE43}" destId="{FF7DD6BA-E310-49C7-A329-4CFB9CDDBFDB}" srcOrd="5" destOrd="0" presId="urn:microsoft.com/office/officeart/2005/8/layout/orgChart1"/>
    <dgm:cxn modelId="{6874DF0F-FA02-4106-8C14-678084458B54}" type="presParOf" srcId="{FF7DD6BA-E310-49C7-A329-4CFB9CDDBFDB}" destId="{6CF47535-FAAD-47EE-AFAA-47244ED69625}" srcOrd="0" destOrd="0" presId="urn:microsoft.com/office/officeart/2005/8/layout/orgChart1"/>
    <dgm:cxn modelId="{96183A30-479C-46D8-9608-9B6FA5B477C8}" type="presParOf" srcId="{6CF47535-FAAD-47EE-AFAA-47244ED69625}" destId="{557DBC91-DE35-449C-AA76-5DA8467B9F28}" srcOrd="0" destOrd="0" presId="urn:microsoft.com/office/officeart/2005/8/layout/orgChart1"/>
    <dgm:cxn modelId="{53742F73-137B-4C29-915F-3D5E0703C87C}" type="presParOf" srcId="{6CF47535-FAAD-47EE-AFAA-47244ED69625}" destId="{D813FED2-3E9E-4000-B2BA-BD26869006E6}" srcOrd="1" destOrd="0" presId="urn:microsoft.com/office/officeart/2005/8/layout/orgChart1"/>
    <dgm:cxn modelId="{DE946B07-CE8B-4519-80C4-057E380BCAF3}" type="presParOf" srcId="{FF7DD6BA-E310-49C7-A329-4CFB9CDDBFDB}" destId="{6D97A939-96DB-474B-9833-32DA8865337C}" srcOrd="1" destOrd="0" presId="urn:microsoft.com/office/officeart/2005/8/layout/orgChart1"/>
    <dgm:cxn modelId="{8AC9246C-0A3E-4C44-BAE9-FF5C7F9E31F8}" type="presParOf" srcId="{6D97A939-96DB-474B-9833-32DA8865337C}" destId="{3F1FBFCD-3162-4B89-9927-79BA06E12A2E}" srcOrd="0" destOrd="0" presId="urn:microsoft.com/office/officeart/2005/8/layout/orgChart1"/>
    <dgm:cxn modelId="{EC2844D5-B676-477A-A1E3-EE1BF268ED3B}" type="presParOf" srcId="{6D97A939-96DB-474B-9833-32DA8865337C}" destId="{42AD0353-E786-47B5-98C4-75D05E430305}" srcOrd="1" destOrd="0" presId="urn:microsoft.com/office/officeart/2005/8/layout/orgChart1"/>
    <dgm:cxn modelId="{0C39D37F-C7A5-42BB-939F-0981C60BD3D4}" type="presParOf" srcId="{42AD0353-E786-47B5-98C4-75D05E430305}" destId="{875D644D-1394-4BB2-8333-95EBE1D1384E}" srcOrd="0" destOrd="0" presId="urn:microsoft.com/office/officeart/2005/8/layout/orgChart1"/>
    <dgm:cxn modelId="{2D138115-FECA-491E-B4F9-10745CB53C26}" type="presParOf" srcId="{875D644D-1394-4BB2-8333-95EBE1D1384E}" destId="{2BC5F6AB-E172-4425-A16F-2AA0AE1C5721}" srcOrd="0" destOrd="0" presId="urn:microsoft.com/office/officeart/2005/8/layout/orgChart1"/>
    <dgm:cxn modelId="{566C6368-66E3-4F7A-8B45-AFCD3C91A79F}" type="presParOf" srcId="{875D644D-1394-4BB2-8333-95EBE1D1384E}" destId="{74ACF7F4-E36E-48A9-BD7D-AA852906669D}" srcOrd="1" destOrd="0" presId="urn:microsoft.com/office/officeart/2005/8/layout/orgChart1"/>
    <dgm:cxn modelId="{B4BD1947-4188-4FB1-B1BA-AD9C03E1C2ED}" type="presParOf" srcId="{42AD0353-E786-47B5-98C4-75D05E430305}" destId="{E7C0FD60-42B3-47F5-90F5-C87457996FA6}" srcOrd="1" destOrd="0" presId="urn:microsoft.com/office/officeart/2005/8/layout/orgChart1"/>
    <dgm:cxn modelId="{C012A727-9DD7-4FDB-ACA2-3751B5220688}" type="presParOf" srcId="{42AD0353-E786-47B5-98C4-75D05E430305}" destId="{C0796920-F181-4805-B8AA-1182572D230B}" srcOrd="2" destOrd="0" presId="urn:microsoft.com/office/officeart/2005/8/layout/orgChart1"/>
    <dgm:cxn modelId="{0AABEFAE-D6E6-41E8-AA3E-D5E9A4B95195}" type="presParOf" srcId="{6D97A939-96DB-474B-9833-32DA8865337C}" destId="{250502A9-2EB3-4A5F-B4A6-5245FA567166}" srcOrd="2" destOrd="0" presId="urn:microsoft.com/office/officeart/2005/8/layout/orgChart1"/>
    <dgm:cxn modelId="{3F9183EB-B0EA-4A62-B95D-13B0091DF48D}" type="presParOf" srcId="{6D97A939-96DB-474B-9833-32DA8865337C}" destId="{B609D63A-867C-4CB2-B2F6-0496A44D5CC2}" srcOrd="3" destOrd="0" presId="urn:microsoft.com/office/officeart/2005/8/layout/orgChart1"/>
    <dgm:cxn modelId="{13E5EB6E-091C-4B65-B18F-8E27A4E2AF30}" type="presParOf" srcId="{B609D63A-867C-4CB2-B2F6-0496A44D5CC2}" destId="{C7CF96BC-E288-4583-A86E-163422D14007}" srcOrd="0" destOrd="0" presId="urn:microsoft.com/office/officeart/2005/8/layout/orgChart1"/>
    <dgm:cxn modelId="{CC9BAA79-22A3-49A1-8837-662FEE8798B1}" type="presParOf" srcId="{C7CF96BC-E288-4583-A86E-163422D14007}" destId="{5B2523E4-0497-47F7-B220-AB6C16C68311}" srcOrd="0" destOrd="0" presId="urn:microsoft.com/office/officeart/2005/8/layout/orgChart1"/>
    <dgm:cxn modelId="{A3EFE72D-F177-4CD7-840B-49BC4FD5FC50}" type="presParOf" srcId="{C7CF96BC-E288-4583-A86E-163422D14007}" destId="{8BDEA6A0-7BE2-44B9-B0CE-A9F2EDB2FEF6}" srcOrd="1" destOrd="0" presId="urn:microsoft.com/office/officeart/2005/8/layout/orgChart1"/>
    <dgm:cxn modelId="{7795304A-F7EB-4491-8D23-7B3EE1E00B6A}" type="presParOf" srcId="{B609D63A-867C-4CB2-B2F6-0496A44D5CC2}" destId="{FF6566FE-4C6E-422A-AFED-5C30A3D840B9}" srcOrd="1" destOrd="0" presId="urn:microsoft.com/office/officeart/2005/8/layout/orgChart1"/>
    <dgm:cxn modelId="{AD97F68D-51A1-4C0E-8BC7-D6BE9F20C4EF}" type="presParOf" srcId="{B609D63A-867C-4CB2-B2F6-0496A44D5CC2}" destId="{AECC4E04-4855-45A0-90AB-351CA5BD150E}" srcOrd="2" destOrd="0" presId="urn:microsoft.com/office/officeart/2005/8/layout/orgChart1"/>
    <dgm:cxn modelId="{E2781521-56E0-4A65-B86D-36F98454A4B4}" type="presParOf" srcId="{6D97A939-96DB-474B-9833-32DA8865337C}" destId="{27DAEF51-DEA1-4A5B-8FA1-34422F417F36}" srcOrd="4" destOrd="0" presId="urn:microsoft.com/office/officeart/2005/8/layout/orgChart1"/>
    <dgm:cxn modelId="{ADFD75A5-EE04-4CD2-BABD-77F3D8108231}" type="presParOf" srcId="{6D97A939-96DB-474B-9833-32DA8865337C}" destId="{C6467708-5FA3-4283-8831-4CC1BF731DC2}" srcOrd="5" destOrd="0" presId="urn:microsoft.com/office/officeart/2005/8/layout/orgChart1"/>
    <dgm:cxn modelId="{D9F97058-4937-4073-9A9C-26030001F458}" type="presParOf" srcId="{C6467708-5FA3-4283-8831-4CC1BF731DC2}" destId="{22AFF806-2089-4339-B1F3-E3245D0FB92A}" srcOrd="0" destOrd="0" presId="urn:microsoft.com/office/officeart/2005/8/layout/orgChart1"/>
    <dgm:cxn modelId="{AEA309AA-2D5A-45C2-A001-89641E1710A8}" type="presParOf" srcId="{22AFF806-2089-4339-B1F3-E3245D0FB92A}" destId="{D430F622-EC26-4F9A-AB47-5AFCCB90FFD6}" srcOrd="0" destOrd="0" presId="urn:microsoft.com/office/officeart/2005/8/layout/orgChart1"/>
    <dgm:cxn modelId="{B0245F53-CAA4-46FC-989B-3104CFBD004E}" type="presParOf" srcId="{22AFF806-2089-4339-B1F3-E3245D0FB92A}" destId="{30B478D1-7496-4F2E-98CA-9321C83264F2}" srcOrd="1" destOrd="0" presId="urn:microsoft.com/office/officeart/2005/8/layout/orgChart1"/>
    <dgm:cxn modelId="{7D45F3FA-3020-4EAB-842A-ECB73124480E}" type="presParOf" srcId="{C6467708-5FA3-4283-8831-4CC1BF731DC2}" destId="{167A55B3-DA08-4016-B394-CCA4F936601F}" srcOrd="1" destOrd="0" presId="urn:microsoft.com/office/officeart/2005/8/layout/orgChart1"/>
    <dgm:cxn modelId="{37E4E5DC-238C-4C89-8AA5-32FD3D7F6307}" type="presParOf" srcId="{C6467708-5FA3-4283-8831-4CC1BF731DC2}" destId="{42810B58-597F-4EC5-9BFB-46A1B780B6F4}" srcOrd="2" destOrd="0" presId="urn:microsoft.com/office/officeart/2005/8/layout/orgChart1"/>
    <dgm:cxn modelId="{8A8EEE30-7BD8-4023-9339-423541222B4F}" type="presParOf" srcId="{6D97A939-96DB-474B-9833-32DA8865337C}" destId="{F9AC3DAF-0649-4E3A-B446-5CB456086201}" srcOrd="6" destOrd="0" presId="urn:microsoft.com/office/officeart/2005/8/layout/orgChart1"/>
    <dgm:cxn modelId="{4C7C74B3-8CCF-4BAA-BD9A-8F4908039997}" type="presParOf" srcId="{6D97A939-96DB-474B-9833-32DA8865337C}" destId="{A331A1B8-BDA6-45CB-A3D7-6B41364277C9}" srcOrd="7" destOrd="0" presId="urn:microsoft.com/office/officeart/2005/8/layout/orgChart1"/>
    <dgm:cxn modelId="{58C08C37-18A2-47DD-9136-17D7E8D0F152}" type="presParOf" srcId="{A331A1B8-BDA6-45CB-A3D7-6B41364277C9}" destId="{82B95B45-2E2E-4993-992D-D87010857C4D}" srcOrd="0" destOrd="0" presId="urn:microsoft.com/office/officeart/2005/8/layout/orgChart1"/>
    <dgm:cxn modelId="{70CE2C7E-91AB-4722-A560-E2203E98D302}" type="presParOf" srcId="{82B95B45-2E2E-4993-992D-D87010857C4D}" destId="{FD542782-8227-49BD-B8FE-F19B5C270537}" srcOrd="0" destOrd="0" presId="urn:microsoft.com/office/officeart/2005/8/layout/orgChart1"/>
    <dgm:cxn modelId="{D0C204E5-4E0F-41B2-89B2-005A0E296F63}" type="presParOf" srcId="{82B95B45-2E2E-4993-992D-D87010857C4D}" destId="{141156EE-E697-498F-95E2-FB986671A99F}" srcOrd="1" destOrd="0" presId="urn:microsoft.com/office/officeart/2005/8/layout/orgChart1"/>
    <dgm:cxn modelId="{15D03340-2831-4759-A771-960E32FA45FA}" type="presParOf" srcId="{A331A1B8-BDA6-45CB-A3D7-6B41364277C9}" destId="{7D7ECB4E-8404-4496-BA83-0E38F8586970}" srcOrd="1" destOrd="0" presId="urn:microsoft.com/office/officeart/2005/8/layout/orgChart1"/>
    <dgm:cxn modelId="{3DD4FFE2-5301-4C6D-9A5A-EEA9127CC6EC}" type="presParOf" srcId="{A331A1B8-BDA6-45CB-A3D7-6B41364277C9}" destId="{6BBF9C59-6620-4BEF-9186-544F9A6DA13C}" srcOrd="2" destOrd="0" presId="urn:microsoft.com/office/officeart/2005/8/layout/orgChart1"/>
    <dgm:cxn modelId="{86C5FBF8-8C17-4FA0-A28B-525EBBEFD0A7}" type="presParOf" srcId="{FF7DD6BA-E310-49C7-A329-4CFB9CDDBFDB}" destId="{0BCCF117-6736-4C01-85F8-D54FCE324687}" srcOrd="2" destOrd="0" presId="urn:microsoft.com/office/officeart/2005/8/layout/orgChart1"/>
    <dgm:cxn modelId="{9661902A-EADE-411D-9C92-025DC0614957}" type="presParOf" srcId="{62C6C770-0927-4811-88CB-FD34930EFE43}" destId="{3EC9787F-A962-46AE-BADB-557F55E140D0}" srcOrd="6" destOrd="0" presId="urn:microsoft.com/office/officeart/2005/8/layout/orgChart1"/>
    <dgm:cxn modelId="{F5C366E8-6BA2-4416-8164-1CECE36126E6}" type="presParOf" srcId="{62C6C770-0927-4811-88CB-FD34930EFE43}" destId="{6CC7C281-569B-4919-A506-BA5D39038E3A}" srcOrd="7" destOrd="0" presId="urn:microsoft.com/office/officeart/2005/8/layout/orgChart1"/>
    <dgm:cxn modelId="{5168BA5A-C899-42E3-905F-9B8049E2CA03}" type="presParOf" srcId="{6CC7C281-569B-4919-A506-BA5D39038E3A}" destId="{DB5B5BF7-2968-4D5A-A518-C206CB5957FC}" srcOrd="0" destOrd="0" presId="urn:microsoft.com/office/officeart/2005/8/layout/orgChart1"/>
    <dgm:cxn modelId="{755CF5AC-9C65-4A7F-90E9-85D20E6D7794}" type="presParOf" srcId="{DB5B5BF7-2968-4D5A-A518-C206CB5957FC}" destId="{97023861-FF69-49F5-AC8F-BEFC74DAFC38}" srcOrd="0" destOrd="0" presId="urn:microsoft.com/office/officeart/2005/8/layout/orgChart1"/>
    <dgm:cxn modelId="{D1506A94-DADF-4945-B2D2-1EFB8A8D45C4}" type="presParOf" srcId="{DB5B5BF7-2968-4D5A-A518-C206CB5957FC}" destId="{283CD5D3-63CC-4616-B16A-079F1F66840A}" srcOrd="1" destOrd="0" presId="urn:microsoft.com/office/officeart/2005/8/layout/orgChart1"/>
    <dgm:cxn modelId="{CD175AFC-D9EE-4183-B0A4-3D6F32707E33}" type="presParOf" srcId="{6CC7C281-569B-4919-A506-BA5D39038E3A}" destId="{EFA26BDC-4AC0-4939-B401-197BD98F9E8D}" srcOrd="1" destOrd="0" presId="urn:microsoft.com/office/officeart/2005/8/layout/orgChart1"/>
    <dgm:cxn modelId="{E49D4C4F-3557-4C28-A3DE-973974E3CFCF}" type="presParOf" srcId="{EFA26BDC-4AC0-4939-B401-197BD98F9E8D}" destId="{180AD7E2-EFDD-4A5C-9D61-30BFC4BD7E6A}" srcOrd="0" destOrd="0" presId="urn:microsoft.com/office/officeart/2005/8/layout/orgChart1"/>
    <dgm:cxn modelId="{DF6F06D7-B45D-4DCB-B020-9EED85FFF59D}" type="presParOf" srcId="{EFA26BDC-4AC0-4939-B401-197BD98F9E8D}" destId="{007D7A4E-FD3F-4D7B-8969-943C3A7FE470}" srcOrd="1" destOrd="0" presId="urn:microsoft.com/office/officeart/2005/8/layout/orgChart1"/>
    <dgm:cxn modelId="{E425001A-1A96-4C94-9D94-9E910F5A3868}" type="presParOf" srcId="{007D7A4E-FD3F-4D7B-8969-943C3A7FE470}" destId="{6F451457-945A-4270-95EC-9719C32E92B2}" srcOrd="0" destOrd="0" presId="urn:microsoft.com/office/officeart/2005/8/layout/orgChart1"/>
    <dgm:cxn modelId="{70DFF7EB-C02F-4067-9CD6-0D2D47F03539}" type="presParOf" srcId="{6F451457-945A-4270-95EC-9719C32E92B2}" destId="{AE6127C8-76CD-4124-9339-1C7C6A4FF8CA}" srcOrd="0" destOrd="0" presId="urn:microsoft.com/office/officeart/2005/8/layout/orgChart1"/>
    <dgm:cxn modelId="{ED45103F-BA1C-498C-956C-AFF3448D90A2}" type="presParOf" srcId="{6F451457-945A-4270-95EC-9719C32E92B2}" destId="{AE4C5E39-2C18-42AA-9311-B52FE9DFBBA2}" srcOrd="1" destOrd="0" presId="urn:microsoft.com/office/officeart/2005/8/layout/orgChart1"/>
    <dgm:cxn modelId="{9C110BCD-2B3A-4985-A08A-070E74371BEF}" type="presParOf" srcId="{007D7A4E-FD3F-4D7B-8969-943C3A7FE470}" destId="{66A95C23-BCA2-41FA-BF08-770B5CF8C8FE}" srcOrd="1" destOrd="0" presId="urn:microsoft.com/office/officeart/2005/8/layout/orgChart1"/>
    <dgm:cxn modelId="{D41CC4EA-CB9A-495C-B9E2-6B5767F6EF66}" type="presParOf" srcId="{007D7A4E-FD3F-4D7B-8969-943C3A7FE470}" destId="{532B2F2A-5BBC-473B-BCE4-69071842868B}" srcOrd="2" destOrd="0" presId="urn:microsoft.com/office/officeart/2005/8/layout/orgChart1"/>
    <dgm:cxn modelId="{05870AB8-B5ED-49FF-949D-0C2EFB85C0D1}" type="presParOf" srcId="{EFA26BDC-4AC0-4939-B401-197BD98F9E8D}" destId="{5CA1AEDC-643D-43E8-9F42-5D9960412755}" srcOrd="2" destOrd="0" presId="urn:microsoft.com/office/officeart/2005/8/layout/orgChart1"/>
    <dgm:cxn modelId="{0096EEB2-AC95-4F1F-B663-0D8FD85C04AE}" type="presParOf" srcId="{EFA26BDC-4AC0-4939-B401-197BD98F9E8D}" destId="{F80692B4-FD1E-4DC2-AEC1-D0CE3F762542}" srcOrd="3" destOrd="0" presId="urn:microsoft.com/office/officeart/2005/8/layout/orgChart1"/>
    <dgm:cxn modelId="{E23E9DB8-0A4B-40A1-B050-935997035928}" type="presParOf" srcId="{F80692B4-FD1E-4DC2-AEC1-D0CE3F762542}" destId="{86BE270B-6994-4831-8DAA-B37CB310787F}" srcOrd="0" destOrd="0" presId="urn:microsoft.com/office/officeart/2005/8/layout/orgChart1"/>
    <dgm:cxn modelId="{BD97ACF1-6599-4A4D-85D0-2EF5235E54EC}" type="presParOf" srcId="{86BE270B-6994-4831-8DAA-B37CB310787F}" destId="{C979DB8B-2BA0-4BCB-8992-6C885A6F0E50}" srcOrd="0" destOrd="0" presId="urn:microsoft.com/office/officeart/2005/8/layout/orgChart1"/>
    <dgm:cxn modelId="{0091328A-4FA0-4696-88A7-7FF3FA8C69FE}" type="presParOf" srcId="{86BE270B-6994-4831-8DAA-B37CB310787F}" destId="{BB40415C-C271-47A6-9700-848A523B849B}" srcOrd="1" destOrd="0" presId="urn:microsoft.com/office/officeart/2005/8/layout/orgChart1"/>
    <dgm:cxn modelId="{9644312A-AF5E-4090-B979-469B21B5F7FE}" type="presParOf" srcId="{F80692B4-FD1E-4DC2-AEC1-D0CE3F762542}" destId="{3DFFE61D-38BE-45F2-9FB5-FAA50418A0D9}" srcOrd="1" destOrd="0" presId="urn:microsoft.com/office/officeart/2005/8/layout/orgChart1"/>
    <dgm:cxn modelId="{F725C7CA-518E-4FF8-A00A-413D1ACC0FE4}" type="presParOf" srcId="{F80692B4-FD1E-4DC2-AEC1-D0CE3F762542}" destId="{F5E9F810-2A99-4D21-8385-84393A52630A}" srcOrd="2" destOrd="0" presId="urn:microsoft.com/office/officeart/2005/8/layout/orgChart1"/>
    <dgm:cxn modelId="{CAC220EB-4CF5-4BD4-95EF-B3CEA2FB192C}" type="presParOf" srcId="{EFA26BDC-4AC0-4939-B401-197BD98F9E8D}" destId="{4B3DA3BE-FDD3-4C84-8DAB-37F6096704F5}" srcOrd="4" destOrd="0" presId="urn:microsoft.com/office/officeart/2005/8/layout/orgChart1"/>
    <dgm:cxn modelId="{6BC1FAAD-3AB2-4D09-B219-E81E1504B4ED}" type="presParOf" srcId="{EFA26BDC-4AC0-4939-B401-197BD98F9E8D}" destId="{B21108E2-13F2-4F42-8DB8-CBBC4F247878}" srcOrd="5" destOrd="0" presId="urn:microsoft.com/office/officeart/2005/8/layout/orgChart1"/>
    <dgm:cxn modelId="{F71D86FD-841E-47CC-A7D6-E8191EBDE352}" type="presParOf" srcId="{B21108E2-13F2-4F42-8DB8-CBBC4F247878}" destId="{5AAFF562-F7B1-48EC-BF49-A5A2CAC3480A}" srcOrd="0" destOrd="0" presId="urn:microsoft.com/office/officeart/2005/8/layout/orgChart1"/>
    <dgm:cxn modelId="{0A7A4068-4C5E-4561-A96A-D8837F6E79DC}" type="presParOf" srcId="{5AAFF562-F7B1-48EC-BF49-A5A2CAC3480A}" destId="{0E55390D-196A-4D6A-BF9D-94AE8A8898C4}" srcOrd="0" destOrd="0" presId="urn:microsoft.com/office/officeart/2005/8/layout/orgChart1"/>
    <dgm:cxn modelId="{7EA896EB-4BC3-480B-AACA-2A18EB930C33}" type="presParOf" srcId="{5AAFF562-F7B1-48EC-BF49-A5A2CAC3480A}" destId="{D0E2950C-E7E4-418B-91CF-E85F37C892EB}" srcOrd="1" destOrd="0" presId="urn:microsoft.com/office/officeart/2005/8/layout/orgChart1"/>
    <dgm:cxn modelId="{7E1A437C-1A51-4820-A38B-CE4865C0F005}" type="presParOf" srcId="{B21108E2-13F2-4F42-8DB8-CBBC4F247878}" destId="{C992EA70-A30C-4E44-990D-56BEB4E3C7D3}" srcOrd="1" destOrd="0" presId="urn:microsoft.com/office/officeart/2005/8/layout/orgChart1"/>
    <dgm:cxn modelId="{4DAF6727-E7A2-4267-BB80-6281A660FB82}" type="presParOf" srcId="{B21108E2-13F2-4F42-8DB8-CBBC4F247878}" destId="{B3FF44F3-7B61-4A89-9861-1427241FC6C9}" srcOrd="2" destOrd="0" presId="urn:microsoft.com/office/officeart/2005/8/layout/orgChart1"/>
    <dgm:cxn modelId="{D758FDC7-3F54-4EFA-AF29-A464BCAEDEA6}" type="presParOf" srcId="{EFA26BDC-4AC0-4939-B401-197BD98F9E8D}" destId="{9E0B0D81-DCF9-437F-8F71-83E9012A48EC}" srcOrd="6" destOrd="0" presId="urn:microsoft.com/office/officeart/2005/8/layout/orgChart1"/>
    <dgm:cxn modelId="{9036CADA-7184-447E-A2EC-8EDA8EDFF3A6}" type="presParOf" srcId="{EFA26BDC-4AC0-4939-B401-197BD98F9E8D}" destId="{5737D645-A58C-4768-AFD4-8FE41EF6A436}" srcOrd="7" destOrd="0" presId="urn:microsoft.com/office/officeart/2005/8/layout/orgChart1"/>
    <dgm:cxn modelId="{8F42149A-901D-4746-A45A-9A54ECDECD92}" type="presParOf" srcId="{5737D645-A58C-4768-AFD4-8FE41EF6A436}" destId="{CCD4A711-8034-4BA8-8A5C-21389BB900AB}" srcOrd="0" destOrd="0" presId="urn:microsoft.com/office/officeart/2005/8/layout/orgChart1"/>
    <dgm:cxn modelId="{EC1FA975-27C2-4915-99D9-9933CC018972}" type="presParOf" srcId="{CCD4A711-8034-4BA8-8A5C-21389BB900AB}" destId="{2DC057DD-61D6-4F3F-8783-8C7D6CCB3615}" srcOrd="0" destOrd="0" presId="urn:microsoft.com/office/officeart/2005/8/layout/orgChart1"/>
    <dgm:cxn modelId="{0DA09022-41C8-408C-B901-0744497240CD}" type="presParOf" srcId="{CCD4A711-8034-4BA8-8A5C-21389BB900AB}" destId="{82963248-AA61-49A5-AA6E-E3AAB03842CD}" srcOrd="1" destOrd="0" presId="urn:microsoft.com/office/officeart/2005/8/layout/orgChart1"/>
    <dgm:cxn modelId="{F648C295-B5A1-4B53-B355-BA453035CFE3}" type="presParOf" srcId="{5737D645-A58C-4768-AFD4-8FE41EF6A436}" destId="{4833CAEE-7499-4C0A-9852-C95ACE9BB29B}" srcOrd="1" destOrd="0" presId="urn:microsoft.com/office/officeart/2005/8/layout/orgChart1"/>
    <dgm:cxn modelId="{917A86DE-F369-4F4D-88D5-0C85A1833E75}" type="presParOf" srcId="{5737D645-A58C-4768-AFD4-8FE41EF6A436}" destId="{872F85A0-AD40-41A1-8357-F3954FCBA51F}" srcOrd="2" destOrd="0" presId="urn:microsoft.com/office/officeart/2005/8/layout/orgChart1"/>
    <dgm:cxn modelId="{02FEEC4C-A221-4E98-8F30-9E693B1351C0}" type="presParOf" srcId="{6CC7C281-569B-4919-A506-BA5D39038E3A}" destId="{9C8B3EEF-7F7C-4980-B01B-629FEDB355A3}" srcOrd="2" destOrd="0" presId="urn:microsoft.com/office/officeart/2005/8/layout/orgChart1"/>
    <dgm:cxn modelId="{53855560-3979-41CF-8F3D-A21725D50014}" type="presParOf" srcId="{62C6C770-0927-4811-88CB-FD34930EFE43}" destId="{DD4ED536-C1E8-403C-B4CB-CACC5A9E7358}" srcOrd="8" destOrd="0" presId="urn:microsoft.com/office/officeart/2005/8/layout/orgChart1"/>
    <dgm:cxn modelId="{FDD7822A-28C0-4EC1-B2F0-9212BADD47C5}" type="presParOf" srcId="{62C6C770-0927-4811-88CB-FD34930EFE43}" destId="{953EE50A-32C2-46B9-8657-1BB2DF14DFB6}" srcOrd="9" destOrd="0" presId="urn:microsoft.com/office/officeart/2005/8/layout/orgChart1"/>
    <dgm:cxn modelId="{9F7CEE78-BDE6-45D2-BD4A-A6216040DEBD}" type="presParOf" srcId="{953EE50A-32C2-46B9-8657-1BB2DF14DFB6}" destId="{358AD793-EBBF-4DE7-BB56-82CCC84421F2}" srcOrd="0" destOrd="0" presId="urn:microsoft.com/office/officeart/2005/8/layout/orgChart1"/>
    <dgm:cxn modelId="{D7C6D387-4749-4C04-940B-B0149041D67C}" type="presParOf" srcId="{358AD793-EBBF-4DE7-BB56-82CCC84421F2}" destId="{B1E70D28-04AA-4DA3-8067-6698F6573007}" srcOrd="0" destOrd="0" presId="urn:microsoft.com/office/officeart/2005/8/layout/orgChart1"/>
    <dgm:cxn modelId="{3DDD84A3-D183-4FCF-8338-8B3DBEA737DC}" type="presParOf" srcId="{358AD793-EBBF-4DE7-BB56-82CCC84421F2}" destId="{F4812828-E1FB-42FA-B794-1AD403EA2F74}" srcOrd="1" destOrd="0" presId="urn:microsoft.com/office/officeart/2005/8/layout/orgChart1"/>
    <dgm:cxn modelId="{714403AA-5DD8-487C-8B67-788FB94048AA}" type="presParOf" srcId="{953EE50A-32C2-46B9-8657-1BB2DF14DFB6}" destId="{092BC762-644A-4BD1-BD56-C3DB7EBB4714}" srcOrd="1" destOrd="0" presId="urn:microsoft.com/office/officeart/2005/8/layout/orgChart1"/>
    <dgm:cxn modelId="{DEE261D4-15CB-4983-9651-2C901769E2E1}" type="presParOf" srcId="{092BC762-644A-4BD1-BD56-C3DB7EBB4714}" destId="{B6E8E166-770F-4F27-BCCF-535C2B548155}" srcOrd="0" destOrd="0" presId="urn:microsoft.com/office/officeart/2005/8/layout/orgChart1"/>
    <dgm:cxn modelId="{1F080514-4BE3-4EEA-A1D0-E891BF7509E0}" type="presParOf" srcId="{092BC762-644A-4BD1-BD56-C3DB7EBB4714}" destId="{035D71AE-8405-4ACC-AF49-7967B17DFDBB}" srcOrd="1" destOrd="0" presId="urn:microsoft.com/office/officeart/2005/8/layout/orgChart1"/>
    <dgm:cxn modelId="{A83B5FF1-3EB1-4CEE-8598-FC3EA9FA1B2D}" type="presParOf" srcId="{035D71AE-8405-4ACC-AF49-7967B17DFDBB}" destId="{BB633C64-AAD6-4FD5-BAC5-EA4EF2DC8454}" srcOrd="0" destOrd="0" presId="urn:microsoft.com/office/officeart/2005/8/layout/orgChart1"/>
    <dgm:cxn modelId="{0F7A0A4B-E9D2-4DFA-A386-50FC95A2104F}" type="presParOf" srcId="{BB633C64-AAD6-4FD5-BAC5-EA4EF2DC8454}" destId="{2E58E324-26D7-4792-9103-14EFB9AAA5C5}" srcOrd="0" destOrd="0" presId="urn:microsoft.com/office/officeart/2005/8/layout/orgChart1"/>
    <dgm:cxn modelId="{59C2FD26-73A4-4918-84D9-050D523EB2C3}" type="presParOf" srcId="{BB633C64-AAD6-4FD5-BAC5-EA4EF2DC8454}" destId="{FFBA115B-EA86-418F-B16F-FF31AC6E689E}" srcOrd="1" destOrd="0" presId="urn:microsoft.com/office/officeart/2005/8/layout/orgChart1"/>
    <dgm:cxn modelId="{ECDC8AD1-E4DF-4411-865B-20727F2872B5}" type="presParOf" srcId="{035D71AE-8405-4ACC-AF49-7967B17DFDBB}" destId="{CEEE584C-E4E5-4AB6-9596-7EC74EB369F2}" srcOrd="1" destOrd="0" presId="urn:microsoft.com/office/officeart/2005/8/layout/orgChart1"/>
    <dgm:cxn modelId="{85CBDE35-4014-4042-80C1-84063FB4888D}" type="presParOf" srcId="{035D71AE-8405-4ACC-AF49-7967B17DFDBB}" destId="{EE500340-3CBF-4C8F-92AF-D1752331214C}" srcOrd="2" destOrd="0" presId="urn:microsoft.com/office/officeart/2005/8/layout/orgChart1"/>
    <dgm:cxn modelId="{4147AFE6-60DD-48F0-A4F7-98162DF5C914}" type="presParOf" srcId="{092BC762-644A-4BD1-BD56-C3DB7EBB4714}" destId="{603279BD-F2D7-4FD9-A094-C563BA13BBA7}" srcOrd="2" destOrd="0" presId="urn:microsoft.com/office/officeart/2005/8/layout/orgChart1"/>
    <dgm:cxn modelId="{6C2FE883-7395-4B82-B723-46BC5873C28D}" type="presParOf" srcId="{092BC762-644A-4BD1-BD56-C3DB7EBB4714}" destId="{BA311BF6-E38E-4806-991B-B41BCDC67EEA}" srcOrd="3" destOrd="0" presId="urn:microsoft.com/office/officeart/2005/8/layout/orgChart1"/>
    <dgm:cxn modelId="{6434BB90-9969-420E-8AB2-EDDD56BCA4D0}" type="presParOf" srcId="{BA311BF6-E38E-4806-991B-B41BCDC67EEA}" destId="{A241708F-CCF2-4F78-A507-5DD8BDAEB24A}" srcOrd="0" destOrd="0" presId="urn:microsoft.com/office/officeart/2005/8/layout/orgChart1"/>
    <dgm:cxn modelId="{2F9C9626-55AE-4AF7-A14D-6269FA458064}" type="presParOf" srcId="{A241708F-CCF2-4F78-A507-5DD8BDAEB24A}" destId="{13D83150-82D4-49E4-8356-5F852A2B6BB0}" srcOrd="0" destOrd="0" presId="urn:microsoft.com/office/officeart/2005/8/layout/orgChart1"/>
    <dgm:cxn modelId="{DE83C046-EAE7-4256-AC6B-30D57946AFCB}" type="presParOf" srcId="{A241708F-CCF2-4F78-A507-5DD8BDAEB24A}" destId="{BAFE29D6-8804-4230-A1E8-D59268E2F178}" srcOrd="1" destOrd="0" presId="urn:microsoft.com/office/officeart/2005/8/layout/orgChart1"/>
    <dgm:cxn modelId="{1A208918-27DD-4CF3-A868-2A24F5802B18}" type="presParOf" srcId="{BA311BF6-E38E-4806-991B-B41BCDC67EEA}" destId="{2D2E81AA-30B0-4240-8283-AEE3B98766CB}" srcOrd="1" destOrd="0" presId="urn:microsoft.com/office/officeart/2005/8/layout/orgChart1"/>
    <dgm:cxn modelId="{8F1FCD7F-E261-43EC-A8B6-F4BF53DABD76}" type="presParOf" srcId="{BA311BF6-E38E-4806-991B-B41BCDC67EEA}" destId="{4F39BA8B-7ABE-448C-94D3-06EB55A45A36}" srcOrd="2" destOrd="0" presId="urn:microsoft.com/office/officeart/2005/8/layout/orgChart1"/>
    <dgm:cxn modelId="{3DC8C051-78DE-4B45-AE8B-E4A931B57EF8}" type="presParOf" srcId="{092BC762-644A-4BD1-BD56-C3DB7EBB4714}" destId="{1D18317B-D678-43AE-A2D0-700A6B207CC4}" srcOrd="4" destOrd="0" presId="urn:microsoft.com/office/officeart/2005/8/layout/orgChart1"/>
    <dgm:cxn modelId="{D09215E1-12EB-44E6-8306-855303D7F16B}" type="presParOf" srcId="{092BC762-644A-4BD1-BD56-C3DB7EBB4714}" destId="{2E9C7711-A02E-4883-8BE3-6DB018D36992}" srcOrd="5" destOrd="0" presId="urn:microsoft.com/office/officeart/2005/8/layout/orgChart1"/>
    <dgm:cxn modelId="{C7A26AD9-7F49-4830-A672-75795E66C850}" type="presParOf" srcId="{2E9C7711-A02E-4883-8BE3-6DB018D36992}" destId="{1E3CDE28-775C-4EE2-8A5C-3DD95DBB27C0}" srcOrd="0" destOrd="0" presId="urn:microsoft.com/office/officeart/2005/8/layout/orgChart1"/>
    <dgm:cxn modelId="{B6531A1A-F075-4A90-AD3A-B31A66F4CA02}" type="presParOf" srcId="{1E3CDE28-775C-4EE2-8A5C-3DD95DBB27C0}" destId="{646BB429-42AA-4E50-9FCB-6CD0F9AD18EA}" srcOrd="0" destOrd="0" presId="urn:microsoft.com/office/officeart/2005/8/layout/orgChart1"/>
    <dgm:cxn modelId="{2EEB88A4-CBDE-478A-98B6-6409968448ED}" type="presParOf" srcId="{1E3CDE28-775C-4EE2-8A5C-3DD95DBB27C0}" destId="{3CE2E604-8B44-41A4-A118-EFCB2FD6987E}" srcOrd="1" destOrd="0" presId="urn:microsoft.com/office/officeart/2005/8/layout/orgChart1"/>
    <dgm:cxn modelId="{D6EA8C7F-15EF-41F6-9EC5-036884C35FC9}" type="presParOf" srcId="{2E9C7711-A02E-4883-8BE3-6DB018D36992}" destId="{59AA7C88-4C92-4E9F-A602-EBF849AE5B14}" srcOrd="1" destOrd="0" presId="urn:microsoft.com/office/officeart/2005/8/layout/orgChart1"/>
    <dgm:cxn modelId="{C7D030F5-A952-49A7-B939-7D33AC3A1513}" type="presParOf" srcId="{2E9C7711-A02E-4883-8BE3-6DB018D36992}" destId="{6603C070-012D-4BE3-AC86-53F4D28DE292}" srcOrd="2" destOrd="0" presId="urn:microsoft.com/office/officeart/2005/8/layout/orgChart1"/>
    <dgm:cxn modelId="{7C0C0558-7B4C-46C3-AF6A-8602C9F79D5D}" type="presParOf" srcId="{953EE50A-32C2-46B9-8657-1BB2DF14DFB6}" destId="{07028274-10B0-4533-9960-4821688DA48D}" srcOrd="2" destOrd="0" presId="urn:microsoft.com/office/officeart/2005/8/layout/orgChart1"/>
    <dgm:cxn modelId="{EC12CE03-88D8-4CC6-AF17-12670446F5ED}" type="presParOf" srcId="{62C6C770-0927-4811-88CB-FD34930EFE43}" destId="{A0779A49-F9A3-4C3B-95AA-B4EF1457767E}" srcOrd="10" destOrd="0" presId="urn:microsoft.com/office/officeart/2005/8/layout/orgChart1"/>
    <dgm:cxn modelId="{EA2969DF-627B-4645-86E1-416C89CB1242}" type="presParOf" srcId="{62C6C770-0927-4811-88CB-FD34930EFE43}" destId="{892EE707-0AF5-44D6-BF4D-972C132FD0E0}" srcOrd="11" destOrd="0" presId="urn:microsoft.com/office/officeart/2005/8/layout/orgChart1"/>
    <dgm:cxn modelId="{C66E3E05-FE63-478F-AFB5-53A7D1236BE4}" type="presParOf" srcId="{892EE707-0AF5-44D6-BF4D-972C132FD0E0}" destId="{0038B9FB-2C88-49BC-831C-777A03FBB0A7}" srcOrd="0" destOrd="0" presId="urn:microsoft.com/office/officeart/2005/8/layout/orgChart1"/>
    <dgm:cxn modelId="{CA8C5BB7-1124-4982-AF6A-7EE2D3992953}" type="presParOf" srcId="{0038B9FB-2C88-49BC-831C-777A03FBB0A7}" destId="{F0321E06-6701-4163-B751-68B6881B04AD}" srcOrd="0" destOrd="0" presId="urn:microsoft.com/office/officeart/2005/8/layout/orgChart1"/>
    <dgm:cxn modelId="{5B090134-C91E-4D48-B6C5-A6C744DD53F1}" type="presParOf" srcId="{0038B9FB-2C88-49BC-831C-777A03FBB0A7}" destId="{08EE5460-CEE9-4D67-9B02-5BF74E9E4F96}" srcOrd="1" destOrd="0" presId="urn:microsoft.com/office/officeart/2005/8/layout/orgChart1"/>
    <dgm:cxn modelId="{8620B1A9-018C-4537-95F6-EAF96D44B582}" type="presParOf" srcId="{892EE707-0AF5-44D6-BF4D-972C132FD0E0}" destId="{62D9E06C-AB6D-4F98-A0C1-B188D64F5577}" srcOrd="1" destOrd="0" presId="urn:microsoft.com/office/officeart/2005/8/layout/orgChart1"/>
    <dgm:cxn modelId="{48B15104-D0BC-4E93-AC4C-F86A3EEB503B}" type="presParOf" srcId="{62D9E06C-AB6D-4F98-A0C1-B188D64F5577}" destId="{3C468ABC-B871-4ABE-AE34-56FD9C510BE5}" srcOrd="0" destOrd="0" presId="urn:microsoft.com/office/officeart/2005/8/layout/orgChart1"/>
    <dgm:cxn modelId="{8A0EFAF7-61C0-410B-9E7C-1D52633380B7}" type="presParOf" srcId="{62D9E06C-AB6D-4F98-A0C1-B188D64F5577}" destId="{C011B0B1-F27E-41A2-82FC-DDC0234852A2}" srcOrd="1" destOrd="0" presId="urn:microsoft.com/office/officeart/2005/8/layout/orgChart1"/>
    <dgm:cxn modelId="{ECA3C014-165E-448F-9394-3E58F8D71A30}" type="presParOf" srcId="{C011B0B1-F27E-41A2-82FC-DDC0234852A2}" destId="{8A69F7AF-45F8-4DAB-86D6-7A1BEBFBA2B7}" srcOrd="0" destOrd="0" presId="urn:microsoft.com/office/officeart/2005/8/layout/orgChart1"/>
    <dgm:cxn modelId="{C7C80C5C-C412-4CA9-AE2E-15ACCDE7A055}" type="presParOf" srcId="{8A69F7AF-45F8-4DAB-86D6-7A1BEBFBA2B7}" destId="{AC6258AA-8A8B-439B-B334-23C84034FCA9}" srcOrd="0" destOrd="0" presId="urn:microsoft.com/office/officeart/2005/8/layout/orgChart1"/>
    <dgm:cxn modelId="{1AA7FBE0-5B93-45B5-A96F-48D09E57CA0B}" type="presParOf" srcId="{8A69F7AF-45F8-4DAB-86D6-7A1BEBFBA2B7}" destId="{159C682B-28DB-4899-B140-888876C63B85}" srcOrd="1" destOrd="0" presId="urn:microsoft.com/office/officeart/2005/8/layout/orgChart1"/>
    <dgm:cxn modelId="{343C75B9-3CB6-430B-8657-F0D28A05366A}" type="presParOf" srcId="{C011B0B1-F27E-41A2-82FC-DDC0234852A2}" destId="{56619E04-B15F-4260-B5D3-B34CD9E87049}" srcOrd="1" destOrd="0" presId="urn:microsoft.com/office/officeart/2005/8/layout/orgChart1"/>
    <dgm:cxn modelId="{67EE6C80-EF67-4B81-9D59-EDA420C3C481}" type="presParOf" srcId="{C011B0B1-F27E-41A2-82FC-DDC0234852A2}" destId="{954280F7-91AA-46CE-BAC5-68650D4AA8B2}" srcOrd="2" destOrd="0" presId="urn:microsoft.com/office/officeart/2005/8/layout/orgChart1"/>
    <dgm:cxn modelId="{3D70B6EC-D14A-4168-A9D1-10811279A88D}" type="presParOf" srcId="{62D9E06C-AB6D-4F98-A0C1-B188D64F5577}" destId="{C7A56E14-1E6C-4B3D-BA62-CB5D4D9CC777}" srcOrd="2" destOrd="0" presId="urn:microsoft.com/office/officeart/2005/8/layout/orgChart1"/>
    <dgm:cxn modelId="{312E8AE0-5465-4F88-8BB1-43AAE5495142}" type="presParOf" srcId="{62D9E06C-AB6D-4F98-A0C1-B188D64F5577}" destId="{6076BBF2-834C-4387-952A-8CE4160467F4}" srcOrd="3" destOrd="0" presId="urn:microsoft.com/office/officeart/2005/8/layout/orgChart1"/>
    <dgm:cxn modelId="{B8D028E0-0F6A-4A55-B6DE-2A13BE040366}" type="presParOf" srcId="{6076BBF2-834C-4387-952A-8CE4160467F4}" destId="{FDC175D0-2E13-476D-AC8F-63DEFE0F1331}" srcOrd="0" destOrd="0" presId="urn:microsoft.com/office/officeart/2005/8/layout/orgChart1"/>
    <dgm:cxn modelId="{46B4FC56-AC03-4FA0-B052-1DEE662918B9}" type="presParOf" srcId="{FDC175D0-2E13-476D-AC8F-63DEFE0F1331}" destId="{98402790-27AE-4E11-A0D5-90A560708702}" srcOrd="0" destOrd="0" presId="urn:microsoft.com/office/officeart/2005/8/layout/orgChart1"/>
    <dgm:cxn modelId="{3E47C708-4172-4B0B-B976-5DCCA561CF2C}" type="presParOf" srcId="{FDC175D0-2E13-476D-AC8F-63DEFE0F1331}" destId="{A828FC69-0842-4BA0-BF56-242B940744BE}" srcOrd="1" destOrd="0" presId="urn:microsoft.com/office/officeart/2005/8/layout/orgChart1"/>
    <dgm:cxn modelId="{66F445FC-6168-4B50-A64A-7C19596131F2}" type="presParOf" srcId="{6076BBF2-834C-4387-952A-8CE4160467F4}" destId="{E4A86464-C8D2-46B7-9A24-33CED844BC20}" srcOrd="1" destOrd="0" presId="urn:microsoft.com/office/officeart/2005/8/layout/orgChart1"/>
    <dgm:cxn modelId="{6ED4961D-BAFE-46C6-ADBB-66D96ABD3F92}" type="presParOf" srcId="{6076BBF2-834C-4387-952A-8CE4160467F4}" destId="{4CB8B87C-570B-4E3E-AD7A-4032E2781EE8}" srcOrd="2" destOrd="0" presId="urn:microsoft.com/office/officeart/2005/8/layout/orgChart1"/>
    <dgm:cxn modelId="{44D0DF1F-1245-4DF0-90EC-3EB1ECFBD36D}" type="presParOf" srcId="{62D9E06C-AB6D-4F98-A0C1-B188D64F5577}" destId="{24DA9462-7840-44C8-8A8B-D5EE1DA7C885}" srcOrd="4" destOrd="0" presId="urn:microsoft.com/office/officeart/2005/8/layout/orgChart1"/>
    <dgm:cxn modelId="{9F1D0864-270E-4B98-B659-80A22810EBF3}" type="presParOf" srcId="{62D9E06C-AB6D-4F98-A0C1-B188D64F5577}" destId="{DC58E951-B4C8-4721-908A-0F6CF40F2362}" srcOrd="5" destOrd="0" presId="urn:microsoft.com/office/officeart/2005/8/layout/orgChart1"/>
    <dgm:cxn modelId="{E4BE0BF6-1DEE-40CE-A5C5-2328A2DF13DE}" type="presParOf" srcId="{DC58E951-B4C8-4721-908A-0F6CF40F2362}" destId="{E4FDB16F-2810-4CE4-A710-1797ACB909BF}" srcOrd="0" destOrd="0" presId="urn:microsoft.com/office/officeart/2005/8/layout/orgChart1"/>
    <dgm:cxn modelId="{BD3B0E96-BC11-4336-85A4-3682FDDBB2BD}" type="presParOf" srcId="{E4FDB16F-2810-4CE4-A710-1797ACB909BF}" destId="{BBC31116-92CF-42B9-9EB8-446709D04F45}" srcOrd="0" destOrd="0" presId="urn:microsoft.com/office/officeart/2005/8/layout/orgChart1"/>
    <dgm:cxn modelId="{0A2873D6-BA94-4F07-922A-7057A1C5F29E}" type="presParOf" srcId="{E4FDB16F-2810-4CE4-A710-1797ACB909BF}" destId="{6673B8A5-9C6A-4CF6-AFA2-62DC2293CCCB}" srcOrd="1" destOrd="0" presId="urn:microsoft.com/office/officeart/2005/8/layout/orgChart1"/>
    <dgm:cxn modelId="{839FE8A3-77E5-4D11-A56A-20E5D6C7F964}" type="presParOf" srcId="{DC58E951-B4C8-4721-908A-0F6CF40F2362}" destId="{FECDBFA2-4955-4082-AAE0-23DC780A287B}" srcOrd="1" destOrd="0" presId="urn:microsoft.com/office/officeart/2005/8/layout/orgChart1"/>
    <dgm:cxn modelId="{3F67E043-F952-430A-9A3E-AC57ABF056C3}" type="presParOf" srcId="{DC58E951-B4C8-4721-908A-0F6CF40F2362}" destId="{68413FEE-0BFD-4CA4-9368-3A0370809FED}" srcOrd="2" destOrd="0" presId="urn:microsoft.com/office/officeart/2005/8/layout/orgChart1"/>
    <dgm:cxn modelId="{A5877D0C-97A1-4672-818B-151F58663335}" type="presParOf" srcId="{62D9E06C-AB6D-4F98-A0C1-B188D64F5577}" destId="{35FF0429-8BAC-4A3E-9A03-7D096C531669}" srcOrd="6" destOrd="0" presId="urn:microsoft.com/office/officeart/2005/8/layout/orgChart1"/>
    <dgm:cxn modelId="{8D3748EE-C764-4599-9BD9-99ED017FB52C}" type="presParOf" srcId="{62D9E06C-AB6D-4F98-A0C1-B188D64F5577}" destId="{CF65583B-AB0F-435A-907E-0FB8A216C902}" srcOrd="7" destOrd="0" presId="urn:microsoft.com/office/officeart/2005/8/layout/orgChart1"/>
    <dgm:cxn modelId="{6014E653-40E1-4A3B-ADAC-5671CFAC1D2C}" type="presParOf" srcId="{CF65583B-AB0F-435A-907E-0FB8A216C902}" destId="{3B226704-B0F2-49E9-8078-2FDDB428AC6B}" srcOrd="0" destOrd="0" presId="urn:microsoft.com/office/officeart/2005/8/layout/orgChart1"/>
    <dgm:cxn modelId="{F071A3DD-7DEA-4F32-84EE-FB1F7F7F3C1F}" type="presParOf" srcId="{3B226704-B0F2-49E9-8078-2FDDB428AC6B}" destId="{0F17A1B8-5C20-44CF-9B67-E8EF67093365}" srcOrd="0" destOrd="0" presId="urn:microsoft.com/office/officeart/2005/8/layout/orgChart1"/>
    <dgm:cxn modelId="{AFFBD341-2BEA-45FA-87F9-AA3D690F3C79}" type="presParOf" srcId="{3B226704-B0F2-49E9-8078-2FDDB428AC6B}" destId="{076D9B23-C011-4C68-A0D4-CDB3F7ED32A8}" srcOrd="1" destOrd="0" presId="urn:microsoft.com/office/officeart/2005/8/layout/orgChart1"/>
    <dgm:cxn modelId="{DD9C5F6A-ED7B-4A0F-963C-CABDDB8EE319}" type="presParOf" srcId="{CF65583B-AB0F-435A-907E-0FB8A216C902}" destId="{3423403F-96CC-4EBB-8C96-BED818F20FC6}" srcOrd="1" destOrd="0" presId="urn:microsoft.com/office/officeart/2005/8/layout/orgChart1"/>
    <dgm:cxn modelId="{24226590-CB68-43E9-B7BC-EA8533661A0C}" type="presParOf" srcId="{CF65583B-AB0F-435A-907E-0FB8A216C902}" destId="{716BF2EC-EE24-4482-8D2D-39969BB2ACB7}" srcOrd="2" destOrd="0" presId="urn:microsoft.com/office/officeart/2005/8/layout/orgChart1"/>
    <dgm:cxn modelId="{50FA71E9-D94F-4C00-9AF1-928609B4FD89}" type="presParOf" srcId="{62D9E06C-AB6D-4F98-A0C1-B188D64F5577}" destId="{EF48F822-410B-4F89-BA88-D5093A49540F}" srcOrd="8" destOrd="0" presId="urn:microsoft.com/office/officeart/2005/8/layout/orgChart1"/>
    <dgm:cxn modelId="{FEDEB8D0-FB2B-4F92-A388-9DDEC022099D}" type="presParOf" srcId="{62D9E06C-AB6D-4F98-A0C1-B188D64F5577}" destId="{54F5B529-4F8F-4942-8655-8DE3BA849D78}" srcOrd="9" destOrd="0" presId="urn:microsoft.com/office/officeart/2005/8/layout/orgChart1"/>
    <dgm:cxn modelId="{B562E8F6-4238-4FDD-A43E-B2FDDC0D9B94}" type="presParOf" srcId="{54F5B529-4F8F-4942-8655-8DE3BA849D78}" destId="{DFBD603F-5B7E-4DB2-AC7C-F9FA3A75D74E}" srcOrd="0" destOrd="0" presId="urn:microsoft.com/office/officeart/2005/8/layout/orgChart1"/>
    <dgm:cxn modelId="{36605C61-E072-4818-B07E-28A5C54204BC}" type="presParOf" srcId="{DFBD603F-5B7E-4DB2-AC7C-F9FA3A75D74E}" destId="{31AE354F-E7BE-46F3-8CE6-F80C12FE0833}" srcOrd="0" destOrd="0" presId="urn:microsoft.com/office/officeart/2005/8/layout/orgChart1"/>
    <dgm:cxn modelId="{2730820C-5499-43AD-8838-B035379FBDF1}" type="presParOf" srcId="{DFBD603F-5B7E-4DB2-AC7C-F9FA3A75D74E}" destId="{6845CA45-E064-4FC7-96C6-DF1FD4E192FA}" srcOrd="1" destOrd="0" presId="urn:microsoft.com/office/officeart/2005/8/layout/orgChart1"/>
    <dgm:cxn modelId="{B82C4FE6-AD3C-4901-ACDC-C36CD8709403}" type="presParOf" srcId="{54F5B529-4F8F-4942-8655-8DE3BA849D78}" destId="{9C04566C-98A4-4D3D-B9FD-5BF138724902}" srcOrd="1" destOrd="0" presId="urn:microsoft.com/office/officeart/2005/8/layout/orgChart1"/>
    <dgm:cxn modelId="{6B046EB1-CC90-4B16-8AB8-8DEE42CDE7B8}" type="presParOf" srcId="{54F5B529-4F8F-4942-8655-8DE3BA849D78}" destId="{A95CF9BF-8FF0-4EA5-B921-8E126089ACD1}" srcOrd="2" destOrd="0" presId="urn:microsoft.com/office/officeart/2005/8/layout/orgChart1"/>
    <dgm:cxn modelId="{5358126B-EB83-4A63-8E7E-6C653C5E9499}" type="presParOf" srcId="{892EE707-0AF5-44D6-BF4D-972C132FD0E0}" destId="{0DD59DF3-5FB4-4138-ADAC-C28A505C3ABD}" srcOrd="2" destOrd="0" presId="urn:microsoft.com/office/officeart/2005/8/layout/orgChart1"/>
    <dgm:cxn modelId="{4C008707-EFCC-465E-A52B-B851FAD4D848}" type="presParOf" srcId="{62C6C770-0927-4811-88CB-FD34930EFE43}" destId="{E46F2E6F-6AF0-4EB6-92B3-EEB955007797}" srcOrd="12" destOrd="0" presId="urn:microsoft.com/office/officeart/2005/8/layout/orgChart1"/>
    <dgm:cxn modelId="{9C7627C9-727F-44FA-8C73-E60DE9AC06A6}" type="presParOf" srcId="{62C6C770-0927-4811-88CB-FD34930EFE43}" destId="{A1E81BCC-5628-4AFE-9487-41A21275D307}" srcOrd="13" destOrd="0" presId="urn:microsoft.com/office/officeart/2005/8/layout/orgChart1"/>
    <dgm:cxn modelId="{9E747DA5-88A8-41E1-A23C-1FD5E6E8089D}" type="presParOf" srcId="{A1E81BCC-5628-4AFE-9487-41A21275D307}" destId="{3CA1AF76-5BDB-4B34-9424-81046283CAB4}" srcOrd="0" destOrd="0" presId="urn:microsoft.com/office/officeart/2005/8/layout/orgChart1"/>
    <dgm:cxn modelId="{1E472E57-90E1-46F7-AD94-F717643AA969}" type="presParOf" srcId="{3CA1AF76-5BDB-4B34-9424-81046283CAB4}" destId="{AF76D4F5-361B-49F6-8D60-A5BF8AB6BBC4}" srcOrd="0" destOrd="0" presId="urn:microsoft.com/office/officeart/2005/8/layout/orgChart1"/>
    <dgm:cxn modelId="{66EB7BD2-2A0A-4FAE-BFAB-FF6D0AA94B77}" type="presParOf" srcId="{3CA1AF76-5BDB-4B34-9424-81046283CAB4}" destId="{B2B6B1C4-03F1-4501-B0A1-5282C85A2AFC}" srcOrd="1" destOrd="0" presId="urn:microsoft.com/office/officeart/2005/8/layout/orgChart1"/>
    <dgm:cxn modelId="{8EEA2DFA-94D1-4AF7-9913-DF3641FA14AA}" type="presParOf" srcId="{A1E81BCC-5628-4AFE-9487-41A21275D307}" destId="{EFBFFCEF-6862-4890-AC64-0DF0608E2AE5}" srcOrd="1" destOrd="0" presId="urn:microsoft.com/office/officeart/2005/8/layout/orgChart1"/>
    <dgm:cxn modelId="{53A2EFBF-AC66-4D4F-9D4F-393510A7F1BA}" type="presParOf" srcId="{EFBFFCEF-6862-4890-AC64-0DF0608E2AE5}" destId="{A18A661C-ED87-4FE3-84DE-9F347D00E5FF}" srcOrd="0" destOrd="0" presId="urn:microsoft.com/office/officeart/2005/8/layout/orgChart1"/>
    <dgm:cxn modelId="{9D4DB3B1-ACC7-40C4-A126-D017D3D3A0F8}" type="presParOf" srcId="{EFBFFCEF-6862-4890-AC64-0DF0608E2AE5}" destId="{2A02B85A-7CF7-42BD-9EF9-D1C77F6FD427}" srcOrd="1" destOrd="0" presId="urn:microsoft.com/office/officeart/2005/8/layout/orgChart1"/>
    <dgm:cxn modelId="{7143F5C2-A32E-4CE1-8ED0-4CB6FFD24D8C}" type="presParOf" srcId="{2A02B85A-7CF7-42BD-9EF9-D1C77F6FD427}" destId="{87BDE4ED-3A06-4398-BF35-401133A3F08B}" srcOrd="0" destOrd="0" presId="urn:microsoft.com/office/officeart/2005/8/layout/orgChart1"/>
    <dgm:cxn modelId="{817193A7-289F-4E18-8386-3261D64CACF3}" type="presParOf" srcId="{87BDE4ED-3A06-4398-BF35-401133A3F08B}" destId="{36B14796-D7E2-4F78-9F81-172E005EA339}" srcOrd="0" destOrd="0" presId="urn:microsoft.com/office/officeart/2005/8/layout/orgChart1"/>
    <dgm:cxn modelId="{14E485C6-2E93-4961-B52E-05FC93DC2E50}" type="presParOf" srcId="{87BDE4ED-3A06-4398-BF35-401133A3F08B}" destId="{A7A2797D-9E7D-4BA2-AD82-635ABD4265C3}" srcOrd="1" destOrd="0" presId="urn:microsoft.com/office/officeart/2005/8/layout/orgChart1"/>
    <dgm:cxn modelId="{C73E10B3-8158-4884-94EE-4C6F12DA6D18}" type="presParOf" srcId="{2A02B85A-7CF7-42BD-9EF9-D1C77F6FD427}" destId="{06AE5577-2B07-44AA-BC7D-AA9638F06FF8}" srcOrd="1" destOrd="0" presId="urn:microsoft.com/office/officeart/2005/8/layout/orgChart1"/>
    <dgm:cxn modelId="{FDDCEF29-BFDF-4683-A46E-40B789CB98D1}" type="presParOf" srcId="{2A02B85A-7CF7-42BD-9EF9-D1C77F6FD427}" destId="{21437C71-93F9-40D9-BEE5-1055F2B047B1}" srcOrd="2" destOrd="0" presId="urn:microsoft.com/office/officeart/2005/8/layout/orgChart1"/>
    <dgm:cxn modelId="{82D3F2C9-1605-4501-B13A-4624AF88D6A0}" type="presParOf" srcId="{EFBFFCEF-6862-4890-AC64-0DF0608E2AE5}" destId="{63EB4F25-4409-408F-AF8F-39B2A1440C2D}" srcOrd="2" destOrd="0" presId="urn:microsoft.com/office/officeart/2005/8/layout/orgChart1"/>
    <dgm:cxn modelId="{B14270B5-F185-4F78-B71D-E3437E5086AB}" type="presParOf" srcId="{EFBFFCEF-6862-4890-AC64-0DF0608E2AE5}" destId="{3012E18E-D7F2-48A4-80CF-CC67D9269F3D}" srcOrd="3" destOrd="0" presId="urn:microsoft.com/office/officeart/2005/8/layout/orgChart1"/>
    <dgm:cxn modelId="{91341A73-9EBD-468B-9940-154F8F926955}" type="presParOf" srcId="{3012E18E-D7F2-48A4-80CF-CC67D9269F3D}" destId="{8D74AE17-8412-4E30-B107-D30D44F682BB}" srcOrd="0" destOrd="0" presId="urn:microsoft.com/office/officeart/2005/8/layout/orgChart1"/>
    <dgm:cxn modelId="{50118C46-D67A-41AB-B055-B8E16E684D8C}" type="presParOf" srcId="{8D74AE17-8412-4E30-B107-D30D44F682BB}" destId="{E5051788-BD24-4C6C-B8A5-315F7474EBB2}" srcOrd="0" destOrd="0" presId="urn:microsoft.com/office/officeart/2005/8/layout/orgChart1"/>
    <dgm:cxn modelId="{4F4D9FE4-997A-4B88-99CB-FD4A7F122C5A}" type="presParOf" srcId="{8D74AE17-8412-4E30-B107-D30D44F682BB}" destId="{20F8CE2C-42C7-4449-A229-3F89A3EC2C74}" srcOrd="1" destOrd="0" presId="urn:microsoft.com/office/officeart/2005/8/layout/orgChart1"/>
    <dgm:cxn modelId="{D09BFB1B-FD11-4362-AEDD-5C82F98E23EB}" type="presParOf" srcId="{3012E18E-D7F2-48A4-80CF-CC67D9269F3D}" destId="{8276B973-15A7-4578-8044-B32708603E98}" srcOrd="1" destOrd="0" presId="urn:microsoft.com/office/officeart/2005/8/layout/orgChart1"/>
    <dgm:cxn modelId="{13BE5476-8451-4004-B97A-471AD5BF104A}" type="presParOf" srcId="{3012E18E-D7F2-48A4-80CF-CC67D9269F3D}" destId="{E6891A48-0A49-421D-B2B8-5D89982E609A}" srcOrd="2" destOrd="0" presId="urn:microsoft.com/office/officeart/2005/8/layout/orgChart1"/>
    <dgm:cxn modelId="{7ECE64FE-8276-4E2A-B332-9492B370B3B4}" type="presParOf" srcId="{A1E81BCC-5628-4AFE-9487-41A21275D307}" destId="{15E6F24B-45DB-4FA2-A61A-B06156842513}" srcOrd="2" destOrd="0" presId="urn:microsoft.com/office/officeart/2005/8/layout/orgChart1"/>
    <dgm:cxn modelId="{0E02EA64-B09F-4517-8DDA-9E4AF59A8ACD}" type="presParOf" srcId="{2880F66E-5DFA-4985-BE3B-B3F74E78D670}" destId="{B722B11F-B9E8-402B-A895-5D7AB5B12321}" srcOrd="2" destOrd="0" presId="urn:microsoft.com/office/officeart/2005/8/layout/orgChart1"/>
    <dgm:cxn modelId="{42ABEE12-4E97-472D-8786-9BD7BD6452A6}" type="presParOf" srcId="{B722B11F-B9E8-402B-A895-5D7AB5B12321}" destId="{D3113C72-1FA6-4B35-8208-3A1481420FC0}" srcOrd="0" destOrd="0" presId="urn:microsoft.com/office/officeart/2005/8/layout/orgChart1"/>
    <dgm:cxn modelId="{51BD4E8B-7CD1-426D-BFD7-E7459EAC476A}" type="presParOf" srcId="{B722B11F-B9E8-402B-A895-5D7AB5B12321}" destId="{87C57070-0925-4846-B447-2414646E960F}" srcOrd="1" destOrd="0" presId="urn:microsoft.com/office/officeart/2005/8/layout/orgChart1"/>
    <dgm:cxn modelId="{D86C1A0C-0E14-4607-B5F6-CB3FEAE159D1}" type="presParOf" srcId="{87C57070-0925-4846-B447-2414646E960F}" destId="{7EDB9F65-75A9-4136-BDD7-3C320660C843}" srcOrd="0" destOrd="0" presId="urn:microsoft.com/office/officeart/2005/8/layout/orgChart1"/>
    <dgm:cxn modelId="{266029F7-421A-4B85-9F7E-0803488C10D5}" type="presParOf" srcId="{7EDB9F65-75A9-4136-BDD7-3C320660C843}" destId="{EC4D6857-69B9-4A44-BB51-68C80AC6A291}" srcOrd="0" destOrd="0" presId="urn:microsoft.com/office/officeart/2005/8/layout/orgChart1"/>
    <dgm:cxn modelId="{64D60898-58A1-4B2F-9C22-D35C1F96E2D9}" type="presParOf" srcId="{7EDB9F65-75A9-4136-BDD7-3C320660C843}" destId="{5A2E1C95-584B-44D3-B79B-A31D39E1433C}" srcOrd="1" destOrd="0" presId="urn:microsoft.com/office/officeart/2005/8/layout/orgChart1"/>
    <dgm:cxn modelId="{EC221FB8-6FCA-48A4-921A-755A3E3BF80F}" type="presParOf" srcId="{87C57070-0925-4846-B447-2414646E960F}" destId="{145F6A0A-28CA-483D-841A-49F5885D2C88}" srcOrd="1" destOrd="0" presId="urn:microsoft.com/office/officeart/2005/8/layout/orgChart1"/>
    <dgm:cxn modelId="{6EE734DB-33B2-487E-B6FF-FD268F8DAA1B}" type="presParOf" srcId="{87C57070-0925-4846-B447-2414646E960F}" destId="{59CE8F7B-72F6-41A1-AC42-B7C3B4299D2C}"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CA52087-C971-4C95-8A43-3AC5DEEF23A8}" type="doc">
      <dgm:prSet loTypeId="urn:diagrams.loki3.com/BracketList+Icon" loCatId="list" qsTypeId="urn:microsoft.com/office/officeart/2005/8/quickstyle/simple1" qsCatId="simple" csTypeId="urn:microsoft.com/office/officeart/2005/8/colors/accent1_2" csCatId="accent1" phldr="1"/>
      <dgm:spPr/>
      <dgm:t>
        <a:bodyPr/>
        <a:lstStyle/>
        <a:p>
          <a:endParaRPr lang="en-ZA"/>
        </a:p>
      </dgm:t>
    </dgm:pt>
    <dgm:pt modelId="{8B14DEAD-5F52-4EBB-895D-1A47006F8E1F}">
      <dgm:prSet phldrT="[Text]" custT="1"/>
      <dgm:spPr/>
      <dgm:t>
        <a:bodyPr/>
        <a:lstStyle/>
        <a:p>
          <a:r>
            <a:rPr lang="en-ZA" sz="1200" b="1">
              <a:solidFill>
                <a:schemeClr val="accent6">
                  <a:lumMod val="75000"/>
                </a:schemeClr>
              </a:solidFill>
            </a:rPr>
            <a:t>Highlights</a:t>
          </a:r>
        </a:p>
      </dgm:t>
    </dgm:pt>
    <dgm:pt modelId="{66F95C09-EFD2-44E3-BF89-BD7BCA65B815}" type="parTrans" cxnId="{2A4EFC16-44A1-4502-A83E-7FA5596E2A4E}">
      <dgm:prSet/>
      <dgm:spPr/>
      <dgm:t>
        <a:bodyPr/>
        <a:lstStyle/>
        <a:p>
          <a:endParaRPr lang="en-ZA"/>
        </a:p>
      </dgm:t>
    </dgm:pt>
    <dgm:pt modelId="{FEBEF979-48E8-4FE9-924F-4E84250F00CB}" type="sibTrans" cxnId="{2A4EFC16-44A1-4502-A83E-7FA5596E2A4E}">
      <dgm:prSet/>
      <dgm:spPr/>
      <dgm:t>
        <a:bodyPr/>
        <a:lstStyle/>
        <a:p>
          <a:endParaRPr lang="en-ZA"/>
        </a:p>
      </dgm:t>
    </dgm:pt>
    <dgm:pt modelId="{8AF2A347-7736-4A3A-B190-17040A27C0B2}">
      <dgm:prSet phldrT="[Text]" custT="1"/>
      <dgm:spPr>
        <a:solidFill>
          <a:schemeClr val="accent6">
            <a:lumMod val="40000"/>
            <a:lumOff val="60000"/>
          </a:schemeClr>
        </a:solidFill>
      </dgm:spPr>
      <dgm:t>
        <a:bodyPr/>
        <a:lstStyle/>
        <a:p>
          <a:r>
            <a:rPr lang="en-ZA" sz="1000" b="1">
              <a:solidFill>
                <a:sysClr val="windowText" lastClr="000000"/>
              </a:solidFill>
            </a:rPr>
            <a:t>CAPEX</a:t>
          </a:r>
          <a:r>
            <a:rPr lang="en-ZA" sz="1000">
              <a:solidFill>
                <a:sysClr val="windowText" lastClr="000000"/>
              </a:solidFill>
            </a:rPr>
            <a:t> - Capex budget  allocation above R1billionwith a 84%spend setting a record expenditure level in the history of the JRA. Whilst the target of 95% was not achieved it was a 13% year on year improvement</a:t>
          </a:r>
          <a:endParaRPr lang="en-ZA" sz="1000" b="1">
            <a:solidFill>
              <a:sysClr val="windowText" lastClr="000000"/>
            </a:solidFill>
          </a:endParaRPr>
        </a:p>
      </dgm:t>
    </dgm:pt>
    <dgm:pt modelId="{6075D5B0-45D2-4FF9-8C40-FEBA0BCFE5E8}" type="parTrans" cxnId="{324DC1E8-A200-40CC-B90F-BF1A3EAF9CA9}">
      <dgm:prSet/>
      <dgm:spPr/>
      <dgm:t>
        <a:bodyPr/>
        <a:lstStyle/>
        <a:p>
          <a:endParaRPr lang="en-ZA"/>
        </a:p>
      </dgm:t>
    </dgm:pt>
    <dgm:pt modelId="{C80A0EBB-9ABD-4D0A-9262-7832641CA485}" type="sibTrans" cxnId="{324DC1E8-A200-40CC-B90F-BF1A3EAF9CA9}">
      <dgm:prSet/>
      <dgm:spPr/>
      <dgm:t>
        <a:bodyPr/>
        <a:lstStyle/>
        <a:p>
          <a:endParaRPr lang="en-ZA"/>
        </a:p>
      </dgm:t>
    </dgm:pt>
    <dgm:pt modelId="{BC596CCE-4155-4E9E-9C52-3F1613BF5F79}">
      <dgm:prSet/>
      <dgm:spPr/>
      <dgm:t>
        <a:bodyPr/>
        <a:lstStyle/>
        <a:p>
          <a:r>
            <a:rPr lang="en-ZA" b="1">
              <a:solidFill>
                <a:sysClr val="windowText" lastClr="000000"/>
              </a:solidFill>
            </a:rPr>
            <a:t>Gravel roads upgrade </a:t>
          </a:r>
          <a:r>
            <a:rPr lang="en-ZA">
              <a:solidFill>
                <a:sysClr val="windowText" lastClr="000000"/>
              </a:solidFill>
            </a:rPr>
            <a:t>programme in 8 townships with a combined total of 25.58km of gravel roads upgraded for the year</a:t>
          </a:r>
        </a:p>
      </dgm:t>
    </dgm:pt>
    <dgm:pt modelId="{50EF3D84-E75E-4AB7-A940-F1A66042CAD1}" type="parTrans" cxnId="{C201B530-966E-4582-A872-AD55AADC337C}">
      <dgm:prSet/>
      <dgm:spPr/>
      <dgm:t>
        <a:bodyPr/>
        <a:lstStyle/>
        <a:p>
          <a:endParaRPr lang="en-ZA"/>
        </a:p>
      </dgm:t>
    </dgm:pt>
    <dgm:pt modelId="{B67F2202-5D06-4768-A8C5-97F66C0F1339}" type="sibTrans" cxnId="{C201B530-966E-4582-A872-AD55AADC337C}">
      <dgm:prSet/>
      <dgm:spPr/>
      <dgm:t>
        <a:bodyPr/>
        <a:lstStyle/>
        <a:p>
          <a:endParaRPr lang="en-ZA"/>
        </a:p>
      </dgm:t>
    </dgm:pt>
    <dgm:pt modelId="{DB35B390-C716-4181-A5C1-D653FD9FB2BD}">
      <dgm:prSet/>
      <dgm:spPr/>
      <dgm:t>
        <a:bodyPr/>
        <a:lstStyle/>
        <a:p>
          <a:r>
            <a:rPr lang="en-ZA" b="1">
              <a:solidFill>
                <a:sysClr val="windowText" lastClr="000000"/>
              </a:solidFill>
            </a:rPr>
            <a:t>Road Resurfacing programme </a:t>
          </a:r>
          <a:r>
            <a:rPr lang="en-ZA">
              <a:solidFill>
                <a:sysClr val="windowText" lastClr="000000"/>
              </a:solidFill>
            </a:rPr>
            <a:t>-  533.54lane km of roads resurfaced</a:t>
          </a:r>
        </a:p>
      </dgm:t>
    </dgm:pt>
    <dgm:pt modelId="{3F3B386E-135C-49E1-934A-380F839ABA47}" type="parTrans" cxnId="{8F394D9D-C585-4C77-89BC-96FEE136EFD1}">
      <dgm:prSet/>
      <dgm:spPr/>
      <dgm:t>
        <a:bodyPr/>
        <a:lstStyle/>
        <a:p>
          <a:endParaRPr lang="en-ZA"/>
        </a:p>
      </dgm:t>
    </dgm:pt>
    <dgm:pt modelId="{FA8F664B-0550-4349-B5EF-840FAFC95BFB}" type="sibTrans" cxnId="{8F394D9D-C585-4C77-89BC-96FEE136EFD1}">
      <dgm:prSet/>
      <dgm:spPr/>
      <dgm:t>
        <a:bodyPr/>
        <a:lstStyle/>
        <a:p>
          <a:endParaRPr lang="en-ZA"/>
        </a:p>
      </dgm:t>
    </dgm:pt>
    <dgm:pt modelId="{AB4FCC61-5B0C-40E7-8372-614608F823E6}">
      <dgm:prSet/>
      <dgm:spPr/>
      <dgm:t>
        <a:bodyPr/>
        <a:lstStyle/>
        <a:p>
          <a:r>
            <a:rPr lang="en-ZA" b="1">
              <a:solidFill>
                <a:sysClr val="windowText" lastClr="000000"/>
              </a:solidFill>
            </a:rPr>
            <a:t>Rehabilitation and reconstruction programme </a:t>
          </a:r>
          <a:r>
            <a:rPr lang="en-ZA">
              <a:solidFill>
                <a:sysClr val="windowText" lastClr="000000"/>
              </a:solidFill>
            </a:rPr>
            <a:t>-  15.72km of roads completed</a:t>
          </a:r>
        </a:p>
      </dgm:t>
    </dgm:pt>
    <dgm:pt modelId="{5B0A472C-E5F3-4B68-BC83-DA24B0324741}" type="parTrans" cxnId="{3138C70C-F80E-4B06-B39A-AB53748B68AD}">
      <dgm:prSet/>
      <dgm:spPr/>
      <dgm:t>
        <a:bodyPr/>
        <a:lstStyle/>
        <a:p>
          <a:endParaRPr lang="en-ZA"/>
        </a:p>
      </dgm:t>
    </dgm:pt>
    <dgm:pt modelId="{0035B5BC-E252-4C3E-83E3-D6B8F2ABCFDC}" type="sibTrans" cxnId="{3138C70C-F80E-4B06-B39A-AB53748B68AD}">
      <dgm:prSet/>
      <dgm:spPr/>
      <dgm:t>
        <a:bodyPr/>
        <a:lstStyle/>
        <a:p>
          <a:endParaRPr lang="en-ZA"/>
        </a:p>
      </dgm:t>
    </dgm:pt>
    <dgm:pt modelId="{6C440708-D20F-4FAF-89DD-FEC8ADA6A5E2}">
      <dgm:prSet/>
      <dgm:spPr/>
      <dgm:t>
        <a:bodyPr/>
        <a:lstStyle/>
        <a:p>
          <a:r>
            <a:rPr lang="en-ZA" b="1">
              <a:solidFill>
                <a:sysClr val="windowText" lastClr="000000"/>
              </a:solidFill>
            </a:rPr>
            <a:t>Bridge repairs, upgrades and rehabilitation</a:t>
          </a:r>
          <a:endParaRPr lang="en-ZA">
            <a:solidFill>
              <a:sysClr val="windowText" lastClr="000000"/>
            </a:solidFill>
          </a:endParaRPr>
        </a:p>
      </dgm:t>
    </dgm:pt>
    <dgm:pt modelId="{078A443F-28B2-4FA4-81A4-23999C8A59AF}" type="parTrans" cxnId="{EA9928CC-E42B-449C-933F-421BD5449CE4}">
      <dgm:prSet/>
      <dgm:spPr/>
      <dgm:t>
        <a:bodyPr/>
        <a:lstStyle/>
        <a:p>
          <a:endParaRPr lang="en-ZA"/>
        </a:p>
      </dgm:t>
    </dgm:pt>
    <dgm:pt modelId="{D8C674AA-7B2A-4382-97F6-A90C4F46B5AB}" type="sibTrans" cxnId="{EA9928CC-E42B-449C-933F-421BD5449CE4}">
      <dgm:prSet/>
      <dgm:spPr/>
      <dgm:t>
        <a:bodyPr/>
        <a:lstStyle/>
        <a:p>
          <a:endParaRPr lang="en-ZA"/>
        </a:p>
      </dgm:t>
    </dgm:pt>
    <dgm:pt modelId="{91E67995-679E-425E-8A2E-B66ACC75D26C}">
      <dgm:prSet/>
      <dgm:spPr/>
      <dgm:t>
        <a:bodyPr/>
        <a:lstStyle/>
        <a:p>
          <a:r>
            <a:rPr lang="en-ZA">
              <a:solidFill>
                <a:sysClr val="windowText" lastClr="000000"/>
              </a:solidFill>
            </a:rPr>
            <a:t>completion of the iconic Naledi/ Protea North bridge</a:t>
          </a:r>
        </a:p>
      </dgm:t>
    </dgm:pt>
    <dgm:pt modelId="{A9AFC33B-C616-4E02-A0DC-9285580CF438}" type="parTrans" cxnId="{E6F032F1-B004-4C54-9EE4-6145479E828E}">
      <dgm:prSet/>
      <dgm:spPr/>
      <dgm:t>
        <a:bodyPr/>
        <a:lstStyle/>
        <a:p>
          <a:endParaRPr lang="en-ZA"/>
        </a:p>
      </dgm:t>
    </dgm:pt>
    <dgm:pt modelId="{631BF972-4897-4771-B4C9-AE853D635DC5}" type="sibTrans" cxnId="{E6F032F1-B004-4C54-9EE4-6145479E828E}">
      <dgm:prSet/>
      <dgm:spPr/>
      <dgm:t>
        <a:bodyPr/>
        <a:lstStyle/>
        <a:p>
          <a:endParaRPr lang="en-ZA"/>
        </a:p>
      </dgm:t>
    </dgm:pt>
    <dgm:pt modelId="{0198C3FF-41C1-4DA5-A830-278E9E802E48}">
      <dgm:prSet/>
      <dgm:spPr/>
      <dgm:t>
        <a:bodyPr/>
        <a:lstStyle/>
        <a:p>
          <a:r>
            <a:rPr lang="en-ZA">
              <a:solidFill>
                <a:sysClr val="windowText" lastClr="000000"/>
              </a:solidFill>
            </a:rPr>
            <a:t>Upgrading of 3 bridges in Soweto between Mofolo Central and Dube</a:t>
          </a:r>
        </a:p>
      </dgm:t>
    </dgm:pt>
    <dgm:pt modelId="{4D4BCBFD-2A58-4A83-91C1-2A737E913088}" type="parTrans" cxnId="{BF0D66F2-EEC4-479A-BAD3-408409F48C06}">
      <dgm:prSet/>
      <dgm:spPr/>
      <dgm:t>
        <a:bodyPr/>
        <a:lstStyle/>
        <a:p>
          <a:endParaRPr lang="en-ZA"/>
        </a:p>
      </dgm:t>
    </dgm:pt>
    <dgm:pt modelId="{5C0610BA-E782-4868-A8F5-EBC7834CE336}" type="sibTrans" cxnId="{BF0D66F2-EEC4-479A-BAD3-408409F48C06}">
      <dgm:prSet/>
      <dgm:spPr/>
      <dgm:t>
        <a:bodyPr/>
        <a:lstStyle/>
        <a:p>
          <a:endParaRPr lang="en-ZA"/>
        </a:p>
      </dgm:t>
    </dgm:pt>
    <dgm:pt modelId="{EE697F81-A74F-4788-8DD2-D996363A7FB4}">
      <dgm:prSet/>
      <dgm:spPr/>
      <dgm:t>
        <a:bodyPr/>
        <a:lstStyle/>
        <a:p>
          <a:r>
            <a:rPr lang="en-ZA">
              <a:solidFill>
                <a:sysClr val="windowText" lastClr="000000"/>
              </a:solidFill>
            </a:rPr>
            <a:t>Commencement of the rehabilitation of the Double Decker, Oxford and Federation bridges on the M1 freeway</a:t>
          </a:r>
        </a:p>
      </dgm:t>
    </dgm:pt>
    <dgm:pt modelId="{3E9B1732-1E09-4175-9954-FBEB1F816882}" type="parTrans" cxnId="{7C6DAC84-D53F-4057-8A6D-F4DD368BA4DE}">
      <dgm:prSet/>
      <dgm:spPr/>
      <dgm:t>
        <a:bodyPr/>
        <a:lstStyle/>
        <a:p>
          <a:endParaRPr lang="en-ZA"/>
        </a:p>
      </dgm:t>
    </dgm:pt>
    <dgm:pt modelId="{DAB68A76-C5B1-418A-BC49-1B60CCC9E02C}" type="sibTrans" cxnId="{7C6DAC84-D53F-4057-8A6D-F4DD368BA4DE}">
      <dgm:prSet/>
      <dgm:spPr/>
      <dgm:t>
        <a:bodyPr/>
        <a:lstStyle/>
        <a:p>
          <a:endParaRPr lang="en-ZA"/>
        </a:p>
      </dgm:t>
    </dgm:pt>
    <dgm:pt modelId="{C71BAEBF-3A60-41C3-89E1-5458D7B4CC90}">
      <dgm:prSet/>
      <dgm:spPr/>
      <dgm:t>
        <a:bodyPr/>
        <a:lstStyle/>
        <a:p>
          <a:r>
            <a:rPr lang="en-ZA" b="1">
              <a:solidFill>
                <a:sysClr val="windowText" lastClr="000000"/>
              </a:solidFill>
            </a:rPr>
            <a:t>Marketing and communication strategy </a:t>
          </a:r>
          <a:r>
            <a:rPr lang="en-ZA">
              <a:solidFill>
                <a:sysClr val="windowText" lastClr="000000"/>
              </a:solidFill>
            </a:rPr>
            <a:t>developed and successfully implemented to manage road users and the public that have been impacted by the rehabilitation work on the M1.    </a:t>
          </a:r>
        </a:p>
      </dgm:t>
    </dgm:pt>
    <dgm:pt modelId="{05EF15DC-65C7-4119-A706-0799C2126606}" type="parTrans" cxnId="{E2CDB202-4D46-4578-A447-7C7D58183088}">
      <dgm:prSet/>
      <dgm:spPr/>
      <dgm:t>
        <a:bodyPr/>
        <a:lstStyle/>
        <a:p>
          <a:endParaRPr lang="en-ZA"/>
        </a:p>
      </dgm:t>
    </dgm:pt>
    <dgm:pt modelId="{51C9813C-676B-4049-BCD0-B74D100ABF51}" type="sibTrans" cxnId="{E2CDB202-4D46-4578-A447-7C7D58183088}">
      <dgm:prSet/>
      <dgm:spPr/>
      <dgm:t>
        <a:bodyPr/>
        <a:lstStyle/>
        <a:p>
          <a:endParaRPr lang="en-ZA"/>
        </a:p>
      </dgm:t>
    </dgm:pt>
    <dgm:pt modelId="{1A1A1C23-E3AC-40C8-8EB0-83F75C684167}" type="pres">
      <dgm:prSet presAssocID="{3CA52087-C971-4C95-8A43-3AC5DEEF23A8}" presName="Name0" presStyleCnt="0">
        <dgm:presLayoutVars>
          <dgm:dir/>
          <dgm:animLvl val="lvl"/>
          <dgm:resizeHandles val="exact"/>
        </dgm:presLayoutVars>
      </dgm:prSet>
      <dgm:spPr/>
      <dgm:t>
        <a:bodyPr/>
        <a:lstStyle/>
        <a:p>
          <a:endParaRPr lang="en-ZA"/>
        </a:p>
      </dgm:t>
    </dgm:pt>
    <dgm:pt modelId="{148C514F-20A3-41BA-8F55-8253D7282DE5}" type="pres">
      <dgm:prSet presAssocID="{8B14DEAD-5F52-4EBB-895D-1A47006F8E1F}" presName="linNode" presStyleCnt="0"/>
      <dgm:spPr/>
    </dgm:pt>
    <dgm:pt modelId="{51F23C8F-6F67-4BC1-BEE6-5FAD255A2B7B}" type="pres">
      <dgm:prSet presAssocID="{8B14DEAD-5F52-4EBB-895D-1A47006F8E1F}" presName="parTx" presStyleLbl="revTx" presStyleIdx="0" presStyleCnt="1" custScaleX="58707" custScaleY="154691">
        <dgm:presLayoutVars>
          <dgm:chMax val="1"/>
          <dgm:bulletEnabled val="1"/>
        </dgm:presLayoutVars>
      </dgm:prSet>
      <dgm:spPr/>
      <dgm:t>
        <a:bodyPr/>
        <a:lstStyle/>
        <a:p>
          <a:endParaRPr lang="en-ZA"/>
        </a:p>
      </dgm:t>
    </dgm:pt>
    <dgm:pt modelId="{01795668-D646-4124-8F3E-46AA1220CA07}" type="pres">
      <dgm:prSet presAssocID="{8B14DEAD-5F52-4EBB-895D-1A47006F8E1F}" presName="bracket" presStyleLbl="parChTrans1D1" presStyleIdx="0" presStyleCnt="1"/>
      <dgm:spPr>
        <a:ln>
          <a:solidFill>
            <a:schemeClr val="tx1"/>
          </a:solidFill>
        </a:ln>
      </dgm:spPr>
    </dgm:pt>
    <dgm:pt modelId="{A60CE50E-3793-4EBD-B7F5-E255F0933B32}" type="pres">
      <dgm:prSet presAssocID="{8B14DEAD-5F52-4EBB-895D-1A47006F8E1F}" presName="spH" presStyleCnt="0"/>
      <dgm:spPr/>
    </dgm:pt>
    <dgm:pt modelId="{D4AA07EB-EFD8-43FF-B29A-91F1E838D563}" type="pres">
      <dgm:prSet presAssocID="{8B14DEAD-5F52-4EBB-895D-1A47006F8E1F}" presName="desTx" presStyleLbl="node1" presStyleIdx="0" presStyleCnt="1" custScaleX="117116" custScaleY="174796">
        <dgm:presLayoutVars>
          <dgm:bulletEnabled val="1"/>
        </dgm:presLayoutVars>
      </dgm:prSet>
      <dgm:spPr/>
      <dgm:t>
        <a:bodyPr/>
        <a:lstStyle/>
        <a:p>
          <a:endParaRPr lang="en-ZA"/>
        </a:p>
      </dgm:t>
    </dgm:pt>
  </dgm:ptLst>
  <dgm:cxnLst>
    <dgm:cxn modelId="{3138C70C-F80E-4B06-B39A-AB53748B68AD}" srcId="{8B14DEAD-5F52-4EBB-895D-1A47006F8E1F}" destId="{AB4FCC61-5B0C-40E7-8372-614608F823E6}" srcOrd="3" destOrd="0" parTransId="{5B0A472C-E5F3-4B68-BC83-DA24B0324741}" sibTransId="{0035B5BC-E252-4C3E-83E3-D6B8F2ABCFDC}"/>
    <dgm:cxn modelId="{7C6DAC84-D53F-4057-8A6D-F4DD368BA4DE}" srcId="{6C440708-D20F-4FAF-89DD-FEC8ADA6A5E2}" destId="{EE697F81-A74F-4788-8DD2-D996363A7FB4}" srcOrd="2" destOrd="0" parTransId="{3E9B1732-1E09-4175-9954-FBEB1F816882}" sibTransId="{DAB68A76-C5B1-418A-BC49-1B60CCC9E02C}"/>
    <dgm:cxn modelId="{2A4EFC16-44A1-4502-A83E-7FA5596E2A4E}" srcId="{3CA52087-C971-4C95-8A43-3AC5DEEF23A8}" destId="{8B14DEAD-5F52-4EBB-895D-1A47006F8E1F}" srcOrd="0" destOrd="0" parTransId="{66F95C09-EFD2-44E3-BF89-BD7BCA65B815}" sibTransId="{FEBEF979-48E8-4FE9-924F-4E84250F00CB}"/>
    <dgm:cxn modelId="{4C16AA0A-6C60-4F6C-964E-58A2D8D1E2C9}" type="presOf" srcId="{3CA52087-C971-4C95-8A43-3AC5DEEF23A8}" destId="{1A1A1C23-E3AC-40C8-8EB0-83F75C684167}" srcOrd="0" destOrd="0" presId="urn:diagrams.loki3.com/BracketList+Icon"/>
    <dgm:cxn modelId="{324DC1E8-A200-40CC-B90F-BF1A3EAF9CA9}" srcId="{8B14DEAD-5F52-4EBB-895D-1A47006F8E1F}" destId="{8AF2A347-7736-4A3A-B190-17040A27C0B2}" srcOrd="0" destOrd="0" parTransId="{6075D5B0-45D2-4FF9-8C40-FEBA0BCFE5E8}" sibTransId="{C80A0EBB-9ABD-4D0A-9262-7832641CA485}"/>
    <dgm:cxn modelId="{BF0D66F2-EEC4-479A-BAD3-408409F48C06}" srcId="{6C440708-D20F-4FAF-89DD-FEC8ADA6A5E2}" destId="{0198C3FF-41C1-4DA5-A830-278E9E802E48}" srcOrd="1" destOrd="0" parTransId="{4D4BCBFD-2A58-4A83-91C1-2A737E913088}" sibTransId="{5C0610BA-E782-4868-A8F5-EBC7834CE336}"/>
    <dgm:cxn modelId="{3264CF33-6E32-43AE-A3A6-A9C5C5BB283E}" type="presOf" srcId="{0198C3FF-41C1-4DA5-A830-278E9E802E48}" destId="{D4AA07EB-EFD8-43FF-B29A-91F1E838D563}" srcOrd="0" destOrd="6" presId="urn:diagrams.loki3.com/BracketList+Icon"/>
    <dgm:cxn modelId="{EA9928CC-E42B-449C-933F-421BD5449CE4}" srcId="{8B14DEAD-5F52-4EBB-895D-1A47006F8E1F}" destId="{6C440708-D20F-4FAF-89DD-FEC8ADA6A5E2}" srcOrd="4" destOrd="0" parTransId="{078A443F-28B2-4FA4-81A4-23999C8A59AF}" sibTransId="{D8C674AA-7B2A-4382-97F6-A90C4F46B5AB}"/>
    <dgm:cxn modelId="{90ED3B05-DECF-43DE-8192-9C1BF62F765E}" type="presOf" srcId="{91E67995-679E-425E-8A2E-B66ACC75D26C}" destId="{D4AA07EB-EFD8-43FF-B29A-91F1E838D563}" srcOrd="0" destOrd="5" presId="urn:diagrams.loki3.com/BracketList+Icon"/>
    <dgm:cxn modelId="{C201B530-966E-4582-A872-AD55AADC337C}" srcId="{8B14DEAD-5F52-4EBB-895D-1A47006F8E1F}" destId="{BC596CCE-4155-4E9E-9C52-3F1613BF5F79}" srcOrd="1" destOrd="0" parTransId="{50EF3D84-E75E-4AB7-A940-F1A66042CAD1}" sibTransId="{B67F2202-5D06-4768-A8C5-97F66C0F1339}"/>
    <dgm:cxn modelId="{DF437364-0409-41AE-8C41-A63EA132B5FA}" type="presOf" srcId="{AB4FCC61-5B0C-40E7-8372-614608F823E6}" destId="{D4AA07EB-EFD8-43FF-B29A-91F1E838D563}" srcOrd="0" destOrd="3" presId="urn:diagrams.loki3.com/BracketList+Icon"/>
    <dgm:cxn modelId="{A903A4ED-DC43-49B7-AA34-83CCA8E949AE}" type="presOf" srcId="{C71BAEBF-3A60-41C3-89E1-5458D7B4CC90}" destId="{D4AA07EB-EFD8-43FF-B29A-91F1E838D563}" srcOrd="0" destOrd="8" presId="urn:diagrams.loki3.com/BracketList+Icon"/>
    <dgm:cxn modelId="{E1DCB1BB-3E15-41D8-9DF2-AAE0B9F30AF4}" type="presOf" srcId="{8B14DEAD-5F52-4EBB-895D-1A47006F8E1F}" destId="{51F23C8F-6F67-4BC1-BEE6-5FAD255A2B7B}" srcOrd="0" destOrd="0" presId="urn:diagrams.loki3.com/BracketList+Icon"/>
    <dgm:cxn modelId="{E7BBB371-739A-4772-9FBF-C7F608302442}" type="presOf" srcId="{8AF2A347-7736-4A3A-B190-17040A27C0B2}" destId="{D4AA07EB-EFD8-43FF-B29A-91F1E838D563}" srcOrd="0" destOrd="0" presId="urn:diagrams.loki3.com/BracketList+Icon"/>
    <dgm:cxn modelId="{AAB6255D-CDAF-436A-8412-F4DEDE85ED19}" type="presOf" srcId="{6C440708-D20F-4FAF-89DD-FEC8ADA6A5E2}" destId="{D4AA07EB-EFD8-43FF-B29A-91F1E838D563}" srcOrd="0" destOrd="4" presId="urn:diagrams.loki3.com/BracketList+Icon"/>
    <dgm:cxn modelId="{8F394D9D-C585-4C77-89BC-96FEE136EFD1}" srcId="{8B14DEAD-5F52-4EBB-895D-1A47006F8E1F}" destId="{DB35B390-C716-4181-A5C1-D653FD9FB2BD}" srcOrd="2" destOrd="0" parTransId="{3F3B386E-135C-49E1-934A-380F839ABA47}" sibTransId="{FA8F664B-0550-4349-B5EF-840FAFC95BFB}"/>
    <dgm:cxn modelId="{E2CDB202-4D46-4578-A447-7C7D58183088}" srcId="{8B14DEAD-5F52-4EBB-895D-1A47006F8E1F}" destId="{C71BAEBF-3A60-41C3-89E1-5458D7B4CC90}" srcOrd="5" destOrd="0" parTransId="{05EF15DC-65C7-4119-A706-0799C2126606}" sibTransId="{51C9813C-676B-4049-BCD0-B74D100ABF51}"/>
    <dgm:cxn modelId="{E6F032F1-B004-4C54-9EE4-6145479E828E}" srcId="{6C440708-D20F-4FAF-89DD-FEC8ADA6A5E2}" destId="{91E67995-679E-425E-8A2E-B66ACC75D26C}" srcOrd="0" destOrd="0" parTransId="{A9AFC33B-C616-4E02-A0DC-9285580CF438}" sibTransId="{631BF972-4897-4771-B4C9-AE853D635DC5}"/>
    <dgm:cxn modelId="{7F5AA271-6CB9-47D9-8E62-3CD6C88032E3}" type="presOf" srcId="{BC596CCE-4155-4E9E-9C52-3F1613BF5F79}" destId="{D4AA07EB-EFD8-43FF-B29A-91F1E838D563}" srcOrd="0" destOrd="1" presId="urn:diagrams.loki3.com/BracketList+Icon"/>
    <dgm:cxn modelId="{98C7EDCD-9AA3-4AF6-9FAA-347DF280C4AF}" type="presOf" srcId="{DB35B390-C716-4181-A5C1-D653FD9FB2BD}" destId="{D4AA07EB-EFD8-43FF-B29A-91F1E838D563}" srcOrd="0" destOrd="2" presId="urn:diagrams.loki3.com/BracketList+Icon"/>
    <dgm:cxn modelId="{089EB910-1670-46BC-BC6F-549D3A0A77B1}" type="presOf" srcId="{EE697F81-A74F-4788-8DD2-D996363A7FB4}" destId="{D4AA07EB-EFD8-43FF-B29A-91F1E838D563}" srcOrd="0" destOrd="7" presId="urn:diagrams.loki3.com/BracketList+Icon"/>
    <dgm:cxn modelId="{29BEC02C-5558-4B10-A85A-1DCA75AF35BA}" type="presParOf" srcId="{1A1A1C23-E3AC-40C8-8EB0-83F75C684167}" destId="{148C514F-20A3-41BA-8F55-8253D7282DE5}" srcOrd="0" destOrd="0" presId="urn:diagrams.loki3.com/BracketList+Icon"/>
    <dgm:cxn modelId="{FA976BC3-FB38-40F5-B581-4F42FD49A691}" type="presParOf" srcId="{148C514F-20A3-41BA-8F55-8253D7282DE5}" destId="{51F23C8F-6F67-4BC1-BEE6-5FAD255A2B7B}" srcOrd="0" destOrd="0" presId="urn:diagrams.loki3.com/BracketList+Icon"/>
    <dgm:cxn modelId="{64D440FA-2637-4E11-A38B-10D3EDD04F6B}" type="presParOf" srcId="{148C514F-20A3-41BA-8F55-8253D7282DE5}" destId="{01795668-D646-4124-8F3E-46AA1220CA07}" srcOrd="1" destOrd="0" presId="urn:diagrams.loki3.com/BracketList+Icon"/>
    <dgm:cxn modelId="{8C058308-67C4-4D56-A704-8D9DC92EC5DC}" type="presParOf" srcId="{148C514F-20A3-41BA-8F55-8253D7282DE5}" destId="{A60CE50E-3793-4EBD-B7F5-E255F0933B32}" srcOrd="2" destOrd="0" presId="urn:diagrams.loki3.com/BracketList+Icon"/>
    <dgm:cxn modelId="{1AA07EF1-3EB7-41BA-B826-0DF8BAA3BE8B}" type="presParOf" srcId="{148C514F-20A3-41BA-8F55-8253D7282DE5}" destId="{D4AA07EB-EFD8-43FF-B29A-91F1E838D563}" srcOrd="3" destOrd="0" presId="urn:diagrams.loki3.com/BracketList+Icon"/>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CA52087-C971-4C95-8A43-3AC5DEEF23A8}" type="doc">
      <dgm:prSet loTypeId="urn:diagrams.loki3.com/BracketList+Icon" loCatId="list" qsTypeId="urn:microsoft.com/office/officeart/2005/8/quickstyle/simple1" qsCatId="simple" csTypeId="urn:microsoft.com/office/officeart/2005/8/colors/accent1_2" csCatId="accent1" phldr="1"/>
      <dgm:spPr/>
      <dgm:t>
        <a:bodyPr/>
        <a:lstStyle/>
        <a:p>
          <a:endParaRPr lang="en-ZA"/>
        </a:p>
      </dgm:t>
    </dgm:pt>
    <dgm:pt modelId="{8D0B9B61-82E4-4630-B9E4-1AA7FB5A8CDA}">
      <dgm:prSet phldrT="[Text]" custT="1"/>
      <dgm:spPr/>
      <dgm:t>
        <a:bodyPr/>
        <a:lstStyle/>
        <a:p>
          <a:r>
            <a:rPr lang="en-ZA" sz="1200" b="1">
              <a:solidFill>
                <a:schemeClr val="accent6">
                  <a:lumMod val="75000"/>
                </a:schemeClr>
              </a:solidFill>
            </a:rPr>
            <a:t>Challenges</a:t>
          </a:r>
        </a:p>
      </dgm:t>
    </dgm:pt>
    <dgm:pt modelId="{AE843787-7FAD-4369-B78B-1A5BF9AAB3D9}" type="parTrans" cxnId="{3F610D50-213E-495A-AE4B-CFFFAE113360}">
      <dgm:prSet/>
      <dgm:spPr/>
      <dgm:t>
        <a:bodyPr/>
        <a:lstStyle/>
        <a:p>
          <a:endParaRPr lang="en-ZA"/>
        </a:p>
      </dgm:t>
    </dgm:pt>
    <dgm:pt modelId="{D1D39055-A017-49BF-9259-D3FCA482F72F}" type="sibTrans" cxnId="{3F610D50-213E-495A-AE4B-CFFFAE113360}">
      <dgm:prSet/>
      <dgm:spPr/>
      <dgm:t>
        <a:bodyPr/>
        <a:lstStyle/>
        <a:p>
          <a:endParaRPr lang="en-ZA"/>
        </a:p>
      </dgm:t>
    </dgm:pt>
    <dgm:pt modelId="{D80D7FA5-B018-4E7B-8F25-9DF78A3EFE44}">
      <dgm:prSet custT="1"/>
      <dgm:spPr>
        <a:solidFill>
          <a:schemeClr val="accent6">
            <a:lumMod val="40000"/>
            <a:lumOff val="60000"/>
          </a:schemeClr>
        </a:solidFill>
      </dgm:spPr>
      <dgm:t>
        <a:bodyPr/>
        <a:lstStyle/>
        <a:p>
          <a:r>
            <a:rPr lang="en-ZA" sz="1000" b="1">
              <a:solidFill>
                <a:sysClr val="windowText" lastClr="000000"/>
              </a:solidFill>
            </a:rPr>
            <a:t>Inability to spend full Capex budget</a:t>
          </a:r>
          <a:r>
            <a:rPr lang="en-ZA" sz="1000">
              <a:solidFill>
                <a:sysClr val="windowText" lastClr="000000"/>
              </a:solidFill>
            </a:rPr>
            <a:t> (Increased budget allocation from R290million in 2012/13 to R1.340billion in 2015/16) : One year Capex budget allocations by the City have been replaced with 3-year Capex allocations and awarding of multi-year contracts has reduced the increased load on SCM.</a:t>
          </a:r>
        </a:p>
      </dgm:t>
    </dgm:pt>
    <dgm:pt modelId="{A732BB89-056F-480E-B467-EBE779B56396}" type="parTrans" cxnId="{88F05448-AB30-415B-A370-D15EE4D31C5D}">
      <dgm:prSet/>
      <dgm:spPr/>
      <dgm:t>
        <a:bodyPr/>
        <a:lstStyle/>
        <a:p>
          <a:endParaRPr lang="en-ZA"/>
        </a:p>
      </dgm:t>
    </dgm:pt>
    <dgm:pt modelId="{31F60630-2E1D-45AD-8336-71D71E089061}" type="sibTrans" cxnId="{88F05448-AB30-415B-A370-D15EE4D31C5D}">
      <dgm:prSet/>
      <dgm:spPr/>
      <dgm:t>
        <a:bodyPr/>
        <a:lstStyle/>
        <a:p>
          <a:endParaRPr lang="en-ZA"/>
        </a:p>
      </dgm:t>
    </dgm:pt>
    <dgm:pt modelId="{3AEE5ADB-7E19-4166-B8AA-7DE7D0DDF488}">
      <dgm:prSet/>
      <dgm:spPr/>
      <dgm:t>
        <a:bodyPr/>
        <a:lstStyle/>
        <a:p>
          <a:r>
            <a:rPr lang="en-ZA" b="1">
              <a:solidFill>
                <a:sysClr val="windowText" lastClr="000000"/>
              </a:solidFill>
            </a:rPr>
            <a:t>Contractor performance</a:t>
          </a:r>
          <a:r>
            <a:rPr lang="en-ZA">
              <a:solidFill>
                <a:sysClr val="windowText" lastClr="000000"/>
              </a:solidFill>
            </a:rPr>
            <a:t>:  SMME Development Desk has been established to provide support to appointed contractors and partners are being procured to provide technical, financial and business management skills and support for successful implementation of projects and sustainability of the enterprises beyond the project life. The facility with the City’s bankers is also being utilised to assist with cash-flow management of appointed contractors and thereby reducing non-payment of labour and suppliers and therefore work stoppages.</a:t>
          </a:r>
        </a:p>
      </dgm:t>
    </dgm:pt>
    <dgm:pt modelId="{E0D96AF7-42C8-4CEA-8556-9180F21A5E1D}" type="parTrans" cxnId="{2ABD17EA-02BD-4EEA-A316-7981FC1B818D}">
      <dgm:prSet/>
      <dgm:spPr/>
      <dgm:t>
        <a:bodyPr/>
        <a:lstStyle/>
        <a:p>
          <a:endParaRPr lang="en-ZA"/>
        </a:p>
      </dgm:t>
    </dgm:pt>
    <dgm:pt modelId="{3CA61D3C-CA76-40FE-ABDD-90E2B9CA50E0}" type="sibTrans" cxnId="{2ABD17EA-02BD-4EEA-A316-7981FC1B818D}">
      <dgm:prSet/>
      <dgm:spPr/>
      <dgm:t>
        <a:bodyPr/>
        <a:lstStyle/>
        <a:p>
          <a:endParaRPr lang="en-ZA"/>
        </a:p>
      </dgm:t>
    </dgm:pt>
    <dgm:pt modelId="{B692EC2A-BFB2-489D-A486-A106195F51EC}">
      <dgm:prSet/>
      <dgm:spPr/>
      <dgm:t>
        <a:bodyPr/>
        <a:lstStyle/>
        <a:p>
          <a:r>
            <a:rPr lang="en-ZA" b="1">
              <a:solidFill>
                <a:sysClr val="windowText" lastClr="000000"/>
              </a:solidFill>
            </a:rPr>
            <a:t>Stakeholder management / community disruption of projects: </a:t>
          </a:r>
          <a:r>
            <a:rPr lang="en-ZA">
              <a:solidFill>
                <a:sysClr val="windowText" lastClr="000000"/>
              </a:solidFill>
            </a:rPr>
            <a:t>Stakeholder Management Unit has been restructured and capacitated to facilitate engagement with stakeholders from early stages of the project right through implementation until completion. </a:t>
          </a:r>
        </a:p>
      </dgm:t>
    </dgm:pt>
    <dgm:pt modelId="{92F1CB3E-3362-425C-9F3B-03C74A2ECB24}" type="parTrans" cxnId="{507CC9C0-AAD7-4B53-8565-6C567B61BBFE}">
      <dgm:prSet/>
      <dgm:spPr/>
      <dgm:t>
        <a:bodyPr/>
        <a:lstStyle/>
        <a:p>
          <a:endParaRPr lang="en-ZA"/>
        </a:p>
      </dgm:t>
    </dgm:pt>
    <dgm:pt modelId="{A5CF88FA-7B29-4C9C-8E21-632B9BB8AECD}" type="sibTrans" cxnId="{507CC9C0-AAD7-4B53-8565-6C567B61BBFE}">
      <dgm:prSet/>
      <dgm:spPr/>
      <dgm:t>
        <a:bodyPr/>
        <a:lstStyle/>
        <a:p>
          <a:endParaRPr lang="en-ZA"/>
        </a:p>
      </dgm:t>
    </dgm:pt>
    <dgm:pt modelId="{E2C4CDFF-0B25-41F0-9B96-3386CDCAC009}">
      <dgm:prSet/>
      <dgm:spPr/>
      <dgm:t>
        <a:bodyPr/>
        <a:lstStyle/>
        <a:p>
          <a:r>
            <a:rPr lang="en-ZA" b="1">
              <a:solidFill>
                <a:sysClr val="windowText" lastClr="000000"/>
              </a:solidFill>
            </a:rPr>
            <a:t>Community participation demand</a:t>
          </a:r>
          <a:r>
            <a:rPr lang="en-ZA">
              <a:solidFill>
                <a:sysClr val="windowText" lastClr="000000"/>
              </a:solidFill>
            </a:rPr>
            <a:t> - demand to participate in the economic opportunities created by capital projects implemented in their neighbourhood: Up scaling of the Jozi@Work programme to create more opportunities in the maintenance and construction areas for increased participation of local SMMEs and labour. </a:t>
          </a:r>
        </a:p>
      </dgm:t>
    </dgm:pt>
    <dgm:pt modelId="{1E1F38CE-49D4-470F-8ABC-C78530322A9B}" type="parTrans" cxnId="{B6540623-88F1-4C99-B3E1-622907AA743F}">
      <dgm:prSet/>
      <dgm:spPr/>
      <dgm:t>
        <a:bodyPr/>
        <a:lstStyle/>
        <a:p>
          <a:endParaRPr lang="en-ZA"/>
        </a:p>
      </dgm:t>
    </dgm:pt>
    <dgm:pt modelId="{48CF0CE1-B16C-4BEC-9907-AD45495BB02A}" type="sibTrans" cxnId="{B6540623-88F1-4C99-B3E1-622907AA743F}">
      <dgm:prSet/>
      <dgm:spPr/>
      <dgm:t>
        <a:bodyPr/>
        <a:lstStyle/>
        <a:p>
          <a:endParaRPr lang="en-ZA"/>
        </a:p>
      </dgm:t>
    </dgm:pt>
    <dgm:pt modelId="{93D41194-1966-4789-9977-258AD522C47A}">
      <dgm:prSet/>
      <dgm:spPr/>
      <dgm:t>
        <a:bodyPr/>
        <a:lstStyle/>
        <a:p>
          <a:r>
            <a:rPr lang="en-ZA" b="1">
              <a:solidFill>
                <a:sysClr val="windowText" lastClr="000000"/>
              </a:solidFill>
            </a:rPr>
            <a:t>Programme management</a:t>
          </a:r>
          <a:r>
            <a:rPr lang="en-ZA">
              <a:solidFill>
                <a:sysClr val="windowText" lastClr="000000"/>
              </a:solidFill>
            </a:rPr>
            <a:t>: A programme management system has been implemented and external capacity sourced to supplement existing internal programme management capacity, to effectively and efficiently management the Capex programme. The continuous improvement in Capex expenditure levels over the past two financial years is indicative of progress being made and will continue into the future years.  </a:t>
          </a:r>
        </a:p>
      </dgm:t>
    </dgm:pt>
    <dgm:pt modelId="{3AD9DAFF-0ECF-48EE-9E05-2CF94AA5FEC0}" type="parTrans" cxnId="{E3E7DB80-439B-496F-BC80-769FA2FC4E03}">
      <dgm:prSet/>
      <dgm:spPr/>
      <dgm:t>
        <a:bodyPr/>
        <a:lstStyle/>
        <a:p>
          <a:endParaRPr lang="en-ZA"/>
        </a:p>
      </dgm:t>
    </dgm:pt>
    <dgm:pt modelId="{E1B16179-A288-44A2-B3F6-6905A04C741B}" type="sibTrans" cxnId="{E3E7DB80-439B-496F-BC80-769FA2FC4E03}">
      <dgm:prSet/>
      <dgm:spPr/>
      <dgm:t>
        <a:bodyPr/>
        <a:lstStyle/>
        <a:p>
          <a:endParaRPr lang="en-ZA"/>
        </a:p>
      </dgm:t>
    </dgm:pt>
    <dgm:pt modelId="{1A1A1C23-E3AC-40C8-8EB0-83F75C684167}" type="pres">
      <dgm:prSet presAssocID="{3CA52087-C971-4C95-8A43-3AC5DEEF23A8}" presName="Name0" presStyleCnt="0">
        <dgm:presLayoutVars>
          <dgm:dir/>
          <dgm:animLvl val="lvl"/>
          <dgm:resizeHandles val="exact"/>
        </dgm:presLayoutVars>
      </dgm:prSet>
      <dgm:spPr/>
      <dgm:t>
        <a:bodyPr/>
        <a:lstStyle/>
        <a:p>
          <a:endParaRPr lang="en-ZA"/>
        </a:p>
      </dgm:t>
    </dgm:pt>
    <dgm:pt modelId="{CC963630-535A-4F36-8A93-96E37321D2F7}" type="pres">
      <dgm:prSet presAssocID="{8D0B9B61-82E4-4630-B9E4-1AA7FB5A8CDA}" presName="linNode" presStyleCnt="0"/>
      <dgm:spPr/>
    </dgm:pt>
    <dgm:pt modelId="{DCCB8C5D-EC82-4203-87D6-DA37322CCF56}" type="pres">
      <dgm:prSet presAssocID="{8D0B9B61-82E4-4630-B9E4-1AA7FB5A8CDA}" presName="parTx" presStyleLbl="revTx" presStyleIdx="0" presStyleCnt="1" custScaleX="66438" custScaleY="415762">
        <dgm:presLayoutVars>
          <dgm:chMax val="1"/>
          <dgm:bulletEnabled val="1"/>
        </dgm:presLayoutVars>
      </dgm:prSet>
      <dgm:spPr/>
      <dgm:t>
        <a:bodyPr/>
        <a:lstStyle/>
        <a:p>
          <a:endParaRPr lang="en-ZA"/>
        </a:p>
      </dgm:t>
    </dgm:pt>
    <dgm:pt modelId="{373B1A09-FE5E-42FD-8AD2-ADF099685606}" type="pres">
      <dgm:prSet presAssocID="{8D0B9B61-82E4-4630-B9E4-1AA7FB5A8CDA}" presName="bracket" presStyleLbl="parChTrans1D1" presStyleIdx="0" presStyleCnt="1"/>
      <dgm:spPr>
        <a:ln>
          <a:solidFill>
            <a:schemeClr val="tx1"/>
          </a:solidFill>
        </a:ln>
      </dgm:spPr>
    </dgm:pt>
    <dgm:pt modelId="{E1274A59-E744-476E-A9F5-761F9DA6CC74}" type="pres">
      <dgm:prSet presAssocID="{8D0B9B61-82E4-4630-B9E4-1AA7FB5A8CDA}" presName="spH" presStyleCnt="0"/>
      <dgm:spPr/>
    </dgm:pt>
    <dgm:pt modelId="{59693879-936B-4145-B8DB-3B3C5B51BA6D}" type="pres">
      <dgm:prSet presAssocID="{8D0B9B61-82E4-4630-B9E4-1AA7FB5A8CDA}" presName="desTx" presStyleLbl="node1" presStyleIdx="0" presStyleCnt="1" custScaleX="116007" custScaleY="240196" custLinFactNeighborX="207" custLinFactNeighborY="5131">
        <dgm:presLayoutVars>
          <dgm:bulletEnabled val="1"/>
        </dgm:presLayoutVars>
      </dgm:prSet>
      <dgm:spPr/>
      <dgm:t>
        <a:bodyPr/>
        <a:lstStyle/>
        <a:p>
          <a:endParaRPr lang="en-ZA"/>
        </a:p>
      </dgm:t>
    </dgm:pt>
  </dgm:ptLst>
  <dgm:cxnLst>
    <dgm:cxn modelId="{2ABD17EA-02BD-4EEA-A316-7981FC1B818D}" srcId="{8D0B9B61-82E4-4630-B9E4-1AA7FB5A8CDA}" destId="{3AEE5ADB-7E19-4166-B8AA-7DE7D0DDF488}" srcOrd="1" destOrd="0" parTransId="{E0D96AF7-42C8-4CEA-8556-9180F21A5E1D}" sibTransId="{3CA61D3C-CA76-40FE-ABDD-90E2B9CA50E0}"/>
    <dgm:cxn modelId="{507CC9C0-AAD7-4B53-8565-6C567B61BBFE}" srcId="{8D0B9B61-82E4-4630-B9E4-1AA7FB5A8CDA}" destId="{B692EC2A-BFB2-489D-A486-A106195F51EC}" srcOrd="2" destOrd="0" parTransId="{92F1CB3E-3362-425C-9F3B-03C74A2ECB24}" sibTransId="{A5CF88FA-7B29-4C9C-8E21-632B9BB8AECD}"/>
    <dgm:cxn modelId="{B6540623-88F1-4C99-B3E1-622907AA743F}" srcId="{8D0B9B61-82E4-4630-B9E4-1AA7FB5A8CDA}" destId="{E2C4CDFF-0B25-41F0-9B96-3386CDCAC009}" srcOrd="3" destOrd="0" parTransId="{1E1F38CE-49D4-470F-8ABC-C78530322A9B}" sibTransId="{48CF0CE1-B16C-4BEC-9907-AD45495BB02A}"/>
    <dgm:cxn modelId="{16D23B42-C60F-4958-87B0-10EE63EFFE11}" type="presOf" srcId="{B692EC2A-BFB2-489D-A486-A106195F51EC}" destId="{59693879-936B-4145-B8DB-3B3C5B51BA6D}" srcOrd="0" destOrd="2" presId="urn:diagrams.loki3.com/BracketList+Icon"/>
    <dgm:cxn modelId="{E3E7DB80-439B-496F-BC80-769FA2FC4E03}" srcId="{8D0B9B61-82E4-4630-B9E4-1AA7FB5A8CDA}" destId="{93D41194-1966-4789-9977-258AD522C47A}" srcOrd="4" destOrd="0" parTransId="{3AD9DAFF-0ECF-48EE-9E05-2CF94AA5FEC0}" sibTransId="{E1B16179-A288-44A2-B3F6-6905A04C741B}"/>
    <dgm:cxn modelId="{D90DCBF7-83EB-4D8C-9CA4-2899841CA8E1}" type="presOf" srcId="{8D0B9B61-82E4-4630-B9E4-1AA7FB5A8CDA}" destId="{DCCB8C5D-EC82-4203-87D6-DA37322CCF56}" srcOrd="0" destOrd="0" presId="urn:diagrams.loki3.com/BracketList+Icon"/>
    <dgm:cxn modelId="{C9EB285C-7BAB-4F3E-81C9-BA4E7B952383}" type="presOf" srcId="{D80D7FA5-B018-4E7B-8F25-9DF78A3EFE44}" destId="{59693879-936B-4145-B8DB-3B3C5B51BA6D}" srcOrd="0" destOrd="0" presId="urn:diagrams.loki3.com/BracketList+Icon"/>
    <dgm:cxn modelId="{3F610D50-213E-495A-AE4B-CFFFAE113360}" srcId="{3CA52087-C971-4C95-8A43-3AC5DEEF23A8}" destId="{8D0B9B61-82E4-4630-B9E4-1AA7FB5A8CDA}" srcOrd="0" destOrd="0" parTransId="{AE843787-7FAD-4369-B78B-1A5BF9AAB3D9}" sibTransId="{D1D39055-A017-49BF-9259-D3FCA482F72F}"/>
    <dgm:cxn modelId="{88F05448-AB30-415B-A370-D15EE4D31C5D}" srcId="{8D0B9B61-82E4-4630-B9E4-1AA7FB5A8CDA}" destId="{D80D7FA5-B018-4E7B-8F25-9DF78A3EFE44}" srcOrd="0" destOrd="0" parTransId="{A732BB89-056F-480E-B467-EBE779B56396}" sibTransId="{31F60630-2E1D-45AD-8336-71D71E089061}"/>
    <dgm:cxn modelId="{97F2C095-9EEA-4635-8C52-CD84DA2A12C1}" type="presOf" srcId="{E2C4CDFF-0B25-41F0-9B96-3386CDCAC009}" destId="{59693879-936B-4145-B8DB-3B3C5B51BA6D}" srcOrd="0" destOrd="3" presId="urn:diagrams.loki3.com/BracketList+Icon"/>
    <dgm:cxn modelId="{F57BC30E-8AA4-4019-8952-26F89FE0290E}" type="presOf" srcId="{93D41194-1966-4789-9977-258AD522C47A}" destId="{59693879-936B-4145-B8DB-3B3C5B51BA6D}" srcOrd="0" destOrd="4" presId="urn:diagrams.loki3.com/BracketList+Icon"/>
    <dgm:cxn modelId="{76591CFA-7367-4AF5-9BFA-39479E51A83B}" type="presOf" srcId="{3AEE5ADB-7E19-4166-B8AA-7DE7D0DDF488}" destId="{59693879-936B-4145-B8DB-3B3C5B51BA6D}" srcOrd="0" destOrd="1" presId="urn:diagrams.loki3.com/BracketList+Icon"/>
    <dgm:cxn modelId="{FB038766-CC40-4763-B94D-52AACA9A76E6}" type="presOf" srcId="{3CA52087-C971-4C95-8A43-3AC5DEEF23A8}" destId="{1A1A1C23-E3AC-40C8-8EB0-83F75C684167}" srcOrd="0" destOrd="0" presId="urn:diagrams.loki3.com/BracketList+Icon"/>
    <dgm:cxn modelId="{9472F8CE-CFDD-4080-8B49-1BAFF5E049F7}" type="presParOf" srcId="{1A1A1C23-E3AC-40C8-8EB0-83F75C684167}" destId="{CC963630-535A-4F36-8A93-96E37321D2F7}" srcOrd="0" destOrd="0" presId="urn:diagrams.loki3.com/BracketList+Icon"/>
    <dgm:cxn modelId="{7508B850-0ECE-4B76-BFE9-CF99511C4270}" type="presParOf" srcId="{CC963630-535A-4F36-8A93-96E37321D2F7}" destId="{DCCB8C5D-EC82-4203-87D6-DA37322CCF56}" srcOrd="0" destOrd="0" presId="urn:diagrams.loki3.com/BracketList+Icon"/>
    <dgm:cxn modelId="{A9D37BDD-7DA9-40BE-B1B1-0F246DFF4732}" type="presParOf" srcId="{CC963630-535A-4F36-8A93-96E37321D2F7}" destId="{373B1A09-FE5E-42FD-8AD2-ADF099685606}" srcOrd="1" destOrd="0" presId="urn:diagrams.loki3.com/BracketList+Icon"/>
    <dgm:cxn modelId="{8869AB26-5F34-403C-930D-0F78A1160CCC}" type="presParOf" srcId="{CC963630-535A-4F36-8A93-96E37321D2F7}" destId="{E1274A59-E744-476E-A9F5-761F9DA6CC74}" srcOrd="2" destOrd="0" presId="urn:diagrams.loki3.com/BracketList+Icon"/>
    <dgm:cxn modelId="{EF77CA84-FE74-457D-AF33-9F1F4D29848A}" type="presParOf" srcId="{CC963630-535A-4F36-8A93-96E37321D2F7}" destId="{59693879-936B-4145-B8DB-3B3C5B51BA6D}" srcOrd="3" destOrd="0" presId="urn:diagrams.loki3.com/BracketList+Icon"/>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CA52087-C971-4C95-8A43-3AC5DEEF23A8}" type="doc">
      <dgm:prSet loTypeId="urn:diagrams.loki3.com/BracketList+Icon" loCatId="list" qsTypeId="urn:microsoft.com/office/officeart/2005/8/quickstyle/simple1" qsCatId="simple" csTypeId="urn:microsoft.com/office/officeart/2005/8/colors/accent1_2" csCatId="accent1" phldr="1"/>
      <dgm:spPr/>
      <dgm:t>
        <a:bodyPr/>
        <a:lstStyle/>
        <a:p>
          <a:endParaRPr lang="en-ZA"/>
        </a:p>
      </dgm:t>
    </dgm:pt>
    <dgm:pt modelId="{8B14DEAD-5F52-4EBB-895D-1A47006F8E1F}">
      <dgm:prSet phldrT="[Text]" custT="1"/>
      <dgm:spPr/>
      <dgm:t>
        <a:bodyPr/>
        <a:lstStyle/>
        <a:p>
          <a:r>
            <a:rPr lang="en-ZA" sz="1200" b="1">
              <a:solidFill>
                <a:schemeClr val="accent6">
                  <a:lumMod val="75000"/>
                </a:schemeClr>
              </a:solidFill>
            </a:rPr>
            <a:t>2016/17</a:t>
          </a:r>
        </a:p>
      </dgm:t>
    </dgm:pt>
    <dgm:pt modelId="{66F95C09-EFD2-44E3-BF89-BD7BCA65B815}" type="parTrans" cxnId="{2A4EFC16-44A1-4502-A83E-7FA5596E2A4E}">
      <dgm:prSet/>
      <dgm:spPr/>
      <dgm:t>
        <a:bodyPr/>
        <a:lstStyle/>
        <a:p>
          <a:endParaRPr lang="en-ZA"/>
        </a:p>
      </dgm:t>
    </dgm:pt>
    <dgm:pt modelId="{FEBEF979-48E8-4FE9-924F-4E84250F00CB}" type="sibTrans" cxnId="{2A4EFC16-44A1-4502-A83E-7FA5596E2A4E}">
      <dgm:prSet/>
      <dgm:spPr/>
      <dgm:t>
        <a:bodyPr/>
        <a:lstStyle/>
        <a:p>
          <a:endParaRPr lang="en-ZA"/>
        </a:p>
      </dgm:t>
    </dgm:pt>
    <dgm:pt modelId="{8AF2A347-7736-4A3A-B190-17040A27C0B2}">
      <dgm:prSet phldrT="[Text]" custT="1"/>
      <dgm:spPr>
        <a:solidFill>
          <a:schemeClr val="accent6">
            <a:lumMod val="40000"/>
            <a:lumOff val="60000"/>
          </a:schemeClr>
        </a:solidFill>
      </dgm:spPr>
      <dgm:t>
        <a:bodyPr/>
        <a:lstStyle/>
        <a:p>
          <a:r>
            <a:rPr lang="en-GB" sz="1000">
              <a:solidFill>
                <a:sysClr val="windowText" lastClr="000000"/>
              </a:solidFill>
            </a:rPr>
            <a:t> Increased Capex Expenditure</a:t>
          </a:r>
          <a:endParaRPr lang="en-ZA" sz="1000" b="1">
            <a:solidFill>
              <a:sysClr val="windowText" lastClr="000000"/>
            </a:solidFill>
          </a:endParaRPr>
        </a:p>
      </dgm:t>
    </dgm:pt>
    <dgm:pt modelId="{6075D5B0-45D2-4FF9-8C40-FEBA0BCFE5E8}" type="parTrans" cxnId="{324DC1E8-A200-40CC-B90F-BF1A3EAF9CA9}">
      <dgm:prSet/>
      <dgm:spPr/>
      <dgm:t>
        <a:bodyPr/>
        <a:lstStyle/>
        <a:p>
          <a:endParaRPr lang="en-ZA"/>
        </a:p>
      </dgm:t>
    </dgm:pt>
    <dgm:pt modelId="{C80A0EBB-9ABD-4D0A-9262-7832641CA485}" type="sibTrans" cxnId="{324DC1E8-A200-40CC-B90F-BF1A3EAF9CA9}">
      <dgm:prSet/>
      <dgm:spPr/>
      <dgm:t>
        <a:bodyPr/>
        <a:lstStyle/>
        <a:p>
          <a:endParaRPr lang="en-ZA"/>
        </a:p>
      </dgm:t>
    </dgm:pt>
    <dgm:pt modelId="{154ED76B-A3D8-4EB4-88FD-68170F2FBA80}">
      <dgm:prSet phldrT="[Text]" custT="1"/>
      <dgm:spPr>
        <a:solidFill>
          <a:schemeClr val="accent6">
            <a:lumMod val="40000"/>
            <a:lumOff val="60000"/>
          </a:schemeClr>
        </a:solidFill>
      </dgm:spPr>
      <dgm:t>
        <a:bodyPr/>
        <a:lstStyle/>
        <a:p>
          <a:r>
            <a:rPr lang="en-GB" sz="1000">
              <a:solidFill>
                <a:sysClr val="windowText" lastClr="000000"/>
              </a:solidFill>
            </a:rPr>
            <a:t>Capex allocation of R1.439billion to the JRA for 2016/17 financial year with  MTEF allocated Capex budget of R3.596billion. </a:t>
          </a:r>
          <a:endParaRPr lang="en-ZA" sz="1000" b="1">
            <a:solidFill>
              <a:sysClr val="windowText" lastClr="000000"/>
            </a:solidFill>
          </a:endParaRPr>
        </a:p>
      </dgm:t>
    </dgm:pt>
    <dgm:pt modelId="{9C18F95C-A448-4451-AABD-DCB9013C58E9}" type="parTrans" cxnId="{44960CD3-7160-4FEE-AA5D-60C5531DB472}">
      <dgm:prSet/>
      <dgm:spPr/>
      <dgm:t>
        <a:bodyPr/>
        <a:lstStyle/>
        <a:p>
          <a:endParaRPr lang="en-ZA"/>
        </a:p>
      </dgm:t>
    </dgm:pt>
    <dgm:pt modelId="{4B86A61A-CC7C-4069-84A8-5184248B0377}" type="sibTrans" cxnId="{44960CD3-7160-4FEE-AA5D-60C5531DB472}">
      <dgm:prSet/>
      <dgm:spPr/>
      <dgm:t>
        <a:bodyPr/>
        <a:lstStyle/>
        <a:p>
          <a:endParaRPr lang="en-ZA"/>
        </a:p>
      </dgm:t>
    </dgm:pt>
    <dgm:pt modelId="{B85ADDB2-8CC4-4527-804E-C84F5117A363}">
      <dgm:prSet phldrT="[Text]" custT="1"/>
      <dgm:spPr>
        <a:solidFill>
          <a:schemeClr val="accent6">
            <a:lumMod val="40000"/>
            <a:lumOff val="60000"/>
          </a:schemeClr>
        </a:solidFill>
      </dgm:spPr>
      <dgm:t>
        <a:bodyPr/>
        <a:lstStyle/>
        <a:p>
          <a:r>
            <a:rPr lang="en-GB" sz="1000">
              <a:solidFill>
                <a:sysClr val="windowText" lastClr="000000"/>
              </a:solidFill>
            </a:rPr>
            <a:t>Ongoing implementation of multi-year contracts as from 2014/15 financial year.(2016/17 FY R745million (52%) has already been committed). </a:t>
          </a:r>
          <a:endParaRPr lang="en-ZA" sz="1000" b="1">
            <a:solidFill>
              <a:sysClr val="windowText" lastClr="000000"/>
            </a:solidFill>
          </a:endParaRPr>
        </a:p>
      </dgm:t>
    </dgm:pt>
    <dgm:pt modelId="{4FD80D40-3B87-4AA9-BB73-2EF4FF9A78B2}" type="parTrans" cxnId="{8D2BE3A5-34C8-42FF-B47F-3C46C307817E}">
      <dgm:prSet/>
      <dgm:spPr/>
      <dgm:t>
        <a:bodyPr/>
        <a:lstStyle/>
        <a:p>
          <a:endParaRPr lang="en-ZA"/>
        </a:p>
      </dgm:t>
    </dgm:pt>
    <dgm:pt modelId="{DE86EBFB-E703-45B5-A59A-BE2D809D684D}" type="sibTrans" cxnId="{8D2BE3A5-34C8-42FF-B47F-3C46C307817E}">
      <dgm:prSet/>
      <dgm:spPr/>
      <dgm:t>
        <a:bodyPr/>
        <a:lstStyle/>
        <a:p>
          <a:endParaRPr lang="en-ZA"/>
        </a:p>
      </dgm:t>
    </dgm:pt>
    <dgm:pt modelId="{12FAD1ED-235C-41B2-A146-31C682439E21}">
      <dgm:prSet phldrT="[Text]" custT="1"/>
      <dgm:spPr>
        <a:solidFill>
          <a:schemeClr val="accent6">
            <a:lumMod val="40000"/>
            <a:lumOff val="60000"/>
          </a:schemeClr>
        </a:solidFill>
      </dgm:spPr>
      <dgm:t>
        <a:bodyPr/>
        <a:lstStyle/>
        <a:p>
          <a:r>
            <a:rPr lang="en-GB" sz="1000">
              <a:solidFill>
                <a:sysClr val="windowText" lastClr="000000"/>
              </a:solidFill>
            </a:rPr>
            <a:t>An implementation plan has been developed to ensure the balance of the budget is committed by 31 December 2016. </a:t>
          </a:r>
          <a:endParaRPr lang="en-ZA" sz="1000" b="1">
            <a:solidFill>
              <a:sysClr val="windowText" lastClr="000000"/>
            </a:solidFill>
          </a:endParaRPr>
        </a:p>
      </dgm:t>
    </dgm:pt>
    <dgm:pt modelId="{9B6C57BF-875E-495A-AE23-EB4D10C16692}" type="parTrans" cxnId="{FCAB613E-098C-4256-8830-7BDC505D05A3}">
      <dgm:prSet/>
      <dgm:spPr/>
      <dgm:t>
        <a:bodyPr/>
        <a:lstStyle/>
        <a:p>
          <a:endParaRPr lang="en-ZA"/>
        </a:p>
      </dgm:t>
    </dgm:pt>
    <dgm:pt modelId="{7941AA98-8796-4A92-ADAD-879DDABE1A5E}" type="sibTrans" cxnId="{FCAB613E-098C-4256-8830-7BDC505D05A3}">
      <dgm:prSet/>
      <dgm:spPr/>
      <dgm:t>
        <a:bodyPr/>
        <a:lstStyle/>
        <a:p>
          <a:endParaRPr lang="en-ZA"/>
        </a:p>
      </dgm:t>
    </dgm:pt>
    <dgm:pt modelId="{3490FACE-EDC2-4841-AFD2-89174E33929B}">
      <dgm:prSet phldrT="[Text]" custT="1"/>
      <dgm:spPr>
        <a:solidFill>
          <a:schemeClr val="accent6">
            <a:lumMod val="40000"/>
            <a:lumOff val="60000"/>
          </a:schemeClr>
        </a:solidFill>
      </dgm:spPr>
      <dgm:t>
        <a:bodyPr/>
        <a:lstStyle/>
        <a:p>
          <a:r>
            <a:rPr lang="en-GB" sz="1000">
              <a:solidFill>
                <a:sysClr val="windowText" lastClr="000000"/>
              </a:solidFill>
            </a:rPr>
            <a:t>Planning for capex projects done at least a year in advance to get projects ready for implementation at the appropriate time.</a:t>
          </a:r>
          <a:endParaRPr lang="en-ZA" sz="1000" b="1">
            <a:solidFill>
              <a:sysClr val="windowText" lastClr="000000"/>
            </a:solidFill>
          </a:endParaRPr>
        </a:p>
      </dgm:t>
    </dgm:pt>
    <dgm:pt modelId="{C0EEDEAD-C005-4E03-A3E5-FCAEBDD7AB27}" type="parTrans" cxnId="{889ECD08-335B-4985-BD29-BED146709208}">
      <dgm:prSet/>
      <dgm:spPr/>
      <dgm:t>
        <a:bodyPr/>
        <a:lstStyle/>
        <a:p>
          <a:endParaRPr lang="en-ZA"/>
        </a:p>
      </dgm:t>
    </dgm:pt>
    <dgm:pt modelId="{984C213D-264E-4ACA-A3E3-81E9A7DE2DD4}" type="sibTrans" cxnId="{889ECD08-335B-4985-BD29-BED146709208}">
      <dgm:prSet/>
      <dgm:spPr/>
      <dgm:t>
        <a:bodyPr/>
        <a:lstStyle/>
        <a:p>
          <a:endParaRPr lang="en-ZA"/>
        </a:p>
      </dgm:t>
    </dgm:pt>
    <dgm:pt modelId="{1A1A1C23-E3AC-40C8-8EB0-83F75C684167}" type="pres">
      <dgm:prSet presAssocID="{3CA52087-C971-4C95-8A43-3AC5DEEF23A8}" presName="Name0" presStyleCnt="0">
        <dgm:presLayoutVars>
          <dgm:dir/>
          <dgm:animLvl val="lvl"/>
          <dgm:resizeHandles val="exact"/>
        </dgm:presLayoutVars>
      </dgm:prSet>
      <dgm:spPr/>
      <dgm:t>
        <a:bodyPr/>
        <a:lstStyle/>
        <a:p>
          <a:endParaRPr lang="en-ZA"/>
        </a:p>
      </dgm:t>
    </dgm:pt>
    <dgm:pt modelId="{148C514F-20A3-41BA-8F55-8253D7282DE5}" type="pres">
      <dgm:prSet presAssocID="{8B14DEAD-5F52-4EBB-895D-1A47006F8E1F}" presName="linNode" presStyleCnt="0"/>
      <dgm:spPr/>
    </dgm:pt>
    <dgm:pt modelId="{51F23C8F-6F67-4BC1-BEE6-5FAD255A2B7B}" type="pres">
      <dgm:prSet presAssocID="{8B14DEAD-5F52-4EBB-895D-1A47006F8E1F}" presName="parTx" presStyleLbl="revTx" presStyleIdx="0" presStyleCnt="1" custScaleX="58707" custScaleY="154691">
        <dgm:presLayoutVars>
          <dgm:chMax val="1"/>
          <dgm:bulletEnabled val="1"/>
        </dgm:presLayoutVars>
      </dgm:prSet>
      <dgm:spPr/>
      <dgm:t>
        <a:bodyPr/>
        <a:lstStyle/>
        <a:p>
          <a:endParaRPr lang="en-ZA"/>
        </a:p>
      </dgm:t>
    </dgm:pt>
    <dgm:pt modelId="{01795668-D646-4124-8F3E-46AA1220CA07}" type="pres">
      <dgm:prSet presAssocID="{8B14DEAD-5F52-4EBB-895D-1A47006F8E1F}" presName="bracket" presStyleLbl="parChTrans1D1" presStyleIdx="0" presStyleCnt="1"/>
      <dgm:spPr>
        <a:ln>
          <a:solidFill>
            <a:schemeClr val="tx1"/>
          </a:solidFill>
        </a:ln>
      </dgm:spPr>
    </dgm:pt>
    <dgm:pt modelId="{A60CE50E-3793-4EBD-B7F5-E255F0933B32}" type="pres">
      <dgm:prSet presAssocID="{8B14DEAD-5F52-4EBB-895D-1A47006F8E1F}" presName="spH" presStyleCnt="0"/>
      <dgm:spPr/>
    </dgm:pt>
    <dgm:pt modelId="{D4AA07EB-EFD8-43FF-B29A-91F1E838D563}" type="pres">
      <dgm:prSet presAssocID="{8B14DEAD-5F52-4EBB-895D-1A47006F8E1F}" presName="desTx" presStyleLbl="node1" presStyleIdx="0" presStyleCnt="1" custScaleX="120340" custScaleY="117772">
        <dgm:presLayoutVars>
          <dgm:bulletEnabled val="1"/>
        </dgm:presLayoutVars>
      </dgm:prSet>
      <dgm:spPr/>
      <dgm:t>
        <a:bodyPr/>
        <a:lstStyle/>
        <a:p>
          <a:endParaRPr lang="en-ZA"/>
        </a:p>
      </dgm:t>
    </dgm:pt>
  </dgm:ptLst>
  <dgm:cxnLst>
    <dgm:cxn modelId="{86BBB54B-1580-401E-B94D-59178FDA0675}" type="presOf" srcId="{3CA52087-C971-4C95-8A43-3AC5DEEF23A8}" destId="{1A1A1C23-E3AC-40C8-8EB0-83F75C684167}" srcOrd="0" destOrd="0" presId="urn:diagrams.loki3.com/BracketList+Icon"/>
    <dgm:cxn modelId="{D4E57F2A-7E2B-412E-B2F8-A8ED06C33719}" type="presOf" srcId="{12FAD1ED-235C-41B2-A146-31C682439E21}" destId="{D4AA07EB-EFD8-43FF-B29A-91F1E838D563}" srcOrd="0" destOrd="3" presId="urn:diagrams.loki3.com/BracketList+Icon"/>
    <dgm:cxn modelId="{DC9ED2BD-5966-4B3F-8F04-37E84A6B59D0}" type="presOf" srcId="{3490FACE-EDC2-4841-AFD2-89174E33929B}" destId="{D4AA07EB-EFD8-43FF-B29A-91F1E838D563}" srcOrd="0" destOrd="4" presId="urn:diagrams.loki3.com/BracketList+Icon"/>
    <dgm:cxn modelId="{20460A30-DC5B-4815-A1A3-B5D8C467DC90}" type="presOf" srcId="{8AF2A347-7736-4A3A-B190-17040A27C0B2}" destId="{D4AA07EB-EFD8-43FF-B29A-91F1E838D563}" srcOrd="0" destOrd="0" presId="urn:diagrams.loki3.com/BracketList+Icon"/>
    <dgm:cxn modelId="{44960CD3-7160-4FEE-AA5D-60C5531DB472}" srcId="{8AF2A347-7736-4A3A-B190-17040A27C0B2}" destId="{154ED76B-A3D8-4EB4-88FD-68170F2FBA80}" srcOrd="0" destOrd="0" parTransId="{9C18F95C-A448-4451-AABD-DCB9013C58E9}" sibTransId="{4B86A61A-CC7C-4069-84A8-5184248B0377}"/>
    <dgm:cxn modelId="{B0F00932-A86C-45C7-A183-8B52E05C606D}" type="presOf" srcId="{154ED76B-A3D8-4EB4-88FD-68170F2FBA80}" destId="{D4AA07EB-EFD8-43FF-B29A-91F1E838D563}" srcOrd="0" destOrd="1" presId="urn:diagrams.loki3.com/BracketList+Icon"/>
    <dgm:cxn modelId="{2A4EFC16-44A1-4502-A83E-7FA5596E2A4E}" srcId="{3CA52087-C971-4C95-8A43-3AC5DEEF23A8}" destId="{8B14DEAD-5F52-4EBB-895D-1A47006F8E1F}" srcOrd="0" destOrd="0" parTransId="{66F95C09-EFD2-44E3-BF89-BD7BCA65B815}" sibTransId="{FEBEF979-48E8-4FE9-924F-4E84250F00CB}"/>
    <dgm:cxn modelId="{6751C342-2DAC-40C7-9E4B-429B30F282A0}" type="presOf" srcId="{8B14DEAD-5F52-4EBB-895D-1A47006F8E1F}" destId="{51F23C8F-6F67-4BC1-BEE6-5FAD255A2B7B}" srcOrd="0" destOrd="0" presId="urn:diagrams.loki3.com/BracketList+Icon"/>
    <dgm:cxn modelId="{324DC1E8-A200-40CC-B90F-BF1A3EAF9CA9}" srcId="{8B14DEAD-5F52-4EBB-895D-1A47006F8E1F}" destId="{8AF2A347-7736-4A3A-B190-17040A27C0B2}" srcOrd="0" destOrd="0" parTransId="{6075D5B0-45D2-4FF9-8C40-FEBA0BCFE5E8}" sibTransId="{C80A0EBB-9ABD-4D0A-9262-7832641CA485}"/>
    <dgm:cxn modelId="{FCAB613E-098C-4256-8830-7BDC505D05A3}" srcId="{8AF2A347-7736-4A3A-B190-17040A27C0B2}" destId="{12FAD1ED-235C-41B2-A146-31C682439E21}" srcOrd="2" destOrd="0" parTransId="{9B6C57BF-875E-495A-AE23-EB4D10C16692}" sibTransId="{7941AA98-8796-4A92-ADAD-879DDABE1A5E}"/>
    <dgm:cxn modelId="{362C81E2-3051-46A5-9331-E1EAC296F5B0}" type="presOf" srcId="{B85ADDB2-8CC4-4527-804E-C84F5117A363}" destId="{D4AA07EB-EFD8-43FF-B29A-91F1E838D563}" srcOrd="0" destOrd="2" presId="urn:diagrams.loki3.com/BracketList+Icon"/>
    <dgm:cxn modelId="{8D2BE3A5-34C8-42FF-B47F-3C46C307817E}" srcId="{8AF2A347-7736-4A3A-B190-17040A27C0B2}" destId="{B85ADDB2-8CC4-4527-804E-C84F5117A363}" srcOrd="1" destOrd="0" parTransId="{4FD80D40-3B87-4AA9-BB73-2EF4FF9A78B2}" sibTransId="{DE86EBFB-E703-45B5-A59A-BE2D809D684D}"/>
    <dgm:cxn modelId="{889ECD08-335B-4985-BD29-BED146709208}" srcId="{8AF2A347-7736-4A3A-B190-17040A27C0B2}" destId="{3490FACE-EDC2-4841-AFD2-89174E33929B}" srcOrd="3" destOrd="0" parTransId="{C0EEDEAD-C005-4E03-A3E5-FCAEBDD7AB27}" sibTransId="{984C213D-264E-4ACA-A3E3-81E9A7DE2DD4}"/>
    <dgm:cxn modelId="{4CE0A750-1FF2-4F20-9CB3-4FD69AC11FF1}" type="presParOf" srcId="{1A1A1C23-E3AC-40C8-8EB0-83F75C684167}" destId="{148C514F-20A3-41BA-8F55-8253D7282DE5}" srcOrd="0" destOrd="0" presId="urn:diagrams.loki3.com/BracketList+Icon"/>
    <dgm:cxn modelId="{AEFDA86F-66C8-497E-B79C-1A6961B6DBA6}" type="presParOf" srcId="{148C514F-20A3-41BA-8F55-8253D7282DE5}" destId="{51F23C8F-6F67-4BC1-BEE6-5FAD255A2B7B}" srcOrd="0" destOrd="0" presId="urn:diagrams.loki3.com/BracketList+Icon"/>
    <dgm:cxn modelId="{12E7AFF9-4CD8-4B01-A736-AF6F86A8166C}" type="presParOf" srcId="{148C514F-20A3-41BA-8F55-8253D7282DE5}" destId="{01795668-D646-4124-8F3E-46AA1220CA07}" srcOrd="1" destOrd="0" presId="urn:diagrams.loki3.com/BracketList+Icon"/>
    <dgm:cxn modelId="{BF684383-11DD-4409-B20F-CF582668C953}" type="presParOf" srcId="{148C514F-20A3-41BA-8F55-8253D7282DE5}" destId="{A60CE50E-3793-4EBD-B7F5-E255F0933B32}" srcOrd="2" destOrd="0" presId="urn:diagrams.loki3.com/BracketList+Icon"/>
    <dgm:cxn modelId="{4BDD23A4-6CA1-4A9C-B1FD-9AD09FB35312}" type="presParOf" srcId="{148C514F-20A3-41BA-8F55-8253D7282DE5}" destId="{D4AA07EB-EFD8-43FF-B29A-91F1E838D563}" srcOrd="3" destOrd="0" presId="urn:diagrams.loki3.com/BracketList+Icon"/>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CA52087-C971-4C95-8A43-3AC5DEEF23A8}" type="doc">
      <dgm:prSet loTypeId="urn:diagrams.loki3.com/BracketList+Icon" loCatId="list" qsTypeId="urn:microsoft.com/office/officeart/2005/8/quickstyle/simple1" qsCatId="simple" csTypeId="urn:microsoft.com/office/officeart/2005/8/colors/accent1_2" csCatId="accent1" phldr="1"/>
      <dgm:spPr/>
      <dgm:t>
        <a:bodyPr/>
        <a:lstStyle/>
        <a:p>
          <a:endParaRPr lang="en-ZA"/>
        </a:p>
      </dgm:t>
    </dgm:pt>
    <dgm:pt modelId="{8B14DEAD-5F52-4EBB-895D-1A47006F8E1F}">
      <dgm:prSet phldrT="[Text]" custT="1"/>
      <dgm:spPr/>
      <dgm:t>
        <a:bodyPr/>
        <a:lstStyle/>
        <a:p>
          <a:r>
            <a:rPr lang="en-ZA" sz="1200" b="1">
              <a:solidFill>
                <a:schemeClr val="accent6">
                  <a:lumMod val="75000"/>
                </a:schemeClr>
              </a:solidFill>
            </a:rPr>
            <a:t>2016/17</a:t>
          </a:r>
        </a:p>
      </dgm:t>
    </dgm:pt>
    <dgm:pt modelId="{66F95C09-EFD2-44E3-BF89-BD7BCA65B815}" type="parTrans" cxnId="{2A4EFC16-44A1-4502-A83E-7FA5596E2A4E}">
      <dgm:prSet/>
      <dgm:spPr/>
      <dgm:t>
        <a:bodyPr/>
        <a:lstStyle/>
        <a:p>
          <a:endParaRPr lang="en-ZA"/>
        </a:p>
      </dgm:t>
    </dgm:pt>
    <dgm:pt modelId="{FEBEF979-48E8-4FE9-924F-4E84250F00CB}" type="sibTrans" cxnId="{2A4EFC16-44A1-4502-A83E-7FA5596E2A4E}">
      <dgm:prSet/>
      <dgm:spPr/>
      <dgm:t>
        <a:bodyPr/>
        <a:lstStyle/>
        <a:p>
          <a:endParaRPr lang="en-ZA"/>
        </a:p>
      </dgm:t>
    </dgm:pt>
    <dgm:pt modelId="{8AF2A347-7736-4A3A-B190-17040A27C0B2}">
      <dgm:prSet phldrT="[Text]" custT="1"/>
      <dgm:spPr>
        <a:solidFill>
          <a:schemeClr val="accent6">
            <a:lumMod val="40000"/>
            <a:lumOff val="60000"/>
          </a:schemeClr>
        </a:solidFill>
      </dgm:spPr>
      <dgm:t>
        <a:bodyPr/>
        <a:lstStyle/>
        <a:p>
          <a:r>
            <a:rPr lang="en-ZA" sz="1000">
              <a:solidFill>
                <a:schemeClr val="tx1"/>
              </a:solidFill>
              <a:latin typeface="Arial" pitchFamily="34" charset="0"/>
              <a:cs typeface="Arial" pitchFamily="34" charset="0"/>
            </a:rPr>
            <a:t>In light of the new developments such as the Municipal Standard Chart of Accounts, Standard for Infrastructure Procurement and Delivery Management and the proposed changes to Preferential Procurement Policy Framework Act, the JRA will embark on the following plans and initiatives:</a:t>
          </a:r>
          <a:endParaRPr lang="en-ZA" sz="1000" b="1">
            <a:solidFill>
              <a:schemeClr val="tx1"/>
            </a:solidFill>
            <a:latin typeface="Arial" pitchFamily="34" charset="0"/>
            <a:cs typeface="Arial" pitchFamily="34" charset="0"/>
          </a:endParaRPr>
        </a:p>
      </dgm:t>
    </dgm:pt>
    <dgm:pt modelId="{6075D5B0-45D2-4FF9-8C40-FEBA0BCFE5E8}" type="parTrans" cxnId="{324DC1E8-A200-40CC-B90F-BF1A3EAF9CA9}">
      <dgm:prSet/>
      <dgm:spPr/>
      <dgm:t>
        <a:bodyPr/>
        <a:lstStyle/>
        <a:p>
          <a:endParaRPr lang="en-ZA"/>
        </a:p>
      </dgm:t>
    </dgm:pt>
    <dgm:pt modelId="{C80A0EBB-9ABD-4D0A-9262-7832641CA485}" type="sibTrans" cxnId="{324DC1E8-A200-40CC-B90F-BF1A3EAF9CA9}">
      <dgm:prSet/>
      <dgm:spPr/>
      <dgm:t>
        <a:bodyPr/>
        <a:lstStyle/>
        <a:p>
          <a:endParaRPr lang="en-ZA"/>
        </a:p>
      </dgm:t>
    </dgm:pt>
    <dgm:pt modelId="{3490FACE-EDC2-4841-AFD2-89174E33929B}">
      <dgm:prSet phldrT="[Text]" custT="1"/>
      <dgm:spPr>
        <a:solidFill>
          <a:schemeClr val="accent6">
            <a:lumMod val="40000"/>
            <a:lumOff val="60000"/>
          </a:schemeClr>
        </a:solidFill>
      </dgm:spPr>
      <dgm:t>
        <a:bodyPr/>
        <a:lstStyle/>
        <a:p>
          <a:r>
            <a:rPr lang="en-US" sz="1000">
              <a:solidFill>
                <a:schemeClr val="tx1"/>
              </a:solidFill>
              <a:latin typeface="Arial" pitchFamily="34" charset="0"/>
              <a:cs typeface="Arial" pitchFamily="34" charset="0"/>
            </a:rPr>
            <a:t>Implement new SAP systems aligned to the City of Johannesburg. </a:t>
          </a:r>
          <a:endParaRPr lang="en-ZA" sz="1000" b="1">
            <a:solidFill>
              <a:schemeClr val="tx1"/>
            </a:solidFill>
            <a:latin typeface="Arial" pitchFamily="34" charset="0"/>
            <a:cs typeface="Arial" pitchFamily="34" charset="0"/>
          </a:endParaRPr>
        </a:p>
      </dgm:t>
    </dgm:pt>
    <dgm:pt modelId="{C0EEDEAD-C005-4E03-A3E5-FCAEBDD7AB27}" type="parTrans" cxnId="{889ECD08-335B-4985-BD29-BED146709208}">
      <dgm:prSet/>
      <dgm:spPr/>
      <dgm:t>
        <a:bodyPr/>
        <a:lstStyle/>
        <a:p>
          <a:endParaRPr lang="en-ZA"/>
        </a:p>
      </dgm:t>
    </dgm:pt>
    <dgm:pt modelId="{984C213D-264E-4ACA-A3E3-81E9A7DE2DD4}" type="sibTrans" cxnId="{889ECD08-335B-4985-BD29-BED146709208}">
      <dgm:prSet/>
      <dgm:spPr/>
      <dgm:t>
        <a:bodyPr/>
        <a:lstStyle/>
        <a:p>
          <a:endParaRPr lang="en-ZA"/>
        </a:p>
      </dgm:t>
    </dgm:pt>
    <dgm:pt modelId="{8595B97A-1A87-419F-8D9C-C29FC5D17EA7}">
      <dgm:prSet phldrT="[Text]" custT="1"/>
      <dgm:spPr>
        <a:solidFill>
          <a:schemeClr val="accent6">
            <a:lumMod val="40000"/>
            <a:lumOff val="60000"/>
          </a:schemeClr>
        </a:solidFill>
      </dgm:spPr>
      <dgm:t>
        <a:bodyPr/>
        <a:lstStyle/>
        <a:p>
          <a:r>
            <a:rPr lang="en-US" sz="1000">
              <a:solidFill>
                <a:schemeClr val="tx1"/>
              </a:solidFill>
              <a:latin typeface="Arial" pitchFamily="34" charset="0"/>
              <a:cs typeface="Arial" pitchFamily="34" charset="0"/>
            </a:rPr>
            <a:t>Adopt and implement the new SCM policy for infrastructure procurement </a:t>
          </a:r>
          <a:endParaRPr lang="en-ZA" sz="1000">
            <a:solidFill>
              <a:schemeClr val="tx1"/>
            </a:solidFill>
            <a:latin typeface="Arial" pitchFamily="34" charset="0"/>
            <a:cs typeface="Arial" pitchFamily="34" charset="0"/>
          </a:endParaRPr>
        </a:p>
      </dgm:t>
    </dgm:pt>
    <dgm:pt modelId="{B1D0B5D8-614B-4EC7-B9E4-75F90DB58621}" type="parTrans" cxnId="{2C99B77F-3DDB-4543-96B1-BE26133A0B89}">
      <dgm:prSet/>
      <dgm:spPr/>
      <dgm:t>
        <a:bodyPr/>
        <a:lstStyle/>
        <a:p>
          <a:endParaRPr lang="en-ZA"/>
        </a:p>
      </dgm:t>
    </dgm:pt>
    <dgm:pt modelId="{B21A3AE9-F889-4E40-B527-100344771A74}" type="sibTrans" cxnId="{2C99B77F-3DDB-4543-96B1-BE26133A0B89}">
      <dgm:prSet/>
      <dgm:spPr/>
      <dgm:t>
        <a:bodyPr/>
        <a:lstStyle/>
        <a:p>
          <a:endParaRPr lang="en-ZA"/>
        </a:p>
      </dgm:t>
    </dgm:pt>
    <dgm:pt modelId="{302724D8-D2D6-4CB9-AA73-C93E84CA820E}">
      <dgm:prSet phldrT="[Text]" custT="1"/>
      <dgm:spPr>
        <a:solidFill>
          <a:schemeClr val="accent6">
            <a:lumMod val="40000"/>
            <a:lumOff val="60000"/>
          </a:schemeClr>
        </a:solidFill>
      </dgm:spPr>
      <dgm:t>
        <a:bodyPr/>
        <a:lstStyle/>
        <a:p>
          <a:r>
            <a:rPr lang="en-US" sz="1000">
              <a:solidFill>
                <a:schemeClr val="tx1"/>
              </a:solidFill>
              <a:latin typeface="Arial" pitchFamily="34" charset="0"/>
              <a:cs typeface="Arial" pitchFamily="34" charset="0"/>
            </a:rPr>
            <a:t>Implement Supply Chain Improvement Plan</a:t>
          </a:r>
          <a:endParaRPr lang="en-ZA" sz="1000">
            <a:solidFill>
              <a:schemeClr val="tx1"/>
            </a:solidFill>
            <a:latin typeface="Arial" pitchFamily="34" charset="0"/>
            <a:cs typeface="Arial" pitchFamily="34" charset="0"/>
          </a:endParaRPr>
        </a:p>
      </dgm:t>
    </dgm:pt>
    <dgm:pt modelId="{C642ECE3-6A6B-4F57-938F-BB776DA4C229}" type="parTrans" cxnId="{389AB7D9-ED44-441B-9CF2-DCEA0CE474AF}">
      <dgm:prSet/>
      <dgm:spPr/>
      <dgm:t>
        <a:bodyPr/>
        <a:lstStyle/>
        <a:p>
          <a:endParaRPr lang="en-ZA"/>
        </a:p>
      </dgm:t>
    </dgm:pt>
    <dgm:pt modelId="{EF38F653-E23F-44DB-BDD9-0071C3559EE4}" type="sibTrans" cxnId="{389AB7D9-ED44-441B-9CF2-DCEA0CE474AF}">
      <dgm:prSet/>
      <dgm:spPr/>
      <dgm:t>
        <a:bodyPr/>
        <a:lstStyle/>
        <a:p>
          <a:endParaRPr lang="en-ZA"/>
        </a:p>
      </dgm:t>
    </dgm:pt>
    <dgm:pt modelId="{BF092091-14CE-41A0-87C9-DE3465272E1E}">
      <dgm:prSet phldrT="[Text]" custT="1"/>
      <dgm:spPr>
        <a:solidFill>
          <a:schemeClr val="accent6">
            <a:lumMod val="40000"/>
            <a:lumOff val="60000"/>
          </a:schemeClr>
        </a:solidFill>
      </dgm:spPr>
      <dgm:t>
        <a:bodyPr/>
        <a:lstStyle/>
        <a:p>
          <a:r>
            <a:rPr lang="en-US" sz="1000">
              <a:solidFill>
                <a:schemeClr val="tx1"/>
              </a:solidFill>
              <a:latin typeface="Arial" pitchFamily="34" charset="0"/>
              <a:cs typeface="Arial" pitchFamily="34" charset="0"/>
            </a:rPr>
            <a:t>Improve budget management through monthly reviews by departments</a:t>
          </a:r>
          <a:endParaRPr lang="en-ZA" sz="1000">
            <a:solidFill>
              <a:schemeClr val="tx1"/>
            </a:solidFill>
            <a:latin typeface="Arial" pitchFamily="34" charset="0"/>
            <a:cs typeface="Arial" pitchFamily="34" charset="0"/>
          </a:endParaRPr>
        </a:p>
      </dgm:t>
    </dgm:pt>
    <dgm:pt modelId="{91A50ECA-631F-440E-9D46-A94B0C731BC4}" type="parTrans" cxnId="{7AD9B2CE-497C-445D-ABDA-CB531CAEAD6B}">
      <dgm:prSet/>
      <dgm:spPr/>
      <dgm:t>
        <a:bodyPr/>
        <a:lstStyle/>
        <a:p>
          <a:endParaRPr lang="en-ZA"/>
        </a:p>
      </dgm:t>
    </dgm:pt>
    <dgm:pt modelId="{C5115D96-69C2-45AF-A0AB-8462669EBD0E}" type="sibTrans" cxnId="{7AD9B2CE-497C-445D-ABDA-CB531CAEAD6B}">
      <dgm:prSet/>
      <dgm:spPr/>
      <dgm:t>
        <a:bodyPr/>
        <a:lstStyle/>
        <a:p>
          <a:endParaRPr lang="en-ZA"/>
        </a:p>
      </dgm:t>
    </dgm:pt>
    <dgm:pt modelId="{1A1A1C23-E3AC-40C8-8EB0-83F75C684167}" type="pres">
      <dgm:prSet presAssocID="{3CA52087-C971-4C95-8A43-3AC5DEEF23A8}" presName="Name0" presStyleCnt="0">
        <dgm:presLayoutVars>
          <dgm:dir/>
          <dgm:animLvl val="lvl"/>
          <dgm:resizeHandles val="exact"/>
        </dgm:presLayoutVars>
      </dgm:prSet>
      <dgm:spPr/>
      <dgm:t>
        <a:bodyPr/>
        <a:lstStyle/>
        <a:p>
          <a:endParaRPr lang="en-ZA"/>
        </a:p>
      </dgm:t>
    </dgm:pt>
    <dgm:pt modelId="{148C514F-20A3-41BA-8F55-8253D7282DE5}" type="pres">
      <dgm:prSet presAssocID="{8B14DEAD-5F52-4EBB-895D-1A47006F8E1F}" presName="linNode" presStyleCnt="0"/>
      <dgm:spPr/>
    </dgm:pt>
    <dgm:pt modelId="{51F23C8F-6F67-4BC1-BEE6-5FAD255A2B7B}" type="pres">
      <dgm:prSet presAssocID="{8B14DEAD-5F52-4EBB-895D-1A47006F8E1F}" presName="parTx" presStyleLbl="revTx" presStyleIdx="0" presStyleCnt="1" custScaleX="58707" custScaleY="154691">
        <dgm:presLayoutVars>
          <dgm:chMax val="1"/>
          <dgm:bulletEnabled val="1"/>
        </dgm:presLayoutVars>
      </dgm:prSet>
      <dgm:spPr/>
      <dgm:t>
        <a:bodyPr/>
        <a:lstStyle/>
        <a:p>
          <a:endParaRPr lang="en-ZA"/>
        </a:p>
      </dgm:t>
    </dgm:pt>
    <dgm:pt modelId="{01795668-D646-4124-8F3E-46AA1220CA07}" type="pres">
      <dgm:prSet presAssocID="{8B14DEAD-5F52-4EBB-895D-1A47006F8E1F}" presName="bracket" presStyleLbl="parChTrans1D1" presStyleIdx="0" presStyleCnt="1"/>
      <dgm:spPr>
        <a:ln>
          <a:solidFill>
            <a:schemeClr val="tx1"/>
          </a:solidFill>
        </a:ln>
      </dgm:spPr>
    </dgm:pt>
    <dgm:pt modelId="{A60CE50E-3793-4EBD-B7F5-E255F0933B32}" type="pres">
      <dgm:prSet presAssocID="{8B14DEAD-5F52-4EBB-895D-1A47006F8E1F}" presName="spH" presStyleCnt="0"/>
      <dgm:spPr/>
    </dgm:pt>
    <dgm:pt modelId="{D4AA07EB-EFD8-43FF-B29A-91F1E838D563}" type="pres">
      <dgm:prSet presAssocID="{8B14DEAD-5F52-4EBB-895D-1A47006F8E1F}" presName="desTx" presStyleLbl="node1" presStyleIdx="0" presStyleCnt="1" custScaleX="120340" custScaleY="117772">
        <dgm:presLayoutVars>
          <dgm:bulletEnabled val="1"/>
        </dgm:presLayoutVars>
      </dgm:prSet>
      <dgm:spPr/>
      <dgm:t>
        <a:bodyPr/>
        <a:lstStyle/>
        <a:p>
          <a:endParaRPr lang="en-ZA"/>
        </a:p>
      </dgm:t>
    </dgm:pt>
  </dgm:ptLst>
  <dgm:cxnLst>
    <dgm:cxn modelId="{2C99B77F-3DDB-4543-96B1-BE26133A0B89}" srcId="{8AF2A347-7736-4A3A-B190-17040A27C0B2}" destId="{8595B97A-1A87-419F-8D9C-C29FC5D17EA7}" srcOrd="1" destOrd="0" parTransId="{B1D0B5D8-614B-4EC7-B9E4-75F90DB58621}" sibTransId="{B21A3AE9-F889-4E40-B527-100344771A74}"/>
    <dgm:cxn modelId="{2318F6E0-9142-4D6F-B695-A138F9199DAE}" type="presOf" srcId="{BF092091-14CE-41A0-87C9-DE3465272E1E}" destId="{D4AA07EB-EFD8-43FF-B29A-91F1E838D563}" srcOrd="0" destOrd="4" presId="urn:diagrams.loki3.com/BracketList+Icon"/>
    <dgm:cxn modelId="{23E41E50-16CA-4606-977E-1C944FEB909E}" type="presOf" srcId="{302724D8-D2D6-4CB9-AA73-C93E84CA820E}" destId="{D4AA07EB-EFD8-43FF-B29A-91F1E838D563}" srcOrd="0" destOrd="3" presId="urn:diagrams.loki3.com/BracketList+Icon"/>
    <dgm:cxn modelId="{389AB7D9-ED44-441B-9CF2-DCEA0CE474AF}" srcId="{8AF2A347-7736-4A3A-B190-17040A27C0B2}" destId="{302724D8-D2D6-4CB9-AA73-C93E84CA820E}" srcOrd="2" destOrd="0" parTransId="{C642ECE3-6A6B-4F57-938F-BB776DA4C229}" sibTransId="{EF38F653-E23F-44DB-BDD9-0071C3559EE4}"/>
    <dgm:cxn modelId="{13012F2B-81EE-4DD6-9CDB-F175B4E6E261}" type="presOf" srcId="{8AF2A347-7736-4A3A-B190-17040A27C0B2}" destId="{D4AA07EB-EFD8-43FF-B29A-91F1E838D563}" srcOrd="0" destOrd="0" presId="urn:diagrams.loki3.com/BracketList+Icon"/>
    <dgm:cxn modelId="{2A4EFC16-44A1-4502-A83E-7FA5596E2A4E}" srcId="{3CA52087-C971-4C95-8A43-3AC5DEEF23A8}" destId="{8B14DEAD-5F52-4EBB-895D-1A47006F8E1F}" srcOrd="0" destOrd="0" parTransId="{66F95C09-EFD2-44E3-BF89-BD7BCA65B815}" sibTransId="{FEBEF979-48E8-4FE9-924F-4E84250F00CB}"/>
    <dgm:cxn modelId="{324DC1E8-A200-40CC-B90F-BF1A3EAF9CA9}" srcId="{8B14DEAD-5F52-4EBB-895D-1A47006F8E1F}" destId="{8AF2A347-7736-4A3A-B190-17040A27C0B2}" srcOrd="0" destOrd="0" parTransId="{6075D5B0-45D2-4FF9-8C40-FEBA0BCFE5E8}" sibTransId="{C80A0EBB-9ABD-4D0A-9262-7832641CA485}"/>
    <dgm:cxn modelId="{38303CAC-DE4B-40E2-9281-6F64828DEB60}" type="presOf" srcId="{8595B97A-1A87-419F-8D9C-C29FC5D17EA7}" destId="{D4AA07EB-EFD8-43FF-B29A-91F1E838D563}" srcOrd="0" destOrd="2" presId="urn:diagrams.loki3.com/BracketList+Icon"/>
    <dgm:cxn modelId="{7AD9B2CE-497C-445D-ABDA-CB531CAEAD6B}" srcId="{8AF2A347-7736-4A3A-B190-17040A27C0B2}" destId="{BF092091-14CE-41A0-87C9-DE3465272E1E}" srcOrd="3" destOrd="0" parTransId="{91A50ECA-631F-440E-9D46-A94B0C731BC4}" sibTransId="{C5115D96-69C2-45AF-A0AB-8462669EBD0E}"/>
    <dgm:cxn modelId="{C8B6B932-E29E-4F84-8A38-09D663FDAC0C}" type="presOf" srcId="{3490FACE-EDC2-4841-AFD2-89174E33929B}" destId="{D4AA07EB-EFD8-43FF-B29A-91F1E838D563}" srcOrd="0" destOrd="1" presId="urn:diagrams.loki3.com/BracketList+Icon"/>
    <dgm:cxn modelId="{BABA8C42-81EB-4675-98EC-C6AE3BBDB0B2}" type="presOf" srcId="{3CA52087-C971-4C95-8A43-3AC5DEEF23A8}" destId="{1A1A1C23-E3AC-40C8-8EB0-83F75C684167}" srcOrd="0" destOrd="0" presId="urn:diagrams.loki3.com/BracketList+Icon"/>
    <dgm:cxn modelId="{B9C47753-D9C8-4E81-B6BC-100B77099257}" type="presOf" srcId="{8B14DEAD-5F52-4EBB-895D-1A47006F8E1F}" destId="{51F23C8F-6F67-4BC1-BEE6-5FAD255A2B7B}" srcOrd="0" destOrd="0" presId="urn:diagrams.loki3.com/BracketList+Icon"/>
    <dgm:cxn modelId="{889ECD08-335B-4985-BD29-BED146709208}" srcId="{8AF2A347-7736-4A3A-B190-17040A27C0B2}" destId="{3490FACE-EDC2-4841-AFD2-89174E33929B}" srcOrd="0" destOrd="0" parTransId="{C0EEDEAD-C005-4E03-A3E5-FCAEBDD7AB27}" sibTransId="{984C213D-264E-4ACA-A3E3-81E9A7DE2DD4}"/>
    <dgm:cxn modelId="{F1B30DBF-8C33-4729-A752-C76C30506435}" type="presParOf" srcId="{1A1A1C23-E3AC-40C8-8EB0-83F75C684167}" destId="{148C514F-20A3-41BA-8F55-8253D7282DE5}" srcOrd="0" destOrd="0" presId="urn:diagrams.loki3.com/BracketList+Icon"/>
    <dgm:cxn modelId="{51ACC385-1CCE-4C32-8F7F-A5B742999BAF}" type="presParOf" srcId="{148C514F-20A3-41BA-8F55-8253D7282DE5}" destId="{51F23C8F-6F67-4BC1-BEE6-5FAD255A2B7B}" srcOrd="0" destOrd="0" presId="urn:diagrams.loki3.com/BracketList+Icon"/>
    <dgm:cxn modelId="{93AB599F-E7DA-4F54-A101-89702FD903CC}" type="presParOf" srcId="{148C514F-20A3-41BA-8F55-8253D7282DE5}" destId="{01795668-D646-4124-8F3E-46AA1220CA07}" srcOrd="1" destOrd="0" presId="urn:diagrams.loki3.com/BracketList+Icon"/>
    <dgm:cxn modelId="{D4C6A824-292B-4954-8FE4-33D3DF7B466B}" type="presParOf" srcId="{148C514F-20A3-41BA-8F55-8253D7282DE5}" destId="{A60CE50E-3793-4EBD-B7F5-E255F0933B32}" srcOrd="2" destOrd="0" presId="urn:diagrams.loki3.com/BracketList+Icon"/>
    <dgm:cxn modelId="{85B44469-C212-4E32-96D2-7ADB9DD3A928}" type="presParOf" srcId="{148C514F-20A3-41BA-8F55-8253D7282DE5}" destId="{D4AA07EB-EFD8-43FF-B29A-91F1E838D563}" srcOrd="3" destOrd="0" presId="urn:diagrams.loki3.com/BracketList+Icon"/>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CA52087-C971-4C95-8A43-3AC5DEEF23A8}" type="doc">
      <dgm:prSet loTypeId="urn:diagrams.loki3.com/BracketList+Icon" loCatId="list" qsTypeId="urn:microsoft.com/office/officeart/2005/8/quickstyle/simple1" qsCatId="simple" csTypeId="urn:microsoft.com/office/officeart/2005/8/colors/accent1_2" csCatId="accent1" phldr="1"/>
      <dgm:spPr/>
      <dgm:t>
        <a:bodyPr/>
        <a:lstStyle/>
        <a:p>
          <a:endParaRPr lang="en-ZA"/>
        </a:p>
      </dgm:t>
    </dgm:pt>
    <dgm:pt modelId="{8B14DEAD-5F52-4EBB-895D-1A47006F8E1F}">
      <dgm:prSet phldrT="[Text]" custT="1"/>
      <dgm:spPr/>
      <dgm:t>
        <a:bodyPr/>
        <a:lstStyle/>
        <a:p>
          <a:r>
            <a:rPr lang="en-ZA" sz="1200" b="1">
              <a:solidFill>
                <a:schemeClr val="accent6">
                  <a:lumMod val="75000"/>
                </a:schemeClr>
              </a:solidFill>
            </a:rPr>
            <a:t>Challenges</a:t>
          </a:r>
        </a:p>
      </dgm:t>
    </dgm:pt>
    <dgm:pt modelId="{66F95C09-EFD2-44E3-BF89-BD7BCA65B815}" type="parTrans" cxnId="{2A4EFC16-44A1-4502-A83E-7FA5596E2A4E}">
      <dgm:prSet/>
      <dgm:spPr/>
      <dgm:t>
        <a:bodyPr/>
        <a:lstStyle/>
        <a:p>
          <a:endParaRPr lang="en-ZA"/>
        </a:p>
      </dgm:t>
    </dgm:pt>
    <dgm:pt modelId="{FEBEF979-48E8-4FE9-924F-4E84250F00CB}" type="sibTrans" cxnId="{2A4EFC16-44A1-4502-A83E-7FA5596E2A4E}">
      <dgm:prSet/>
      <dgm:spPr/>
      <dgm:t>
        <a:bodyPr/>
        <a:lstStyle/>
        <a:p>
          <a:endParaRPr lang="en-ZA"/>
        </a:p>
      </dgm:t>
    </dgm:pt>
    <dgm:pt modelId="{8AF2A347-7736-4A3A-B190-17040A27C0B2}">
      <dgm:prSet phldrT="[Text]" custT="1"/>
      <dgm:spPr>
        <a:solidFill>
          <a:schemeClr val="accent6">
            <a:lumMod val="40000"/>
            <a:lumOff val="60000"/>
          </a:schemeClr>
        </a:solidFill>
      </dgm:spPr>
      <dgm:t>
        <a:bodyPr/>
        <a:lstStyle/>
        <a:p>
          <a:r>
            <a:rPr lang="en-US" sz="1000" b="1">
              <a:solidFill>
                <a:schemeClr val="tx1"/>
              </a:solidFill>
              <a:latin typeface="Arial" pitchFamily="34" charset="0"/>
              <a:cs typeface="Arial" pitchFamily="34" charset="0"/>
            </a:rPr>
            <a:t>Insufficient funding for operations </a:t>
          </a:r>
          <a:r>
            <a:rPr lang="en-US" sz="1000" b="0">
              <a:solidFill>
                <a:schemeClr val="tx1"/>
              </a:solidFill>
              <a:latin typeface="Arial" pitchFamily="34" charset="0"/>
              <a:cs typeface="Arial" pitchFamily="34" charset="0"/>
            </a:rPr>
            <a:t>- </a:t>
          </a:r>
          <a:r>
            <a:rPr lang="en-ZA" sz="1000" b="0">
              <a:solidFill>
                <a:schemeClr val="tx1"/>
              </a:solidFill>
              <a:latin typeface="Arial" pitchFamily="34" charset="0"/>
              <a:cs typeface="Arial" pitchFamily="34" charset="0"/>
            </a:rPr>
            <a:t>The JRA has insufficient funds to fill all vacancies as the ratio of salaries to total expenditure is 51%. This exceeds the target set by the City of Johannesburg of 35% based on norms.The JRA is labour intensive and the 35% norm is not applicable as the bulk of JRA salaries relate to cost of road maintenance. The salary cost that is relating to road maintenance has been disclosed separately in the annual final statements. The City of Johannesburg is currently in the process of reviewing JRA’s set salary ratio. The current ratio set does not reflect the substance over form of the employee cost composition. </a:t>
          </a:r>
        </a:p>
      </dgm:t>
    </dgm:pt>
    <dgm:pt modelId="{6075D5B0-45D2-4FF9-8C40-FEBA0BCFE5E8}" type="parTrans" cxnId="{324DC1E8-A200-40CC-B90F-BF1A3EAF9CA9}">
      <dgm:prSet/>
      <dgm:spPr/>
      <dgm:t>
        <a:bodyPr/>
        <a:lstStyle/>
        <a:p>
          <a:endParaRPr lang="en-ZA"/>
        </a:p>
      </dgm:t>
    </dgm:pt>
    <dgm:pt modelId="{C80A0EBB-9ABD-4D0A-9262-7832641CA485}" type="sibTrans" cxnId="{324DC1E8-A200-40CC-B90F-BF1A3EAF9CA9}">
      <dgm:prSet/>
      <dgm:spPr/>
      <dgm:t>
        <a:bodyPr/>
        <a:lstStyle/>
        <a:p>
          <a:endParaRPr lang="en-ZA"/>
        </a:p>
      </dgm:t>
    </dgm:pt>
    <dgm:pt modelId="{9F7FEA2D-F568-4088-91D7-09F42E47869A}">
      <dgm:prSet phldrT="[Text]" custT="1"/>
      <dgm:spPr>
        <a:solidFill>
          <a:schemeClr val="accent6">
            <a:lumMod val="40000"/>
            <a:lumOff val="60000"/>
          </a:schemeClr>
        </a:solidFill>
      </dgm:spPr>
      <dgm:t>
        <a:bodyPr/>
        <a:lstStyle/>
        <a:p>
          <a:r>
            <a:rPr lang="en-US" sz="1000" b="1">
              <a:solidFill>
                <a:schemeClr val="tx1"/>
              </a:solidFill>
              <a:latin typeface="Arial" pitchFamily="34" charset="0"/>
              <a:cs typeface="Arial" pitchFamily="34" charset="0"/>
            </a:rPr>
            <a:t>Capital budget management </a:t>
          </a:r>
          <a:r>
            <a:rPr lang="en-US" sz="1000" b="0">
              <a:solidFill>
                <a:schemeClr val="tx1"/>
              </a:solidFill>
              <a:latin typeface="Arial" pitchFamily="34" charset="0"/>
              <a:cs typeface="Arial" pitchFamily="34" charset="0"/>
            </a:rPr>
            <a:t>- reliability of budget projections:</a:t>
          </a:r>
          <a:endParaRPr lang="en-ZA" sz="1000" b="0">
            <a:solidFill>
              <a:schemeClr val="tx1"/>
            </a:solidFill>
            <a:latin typeface="Arial" pitchFamily="34" charset="0"/>
            <a:cs typeface="Arial" pitchFamily="34" charset="0"/>
          </a:endParaRPr>
        </a:p>
      </dgm:t>
    </dgm:pt>
    <dgm:pt modelId="{A48AB6F5-195D-4738-BE46-6987F32C4B2A}" type="parTrans" cxnId="{D87A53BD-BDD6-42DF-9D3A-9424C943C638}">
      <dgm:prSet/>
      <dgm:spPr/>
      <dgm:t>
        <a:bodyPr/>
        <a:lstStyle/>
        <a:p>
          <a:endParaRPr lang="en-ZA"/>
        </a:p>
      </dgm:t>
    </dgm:pt>
    <dgm:pt modelId="{7DA58509-99E4-4E7A-8AE0-63FC12795591}" type="sibTrans" cxnId="{D87A53BD-BDD6-42DF-9D3A-9424C943C638}">
      <dgm:prSet/>
      <dgm:spPr/>
      <dgm:t>
        <a:bodyPr/>
        <a:lstStyle/>
        <a:p>
          <a:endParaRPr lang="en-ZA"/>
        </a:p>
      </dgm:t>
    </dgm:pt>
    <dgm:pt modelId="{B6DEED6F-5E37-44CA-A84F-435F3FBFDA55}">
      <dgm:prSet phldrT="[Text]" custT="1"/>
      <dgm:spPr>
        <a:solidFill>
          <a:schemeClr val="accent6">
            <a:lumMod val="40000"/>
            <a:lumOff val="60000"/>
          </a:schemeClr>
        </a:solidFill>
      </dgm:spPr>
      <dgm:t>
        <a:bodyPr/>
        <a:lstStyle/>
        <a:p>
          <a:r>
            <a:rPr lang="en-ZA" sz="1000" b="1">
              <a:solidFill>
                <a:schemeClr val="tx1"/>
              </a:solidFill>
              <a:latin typeface="Arial" pitchFamily="34" charset="0"/>
              <a:cs typeface="Arial" pitchFamily="34" charset="0"/>
            </a:rPr>
            <a:t>Supply Chain Management </a:t>
          </a:r>
          <a:r>
            <a:rPr lang="en-ZA" sz="1000" b="0">
              <a:solidFill>
                <a:schemeClr val="tx1"/>
              </a:solidFill>
              <a:latin typeface="Arial" pitchFamily="34" charset="0"/>
              <a:cs typeface="Arial" pitchFamily="34" charset="0"/>
            </a:rPr>
            <a:t>- </a:t>
          </a:r>
          <a:r>
            <a:rPr lang="en-ZA" sz="1000">
              <a:solidFill>
                <a:schemeClr val="tx1"/>
              </a:solidFill>
              <a:latin typeface="Arial" pitchFamily="34" charset="0"/>
              <a:cs typeface="Arial" pitchFamily="34" charset="0"/>
            </a:rPr>
            <a:t>Supply chain challenges relating to time taken to procure goods and services, logistics and other inventory related matters require attention. To this end, an SCM improvement plan was developed and is being implemented. </a:t>
          </a:r>
          <a:endParaRPr lang="en-ZA" sz="1000" b="0">
            <a:solidFill>
              <a:schemeClr val="tx1"/>
            </a:solidFill>
            <a:latin typeface="Arial" pitchFamily="34" charset="0"/>
            <a:cs typeface="Arial" pitchFamily="34" charset="0"/>
          </a:endParaRPr>
        </a:p>
      </dgm:t>
    </dgm:pt>
    <dgm:pt modelId="{EF7C648E-93AA-4E92-81B5-2B7014D36CB9}" type="parTrans" cxnId="{9685DE70-0F2A-492B-A82C-6C5A0AB340BA}">
      <dgm:prSet/>
      <dgm:spPr/>
    </dgm:pt>
    <dgm:pt modelId="{633A3C21-D0EA-425F-936F-75F0F50F80E6}" type="sibTrans" cxnId="{9685DE70-0F2A-492B-A82C-6C5A0AB340BA}">
      <dgm:prSet/>
      <dgm:spPr/>
    </dgm:pt>
    <dgm:pt modelId="{5A5312EA-9B60-450C-B6BB-D45DEE00D74E}">
      <dgm:prSet phldrT="[Text]" custT="1"/>
      <dgm:spPr>
        <a:solidFill>
          <a:schemeClr val="accent6">
            <a:lumMod val="40000"/>
            <a:lumOff val="60000"/>
          </a:schemeClr>
        </a:solidFill>
      </dgm:spPr>
      <dgm:t>
        <a:bodyPr/>
        <a:lstStyle/>
        <a:p>
          <a:r>
            <a:rPr lang="en-ZA" sz="1000" b="0">
              <a:solidFill>
                <a:schemeClr val="tx1"/>
              </a:solidFill>
              <a:latin typeface="Arial" pitchFamily="34" charset="0"/>
              <a:cs typeface="Arial" pitchFamily="34" charset="0"/>
            </a:rPr>
            <a:t>Estimated budgets differ significantly in comparison to actual contract amounts based on tenders</a:t>
          </a:r>
        </a:p>
      </dgm:t>
    </dgm:pt>
    <dgm:pt modelId="{2CBFBA4D-D51B-45BE-869D-2DF909D0FE2D}" type="parTrans" cxnId="{B789696B-312B-4160-803B-D187B4072D24}">
      <dgm:prSet/>
      <dgm:spPr/>
    </dgm:pt>
    <dgm:pt modelId="{F6436DA3-BFD9-4A14-97F9-170DC54C82EA}" type="sibTrans" cxnId="{B789696B-312B-4160-803B-D187B4072D24}">
      <dgm:prSet/>
      <dgm:spPr/>
    </dgm:pt>
    <dgm:pt modelId="{5AD73C4A-DA24-4577-BEAD-9E8FAE2019FF}">
      <dgm:prSet phldrT="[Text]" custT="1"/>
      <dgm:spPr>
        <a:solidFill>
          <a:schemeClr val="accent6">
            <a:lumMod val="40000"/>
            <a:lumOff val="60000"/>
          </a:schemeClr>
        </a:solidFill>
      </dgm:spPr>
      <dgm:t>
        <a:bodyPr/>
        <a:lstStyle/>
        <a:p>
          <a:r>
            <a:rPr lang="en-ZA" sz="1000" b="0">
              <a:solidFill>
                <a:schemeClr val="tx1"/>
              </a:solidFill>
              <a:latin typeface="Arial" pitchFamily="34" charset="0"/>
              <a:cs typeface="Arial" pitchFamily="34" charset="0"/>
            </a:rPr>
            <a:t>C</a:t>
          </a:r>
          <a:r>
            <a:rPr lang="en-US" sz="1000">
              <a:solidFill>
                <a:schemeClr val="tx1"/>
              </a:solidFill>
              <a:latin typeface="Arial" pitchFamily="34" charset="0"/>
              <a:cs typeface="Arial" pitchFamily="34" charset="0"/>
            </a:rPr>
            <a:t>apital expenditure projections are not properly adjusted during the mid-year budget process</a:t>
          </a:r>
          <a:endParaRPr lang="en-ZA" sz="1000" b="0">
            <a:solidFill>
              <a:schemeClr val="tx1"/>
            </a:solidFill>
            <a:latin typeface="Arial" pitchFamily="34" charset="0"/>
            <a:cs typeface="Arial" pitchFamily="34" charset="0"/>
          </a:endParaRPr>
        </a:p>
      </dgm:t>
    </dgm:pt>
    <dgm:pt modelId="{B0F90D50-6EF8-4B51-A011-E49089A901F1}" type="parTrans" cxnId="{FE7F19ED-8C75-4871-ADFA-59B099E5370F}">
      <dgm:prSet/>
      <dgm:spPr/>
    </dgm:pt>
    <dgm:pt modelId="{053B9F31-E126-426B-8375-6874CA5ED29E}" type="sibTrans" cxnId="{FE7F19ED-8C75-4871-ADFA-59B099E5370F}">
      <dgm:prSet/>
      <dgm:spPr/>
    </dgm:pt>
    <dgm:pt modelId="{4D213E36-5C51-4498-83AA-8A4BAE441C67}">
      <dgm:prSet phldrT="[Text]" custT="1"/>
      <dgm:spPr>
        <a:solidFill>
          <a:schemeClr val="accent6">
            <a:lumMod val="40000"/>
            <a:lumOff val="60000"/>
          </a:schemeClr>
        </a:solidFill>
      </dgm:spPr>
      <dgm:t>
        <a:bodyPr/>
        <a:lstStyle/>
        <a:p>
          <a:r>
            <a:rPr lang="en-US" sz="1000">
              <a:solidFill>
                <a:schemeClr val="tx1"/>
              </a:solidFill>
              <a:latin typeface="Arial" pitchFamily="34" charset="0"/>
              <a:cs typeface="Arial" pitchFamily="34" charset="0"/>
            </a:rPr>
            <a:t>Scope of work not clearly defined in line with the contract amount</a:t>
          </a:r>
          <a:endParaRPr lang="en-ZA" sz="1000" b="0">
            <a:solidFill>
              <a:schemeClr val="tx1"/>
            </a:solidFill>
            <a:latin typeface="Arial" pitchFamily="34" charset="0"/>
            <a:cs typeface="Arial" pitchFamily="34" charset="0"/>
          </a:endParaRPr>
        </a:p>
      </dgm:t>
    </dgm:pt>
    <dgm:pt modelId="{F604F88B-F064-4D8D-AD0B-1A129CFB70AD}" type="parTrans" cxnId="{70F8059A-15F2-49DD-85BB-054C9D3CDD06}">
      <dgm:prSet/>
      <dgm:spPr/>
    </dgm:pt>
    <dgm:pt modelId="{C31457AE-E8AC-484A-BE42-B96B22958FF5}" type="sibTrans" cxnId="{70F8059A-15F2-49DD-85BB-054C9D3CDD06}">
      <dgm:prSet/>
      <dgm:spPr/>
    </dgm:pt>
    <dgm:pt modelId="{1A1A1C23-E3AC-40C8-8EB0-83F75C684167}" type="pres">
      <dgm:prSet presAssocID="{3CA52087-C971-4C95-8A43-3AC5DEEF23A8}" presName="Name0" presStyleCnt="0">
        <dgm:presLayoutVars>
          <dgm:dir/>
          <dgm:animLvl val="lvl"/>
          <dgm:resizeHandles val="exact"/>
        </dgm:presLayoutVars>
      </dgm:prSet>
      <dgm:spPr/>
      <dgm:t>
        <a:bodyPr/>
        <a:lstStyle/>
        <a:p>
          <a:endParaRPr lang="en-ZA"/>
        </a:p>
      </dgm:t>
    </dgm:pt>
    <dgm:pt modelId="{148C514F-20A3-41BA-8F55-8253D7282DE5}" type="pres">
      <dgm:prSet presAssocID="{8B14DEAD-5F52-4EBB-895D-1A47006F8E1F}" presName="linNode" presStyleCnt="0"/>
      <dgm:spPr/>
    </dgm:pt>
    <dgm:pt modelId="{51F23C8F-6F67-4BC1-BEE6-5FAD255A2B7B}" type="pres">
      <dgm:prSet presAssocID="{8B14DEAD-5F52-4EBB-895D-1A47006F8E1F}" presName="parTx" presStyleLbl="revTx" presStyleIdx="0" presStyleCnt="1" custScaleX="91274" custScaleY="154691">
        <dgm:presLayoutVars>
          <dgm:chMax val="1"/>
          <dgm:bulletEnabled val="1"/>
        </dgm:presLayoutVars>
      </dgm:prSet>
      <dgm:spPr/>
      <dgm:t>
        <a:bodyPr/>
        <a:lstStyle/>
        <a:p>
          <a:endParaRPr lang="en-ZA"/>
        </a:p>
      </dgm:t>
    </dgm:pt>
    <dgm:pt modelId="{01795668-D646-4124-8F3E-46AA1220CA07}" type="pres">
      <dgm:prSet presAssocID="{8B14DEAD-5F52-4EBB-895D-1A47006F8E1F}" presName="bracket" presStyleLbl="parChTrans1D1" presStyleIdx="0" presStyleCnt="1"/>
      <dgm:spPr>
        <a:ln>
          <a:solidFill>
            <a:schemeClr val="tx1"/>
          </a:solidFill>
        </a:ln>
      </dgm:spPr>
    </dgm:pt>
    <dgm:pt modelId="{A60CE50E-3793-4EBD-B7F5-E255F0933B32}" type="pres">
      <dgm:prSet presAssocID="{8B14DEAD-5F52-4EBB-895D-1A47006F8E1F}" presName="spH" presStyleCnt="0"/>
      <dgm:spPr/>
    </dgm:pt>
    <dgm:pt modelId="{D4AA07EB-EFD8-43FF-B29A-91F1E838D563}" type="pres">
      <dgm:prSet presAssocID="{8B14DEAD-5F52-4EBB-895D-1A47006F8E1F}" presName="desTx" presStyleLbl="node1" presStyleIdx="0" presStyleCnt="1" custScaleX="120340" custScaleY="143710">
        <dgm:presLayoutVars>
          <dgm:bulletEnabled val="1"/>
        </dgm:presLayoutVars>
      </dgm:prSet>
      <dgm:spPr/>
      <dgm:t>
        <a:bodyPr/>
        <a:lstStyle/>
        <a:p>
          <a:endParaRPr lang="en-ZA"/>
        </a:p>
      </dgm:t>
    </dgm:pt>
  </dgm:ptLst>
  <dgm:cxnLst>
    <dgm:cxn modelId="{E9916D2B-3183-497C-BFDB-2DDF48E6A52C}" type="presOf" srcId="{5A5312EA-9B60-450C-B6BB-D45DEE00D74E}" destId="{D4AA07EB-EFD8-43FF-B29A-91F1E838D563}" srcOrd="0" destOrd="2" presId="urn:diagrams.loki3.com/BracketList+Icon"/>
    <dgm:cxn modelId="{5493F365-D059-4A3F-B957-E31C81365135}" type="presOf" srcId="{8B14DEAD-5F52-4EBB-895D-1A47006F8E1F}" destId="{51F23C8F-6F67-4BC1-BEE6-5FAD255A2B7B}" srcOrd="0" destOrd="0" presId="urn:diagrams.loki3.com/BracketList+Icon"/>
    <dgm:cxn modelId="{2A4EFC16-44A1-4502-A83E-7FA5596E2A4E}" srcId="{3CA52087-C971-4C95-8A43-3AC5DEEF23A8}" destId="{8B14DEAD-5F52-4EBB-895D-1A47006F8E1F}" srcOrd="0" destOrd="0" parTransId="{66F95C09-EFD2-44E3-BF89-BD7BCA65B815}" sibTransId="{FEBEF979-48E8-4FE9-924F-4E84250F00CB}"/>
    <dgm:cxn modelId="{1D9BED62-24A4-4DC4-A2E2-4855B0DA819D}" type="presOf" srcId="{4D213E36-5C51-4498-83AA-8A4BAE441C67}" destId="{D4AA07EB-EFD8-43FF-B29A-91F1E838D563}" srcOrd="0" destOrd="4" presId="urn:diagrams.loki3.com/BracketList+Icon"/>
    <dgm:cxn modelId="{324DC1E8-A200-40CC-B90F-BF1A3EAF9CA9}" srcId="{8B14DEAD-5F52-4EBB-895D-1A47006F8E1F}" destId="{8AF2A347-7736-4A3A-B190-17040A27C0B2}" srcOrd="0" destOrd="0" parTransId="{6075D5B0-45D2-4FF9-8C40-FEBA0BCFE5E8}" sibTransId="{C80A0EBB-9ABD-4D0A-9262-7832641CA485}"/>
    <dgm:cxn modelId="{B789696B-312B-4160-803B-D187B4072D24}" srcId="{9F7FEA2D-F568-4088-91D7-09F42E47869A}" destId="{5A5312EA-9B60-450C-B6BB-D45DEE00D74E}" srcOrd="0" destOrd="0" parTransId="{2CBFBA4D-D51B-45BE-869D-2DF909D0FE2D}" sibTransId="{F6436DA3-BFD9-4A14-97F9-170DC54C82EA}"/>
    <dgm:cxn modelId="{96157345-5B6E-4793-AB1B-BA014E0FCFAE}" type="presOf" srcId="{3CA52087-C971-4C95-8A43-3AC5DEEF23A8}" destId="{1A1A1C23-E3AC-40C8-8EB0-83F75C684167}" srcOrd="0" destOrd="0" presId="urn:diagrams.loki3.com/BracketList+Icon"/>
    <dgm:cxn modelId="{08C01BB9-6AA9-471A-99FD-189C40E82461}" type="presOf" srcId="{9F7FEA2D-F568-4088-91D7-09F42E47869A}" destId="{D4AA07EB-EFD8-43FF-B29A-91F1E838D563}" srcOrd="0" destOrd="1" presId="urn:diagrams.loki3.com/BracketList+Icon"/>
    <dgm:cxn modelId="{70F8059A-15F2-49DD-85BB-054C9D3CDD06}" srcId="{9F7FEA2D-F568-4088-91D7-09F42E47869A}" destId="{4D213E36-5C51-4498-83AA-8A4BAE441C67}" srcOrd="2" destOrd="0" parTransId="{F604F88B-F064-4D8D-AD0B-1A129CFB70AD}" sibTransId="{C31457AE-E8AC-484A-BE42-B96B22958FF5}"/>
    <dgm:cxn modelId="{8B6547E9-580A-424A-BBFD-568B3CD8E872}" type="presOf" srcId="{5AD73C4A-DA24-4577-BEAD-9E8FAE2019FF}" destId="{D4AA07EB-EFD8-43FF-B29A-91F1E838D563}" srcOrd="0" destOrd="3" presId="urn:diagrams.loki3.com/BracketList+Icon"/>
    <dgm:cxn modelId="{D87A53BD-BDD6-42DF-9D3A-9424C943C638}" srcId="{8B14DEAD-5F52-4EBB-895D-1A47006F8E1F}" destId="{9F7FEA2D-F568-4088-91D7-09F42E47869A}" srcOrd="1" destOrd="0" parTransId="{A48AB6F5-195D-4738-BE46-6987F32C4B2A}" sibTransId="{7DA58509-99E4-4E7A-8AE0-63FC12795591}"/>
    <dgm:cxn modelId="{9685DE70-0F2A-492B-A82C-6C5A0AB340BA}" srcId="{8B14DEAD-5F52-4EBB-895D-1A47006F8E1F}" destId="{B6DEED6F-5E37-44CA-A84F-435F3FBFDA55}" srcOrd="2" destOrd="0" parTransId="{EF7C648E-93AA-4E92-81B5-2B7014D36CB9}" sibTransId="{633A3C21-D0EA-425F-936F-75F0F50F80E6}"/>
    <dgm:cxn modelId="{0374CD02-174D-4D72-9E29-AFF0A740B2DD}" type="presOf" srcId="{8AF2A347-7736-4A3A-B190-17040A27C0B2}" destId="{D4AA07EB-EFD8-43FF-B29A-91F1E838D563}" srcOrd="0" destOrd="0" presId="urn:diagrams.loki3.com/BracketList+Icon"/>
    <dgm:cxn modelId="{46F5CEC6-7ED7-4559-8FCF-3875898796F6}" type="presOf" srcId="{B6DEED6F-5E37-44CA-A84F-435F3FBFDA55}" destId="{D4AA07EB-EFD8-43FF-B29A-91F1E838D563}" srcOrd="0" destOrd="5" presId="urn:diagrams.loki3.com/BracketList+Icon"/>
    <dgm:cxn modelId="{FE7F19ED-8C75-4871-ADFA-59B099E5370F}" srcId="{9F7FEA2D-F568-4088-91D7-09F42E47869A}" destId="{5AD73C4A-DA24-4577-BEAD-9E8FAE2019FF}" srcOrd="1" destOrd="0" parTransId="{B0F90D50-6EF8-4B51-A011-E49089A901F1}" sibTransId="{053B9F31-E126-426B-8375-6874CA5ED29E}"/>
    <dgm:cxn modelId="{9320BC9F-8735-4043-A39E-440CF0960412}" type="presParOf" srcId="{1A1A1C23-E3AC-40C8-8EB0-83F75C684167}" destId="{148C514F-20A3-41BA-8F55-8253D7282DE5}" srcOrd="0" destOrd="0" presId="urn:diagrams.loki3.com/BracketList+Icon"/>
    <dgm:cxn modelId="{AE4CEA8F-076E-44CE-814B-8D5D3A71D838}" type="presParOf" srcId="{148C514F-20A3-41BA-8F55-8253D7282DE5}" destId="{51F23C8F-6F67-4BC1-BEE6-5FAD255A2B7B}" srcOrd="0" destOrd="0" presId="urn:diagrams.loki3.com/BracketList+Icon"/>
    <dgm:cxn modelId="{6DD66C40-D502-4DDA-BD39-17961E9B3608}" type="presParOf" srcId="{148C514F-20A3-41BA-8F55-8253D7282DE5}" destId="{01795668-D646-4124-8F3E-46AA1220CA07}" srcOrd="1" destOrd="0" presId="urn:diagrams.loki3.com/BracketList+Icon"/>
    <dgm:cxn modelId="{BF5A1DA7-2324-49D5-BD6B-5C8A4D8E4581}" type="presParOf" srcId="{148C514F-20A3-41BA-8F55-8253D7282DE5}" destId="{A60CE50E-3793-4EBD-B7F5-E255F0933B32}" srcOrd="2" destOrd="0" presId="urn:diagrams.loki3.com/BracketList+Icon"/>
    <dgm:cxn modelId="{DAB74D2A-B256-478E-9BB0-7833FD20DECC}" type="presParOf" srcId="{148C514F-20A3-41BA-8F55-8253D7282DE5}" destId="{D4AA07EB-EFD8-43FF-B29A-91F1E838D563}" srcOrd="3" destOrd="0" presId="urn:diagrams.loki3.com/BracketList+Icon"/>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55FC1D-EF7F-47AA-B091-70D7A9876452}"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ZA"/>
        </a:p>
      </dgm:t>
    </dgm:pt>
    <dgm:pt modelId="{3C3B3E48-21AA-42FD-9A9F-EFD7D6176879}">
      <dgm:prSet phldrT="[Text]"/>
      <dgm:spPr>
        <a:solidFill>
          <a:schemeClr val="accent6"/>
        </a:solidFill>
        <a:ln>
          <a:solidFill>
            <a:schemeClr val="accent6"/>
          </a:solidFill>
        </a:ln>
      </dgm:spPr>
      <dgm:t>
        <a:bodyPr/>
        <a:lstStyle/>
        <a:p>
          <a:r>
            <a:rPr lang="en-ZA"/>
            <a:t>National Development Plan</a:t>
          </a:r>
        </a:p>
      </dgm:t>
    </dgm:pt>
    <dgm:pt modelId="{F1D933FA-9114-4995-B402-811589D6B4A8}" type="parTrans" cxnId="{AE1A12D7-3CC6-42A6-A34E-A4271EB82AF6}">
      <dgm:prSet/>
      <dgm:spPr/>
      <dgm:t>
        <a:bodyPr/>
        <a:lstStyle/>
        <a:p>
          <a:endParaRPr lang="en-ZA"/>
        </a:p>
      </dgm:t>
    </dgm:pt>
    <dgm:pt modelId="{368EA81A-FB9F-4D09-A3DF-539263C4032C}" type="sibTrans" cxnId="{AE1A12D7-3CC6-42A6-A34E-A4271EB82AF6}">
      <dgm:prSet/>
      <dgm:spPr/>
      <dgm:t>
        <a:bodyPr/>
        <a:lstStyle/>
        <a:p>
          <a:endParaRPr lang="en-ZA"/>
        </a:p>
      </dgm:t>
    </dgm:pt>
    <dgm:pt modelId="{59B23529-C9D4-46DF-AF4F-4B61220090B7}">
      <dgm:prSet phldrT="[Text]"/>
      <dgm:spPr>
        <a:solidFill>
          <a:schemeClr val="accent6"/>
        </a:solidFill>
      </dgm:spPr>
      <dgm:t>
        <a:bodyPr/>
        <a:lstStyle/>
        <a:p>
          <a:r>
            <a:rPr lang="en-ZA"/>
            <a:t>GDS 2040</a:t>
          </a:r>
        </a:p>
      </dgm:t>
    </dgm:pt>
    <dgm:pt modelId="{422E9903-498C-4823-929B-B07BD4F2E84C}" type="parTrans" cxnId="{0A209AC1-F36B-43EE-85CF-DEC963DBC01C}">
      <dgm:prSet/>
      <dgm:spPr/>
      <dgm:t>
        <a:bodyPr/>
        <a:lstStyle/>
        <a:p>
          <a:endParaRPr lang="en-ZA"/>
        </a:p>
      </dgm:t>
    </dgm:pt>
    <dgm:pt modelId="{9BFF66A4-F968-4B6C-A60A-41DDFFF19F71}" type="sibTrans" cxnId="{0A209AC1-F36B-43EE-85CF-DEC963DBC01C}">
      <dgm:prSet/>
      <dgm:spPr/>
      <dgm:t>
        <a:bodyPr/>
        <a:lstStyle/>
        <a:p>
          <a:endParaRPr lang="en-ZA"/>
        </a:p>
      </dgm:t>
    </dgm:pt>
    <dgm:pt modelId="{1D891E14-81C1-4771-99D8-AD219AC5E657}">
      <dgm:prSet phldrT="[Text]"/>
      <dgm:spPr>
        <a:solidFill>
          <a:schemeClr val="accent6"/>
        </a:solidFill>
        <a:ln>
          <a:solidFill>
            <a:schemeClr val="accent6"/>
          </a:solidFill>
        </a:ln>
      </dgm:spPr>
      <dgm:t>
        <a:bodyPr/>
        <a:lstStyle/>
        <a:p>
          <a:r>
            <a:rPr lang="en-ZA"/>
            <a:t>5Yr IDP</a:t>
          </a:r>
        </a:p>
        <a:p>
          <a:r>
            <a:rPr lang="en-ZA"/>
            <a:t>1Yr IDP</a:t>
          </a:r>
        </a:p>
      </dgm:t>
    </dgm:pt>
    <dgm:pt modelId="{7DCB10FB-015D-4359-B949-7F848C5B521B}" type="parTrans" cxnId="{7146A2CF-6D5B-4C9D-9251-03CE3B6AC847}">
      <dgm:prSet/>
      <dgm:spPr/>
      <dgm:t>
        <a:bodyPr/>
        <a:lstStyle/>
        <a:p>
          <a:endParaRPr lang="en-ZA"/>
        </a:p>
      </dgm:t>
    </dgm:pt>
    <dgm:pt modelId="{08D7C369-CE8E-4DF0-8B1C-FA834435D2AA}" type="sibTrans" cxnId="{7146A2CF-6D5B-4C9D-9251-03CE3B6AC847}">
      <dgm:prSet/>
      <dgm:spPr/>
      <dgm:t>
        <a:bodyPr/>
        <a:lstStyle/>
        <a:p>
          <a:endParaRPr lang="en-ZA"/>
        </a:p>
      </dgm:t>
    </dgm:pt>
    <dgm:pt modelId="{0FC3CF79-9304-4102-8956-BCAC25F279CF}">
      <dgm:prSet phldrT="[Text]"/>
      <dgm:spPr>
        <a:solidFill>
          <a:schemeClr val="accent6"/>
        </a:solidFill>
        <a:ln>
          <a:solidFill>
            <a:schemeClr val="accent6"/>
          </a:solidFill>
        </a:ln>
      </dgm:spPr>
      <dgm:t>
        <a:bodyPr/>
        <a:lstStyle/>
        <a:p>
          <a:r>
            <a:rPr lang="en-ZA"/>
            <a:t>SDBIP</a:t>
          </a:r>
        </a:p>
        <a:p>
          <a:r>
            <a:rPr lang="en-ZA"/>
            <a:t>PIPS </a:t>
          </a:r>
        </a:p>
        <a:p>
          <a:r>
            <a:rPr lang="en-ZA"/>
            <a:t>Budget - 3 &amp; 1 Yr</a:t>
          </a:r>
        </a:p>
      </dgm:t>
    </dgm:pt>
    <dgm:pt modelId="{13331AF7-53A0-4BDF-9EEC-A58ECCF740EE}" type="parTrans" cxnId="{49E79A53-6A56-471F-A78D-D4694FE2B960}">
      <dgm:prSet/>
      <dgm:spPr/>
      <dgm:t>
        <a:bodyPr/>
        <a:lstStyle/>
        <a:p>
          <a:endParaRPr lang="en-ZA"/>
        </a:p>
      </dgm:t>
    </dgm:pt>
    <dgm:pt modelId="{AF4489E5-236D-404A-8B45-9A00909C4BB8}" type="sibTrans" cxnId="{49E79A53-6A56-471F-A78D-D4694FE2B960}">
      <dgm:prSet/>
      <dgm:spPr/>
      <dgm:t>
        <a:bodyPr/>
        <a:lstStyle/>
        <a:p>
          <a:endParaRPr lang="en-ZA"/>
        </a:p>
      </dgm:t>
    </dgm:pt>
    <dgm:pt modelId="{70D16B1D-8C41-47F3-83F1-C6B57B25B7EB}">
      <dgm:prSet phldrT="[Text]"/>
      <dgm:spPr>
        <a:solidFill>
          <a:schemeClr val="accent6"/>
        </a:solidFill>
        <a:ln>
          <a:solidFill>
            <a:schemeClr val="accent6"/>
          </a:solidFill>
        </a:ln>
      </dgm:spPr>
      <dgm:t>
        <a:bodyPr/>
        <a:lstStyle/>
        <a:p>
          <a:r>
            <a:rPr lang="en-ZA"/>
            <a:t>JRA Startegy 2017</a:t>
          </a:r>
        </a:p>
        <a:p>
          <a:r>
            <a:rPr lang="en-ZA"/>
            <a:t>Business Plan</a:t>
          </a:r>
        </a:p>
        <a:p>
          <a:r>
            <a:rPr lang="en-ZA"/>
            <a:t>Score Card</a:t>
          </a:r>
        </a:p>
      </dgm:t>
    </dgm:pt>
    <dgm:pt modelId="{F9879A35-F258-4662-B2AC-170D97CDAE0D}" type="parTrans" cxnId="{54AB4CA6-5EAF-4799-A49E-CCE63C36C30F}">
      <dgm:prSet/>
      <dgm:spPr/>
      <dgm:t>
        <a:bodyPr/>
        <a:lstStyle/>
        <a:p>
          <a:endParaRPr lang="en-ZA"/>
        </a:p>
      </dgm:t>
    </dgm:pt>
    <dgm:pt modelId="{93F4A790-2779-4677-B963-B5962F6AA3FA}" type="sibTrans" cxnId="{54AB4CA6-5EAF-4799-A49E-CCE63C36C30F}">
      <dgm:prSet/>
      <dgm:spPr/>
      <dgm:t>
        <a:bodyPr/>
        <a:lstStyle/>
        <a:p>
          <a:endParaRPr lang="en-ZA"/>
        </a:p>
      </dgm:t>
    </dgm:pt>
    <dgm:pt modelId="{ED433A11-F33E-4601-922E-7C2F166A57A0}" type="pres">
      <dgm:prSet presAssocID="{0355FC1D-EF7F-47AA-B091-70D7A9876452}" presName="rootnode" presStyleCnt="0">
        <dgm:presLayoutVars>
          <dgm:chMax/>
          <dgm:chPref/>
          <dgm:dir/>
          <dgm:animLvl val="lvl"/>
        </dgm:presLayoutVars>
      </dgm:prSet>
      <dgm:spPr/>
      <dgm:t>
        <a:bodyPr/>
        <a:lstStyle/>
        <a:p>
          <a:endParaRPr lang="en-ZA"/>
        </a:p>
      </dgm:t>
    </dgm:pt>
    <dgm:pt modelId="{221CA431-AEC8-4CD4-B943-3BA9BCF8CA28}" type="pres">
      <dgm:prSet presAssocID="{3C3B3E48-21AA-42FD-9A9F-EFD7D6176879}" presName="composite" presStyleCnt="0"/>
      <dgm:spPr/>
    </dgm:pt>
    <dgm:pt modelId="{20691A9D-CE0E-4588-8E45-F15C9F2F1C2B}" type="pres">
      <dgm:prSet presAssocID="{3C3B3E48-21AA-42FD-9A9F-EFD7D6176879}" presName="bentUpArrow1" presStyleLbl="alignImgPlace1" presStyleIdx="0" presStyleCnt="4"/>
      <dgm:spPr>
        <a:solidFill>
          <a:schemeClr val="bg1">
            <a:lumMod val="50000"/>
          </a:schemeClr>
        </a:solidFill>
      </dgm:spPr>
    </dgm:pt>
    <dgm:pt modelId="{BAA8A48D-A6F0-4B9A-AE24-2C4EFA2B4B07}" type="pres">
      <dgm:prSet presAssocID="{3C3B3E48-21AA-42FD-9A9F-EFD7D6176879}" presName="ParentText" presStyleLbl="node1" presStyleIdx="0" presStyleCnt="5" custScaleX="125414">
        <dgm:presLayoutVars>
          <dgm:chMax val="1"/>
          <dgm:chPref val="1"/>
          <dgm:bulletEnabled val="1"/>
        </dgm:presLayoutVars>
      </dgm:prSet>
      <dgm:spPr/>
      <dgm:t>
        <a:bodyPr/>
        <a:lstStyle/>
        <a:p>
          <a:endParaRPr lang="en-ZA"/>
        </a:p>
      </dgm:t>
    </dgm:pt>
    <dgm:pt modelId="{2B835443-2667-4613-821D-E9EC075F3845}" type="pres">
      <dgm:prSet presAssocID="{3C3B3E48-21AA-42FD-9A9F-EFD7D6176879}" presName="ChildText" presStyleLbl="revTx" presStyleIdx="0" presStyleCnt="4">
        <dgm:presLayoutVars>
          <dgm:chMax val="0"/>
          <dgm:chPref val="0"/>
          <dgm:bulletEnabled val="1"/>
        </dgm:presLayoutVars>
      </dgm:prSet>
      <dgm:spPr/>
      <dgm:t>
        <a:bodyPr/>
        <a:lstStyle/>
        <a:p>
          <a:endParaRPr lang="en-ZA"/>
        </a:p>
      </dgm:t>
    </dgm:pt>
    <dgm:pt modelId="{9F21DB5F-2E7D-4BDB-88AA-6093D6CD2A02}" type="pres">
      <dgm:prSet presAssocID="{368EA81A-FB9F-4D09-A3DF-539263C4032C}" presName="sibTrans" presStyleCnt="0"/>
      <dgm:spPr/>
    </dgm:pt>
    <dgm:pt modelId="{A9D1D418-CF97-4768-B413-319A5ECBEED2}" type="pres">
      <dgm:prSet presAssocID="{59B23529-C9D4-46DF-AF4F-4B61220090B7}" presName="composite" presStyleCnt="0"/>
      <dgm:spPr/>
    </dgm:pt>
    <dgm:pt modelId="{8E11C5FC-5B65-4E96-9A1D-56103DD158D6}" type="pres">
      <dgm:prSet presAssocID="{59B23529-C9D4-46DF-AF4F-4B61220090B7}" presName="bentUpArrow1" presStyleLbl="alignImgPlace1" presStyleIdx="1" presStyleCnt="4"/>
      <dgm:spPr>
        <a:solidFill>
          <a:schemeClr val="bg1">
            <a:lumMod val="50000"/>
          </a:schemeClr>
        </a:solidFill>
      </dgm:spPr>
    </dgm:pt>
    <dgm:pt modelId="{C4F3F091-759E-4EEE-A31B-DF7B2FC00366}" type="pres">
      <dgm:prSet presAssocID="{59B23529-C9D4-46DF-AF4F-4B61220090B7}" presName="ParentText" presStyleLbl="node1" presStyleIdx="1" presStyleCnt="5">
        <dgm:presLayoutVars>
          <dgm:chMax val="1"/>
          <dgm:chPref val="1"/>
          <dgm:bulletEnabled val="1"/>
        </dgm:presLayoutVars>
      </dgm:prSet>
      <dgm:spPr/>
      <dgm:t>
        <a:bodyPr/>
        <a:lstStyle/>
        <a:p>
          <a:endParaRPr lang="en-ZA"/>
        </a:p>
      </dgm:t>
    </dgm:pt>
    <dgm:pt modelId="{FA175C34-35C8-402F-93E6-BCC1639644AF}" type="pres">
      <dgm:prSet presAssocID="{59B23529-C9D4-46DF-AF4F-4B61220090B7}" presName="ChildText" presStyleLbl="revTx" presStyleIdx="1" presStyleCnt="4">
        <dgm:presLayoutVars>
          <dgm:chMax val="0"/>
          <dgm:chPref val="0"/>
          <dgm:bulletEnabled val="1"/>
        </dgm:presLayoutVars>
      </dgm:prSet>
      <dgm:spPr/>
      <dgm:t>
        <a:bodyPr/>
        <a:lstStyle/>
        <a:p>
          <a:endParaRPr lang="en-ZA"/>
        </a:p>
      </dgm:t>
    </dgm:pt>
    <dgm:pt modelId="{35946A57-67C6-4C24-B19C-B986678D3AE7}" type="pres">
      <dgm:prSet presAssocID="{9BFF66A4-F968-4B6C-A60A-41DDFFF19F71}" presName="sibTrans" presStyleCnt="0"/>
      <dgm:spPr/>
    </dgm:pt>
    <dgm:pt modelId="{2849CCB4-B334-4F7C-BE5A-EFAC06E099D6}" type="pres">
      <dgm:prSet presAssocID="{1D891E14-81C1-4771-99D8-AD219AC5E657}" presName="composite" presStyleCnt="0"/>
      <dgm:spPr/>
    </dgm:pt>
    <dgm:pt modelId="{5683A6B4-0871-4E0D-92C1-53EAFC8E526F}" type="pres">
      <dgm:prSet presAssocID="{1D891E14-81C1-4771-99D8-AD219AC5E657}" presName="bentUpArrow1" presStyleLbl="alignImgPlace1" presStyleIdx="2" presStyleCnt="4"/>
      <dgm:spPr>
        <a:solidFill>
          <a:schemeClr val="bg1">
            <a:lumMod val="50000"/>
          </a:schemeClr>
        </a:solidFill>
      </dgm:spPr>
    </dgm:pt>
    <dgm:pt modelId="{492167E8-493F-4575-92EE-E0F1A4BA273A}" type="pres">
      <dgm:prSet presAssocID="{1D891E14-81C1-4771-99D8-AD219AC5E657}" presName="ParentText" presStyleLbl="node1" presStyleIdx="2" presStyleCnt="5">
        <dgm:presLayoutVars>
          <dgm:chMax val="1"/>
          <dgm:chPref val="1"/>
          <dgm:bulletEnabled val="1"/>
        </dgm:presLayoutVars>
      </dgm:prSet>
      <dgm:spPr/>
      <dgm:t>
        <a:bodyPr/>
        <a:lstStyle/>
        <a:p>
          <a:endParaRPr lang="en-ZA"/>
        </a:p>
      </dgm:t>
    </dgm:pt>
    <dgm:pt modelId="{374ADBCD-EAAF-49B7-8985-ADC00D02EB92}" type="pres">
      <dgm:prSet presAssocID="{1D891E14-81C1-4771-99D8-AD219AC5E657}" presName="ChildText" presStyleLbl="revTx" presStyleIdx="2" presStyleCnt="4">
        <dgm:presLayoutVars>
          <dgm:chMax val="0"/>
          <dgm:chPref val="0"/>
          <dgm:bulletEnabled val="1"/>
        </dgm:presLayoutVars>
      </dgm:prSet>
      <dgm:spPr/>
    </dgm:pt>
    <dgm:pt modelId="{DD1E8941-A21F-4B7E-B8FB-ED3E28F4CDF5}" type="pres">
      <dgm:prSet presAssocID="{08D7C369-CE8E-4DF0-8B1C-FA834435D2AA}" presName="sibTrans" presStyleCnt="0"/>
      <dgm:spPr/>
    </dgm:pt>
    <dgm:pt modelId="{DB788A4C-F1A0-436F-AD16-073D6EB61305}" type="pres">
      <dgm:prSet presAssocID="{0FC3CF79-9304-4102-8956-BCAC25F279CF}" presName="composite" presStyleCnt="0"/>
      <dgm:spPr/>
    </dgm:pt>
    <dgm:pt modelId="{F92E7429-AB8A-4BA4-AACA-0A986877F7C0}" type="pres">
      <dgm:prSet presAssocID="{0FC3CF79-9304-4102-8956-BCAC25F279CF}" presName="bentUpArrow1" presStyleLbl="alignImgPlace1" presStyleIdx="3" presStyleCnt="4"/>
      <dgm:spPr>
        <a:solidFill>
          <a:schemeClr val="bg1">
            <a:lumMod val="50000"/>
          </a:schemeClr>
        </a:solidFill>
      </dgm:spPr>
    </dgm:pt>
    <dgm:pt modelId="{0D3BBBCC-E135-46EF-B000-1EBC87142CE1}" type="pres">
      <dgm:prSet presAssocID="{0FC3CF79-9304-4102-8956-BCAC25F279CF}" presName="ParentText" presStyleLbl="node1" presStyleIdx="3" presStyleCnt="5">
        <dgm:presLayoutVars>
          <dgm:chMax val="1"/>
          <dgm:chPref val="1"/>
          <dgm:bulletEnabled val="1"/>
        </dgm:presLayoutVars>
      </dgm:prSet>
      <dgm:spPr/>
      <dgm:t>
        <a:bodyPr/>
        <a:lstStyle/>
        <a:p>
          <a:endParaRPr lang="en-ZA"/>
        </a:p>
      </dgm:t>
    </dgm:pt>
    <dgm:pt modelId="{BA03DF3D-4F8E-40FB-BD63-9CA5A0BB8CF5}" type="pres">
      <dgm:prSet presAssocID="{0FC3CF79-9304-4102-8956-BCAC25F279CF}" presName="ChildText" presStyleLbl="revTx" presStyleIdx="3" presStyleCnt="4">
        <dgm:presLayoutVars>
          <dgm:chMax val="0"/>
          <dgm:chPref val="0"/>
          <dgm:bulletEnabled val="1"/>
        </dgm:presLayoutVars>
      </dgm:prSet>
      <dgm:spPr/>
    </dgm:pt>
    <dgm:pt modelId="{DAFFA896-8A15-4AFF-83FC-498ADA049ED2}" type="pres">
      <dgm:prSet presAssocID="{AF4489E5-236D-404A-8B45-9A00909C4BB8}" presName="sibTrans" presStyleCnt="0"/>
      <dgm:spPr/>
    </dgm:pt>
    <dgm:pt modelId="{C760130E-292E-40AC-8541-836A3EE9364A}" type="pres">
      <dgm:prSet presAssocID="{70D16B1D-8C41-47F3-83F1-C6B57B25B7EB}" presName="composite" presStyleCnt="0"/>
      <dgm:spPr/>
    </dgm:pt>
    <dgm:pt modelId="{F0F4A819-D7D9-4BFA-84A9-5841862DB083}" type="pres">
      <dgm:prSet presAssocID="{70D16B1D-8C41-47F3-83F1-C6B57B25B7EB}" presName="ParentText" presStyleLbl="node1" presStyleIdx="4" presStyleCnt="5">
        <dgm:presLayoutVars>
          <dgm:chMax val="1"/>
          <dgm:chPref val="1"/>
          <dgm:bulletEnabled val="1"/>
        </dgm:presLayoutVars>
      </dgm:prSet>
      <dgm:spPr/>
      <dgm:t>
        <a:bodyPr/>
        <a:lstStyle/>
        <a:p>
          <a:endParaRPr lang="en-ZA"/>
        </a:p>
      </dgm:t>
    </dgm:pt>
  </dgm:ptLst>
  <dgm:cxnLst>
    <dgm:cxn modelId="{AE1A12D7-3CC6-42A6-A34E-A4271EB82AF6}" srcId="{0355FC1D-EF7F-47AA-B091-70D7A9876452}" destId="{3C3B3E48-21AA-42FD-9A9F-EFD7D6176879}" srcOrd="0" destOrd="0" parTransId="{F1D933FA-9114-4995-B402-811589D6B4A8}" sibTransId="{368EA81A-FB9F-4D09-A3DF-539263C4032C}"/>
    <dgm:cxn modelId="{E0A5CFE7-EF02-4913-8298-C75004448BBF}" type="presOf" srcId="{3C3B3E48-21AA-42FD-9A9F-EFD7D6176879}" destId="{BAA8A48D-A6F0-4B9A-AE24-2C4EFA2B4B07}" srcOrd="0" destOrd="0" presId="urn:microsoft.com/office/officeart/2005/8/layout/StepDownProcess"/>
    <dgm:cxn modelId="{0A209AC1-F36B-43EE-85CF-DEC963DBC01C}" srcId="{0355FC1D-EF7F-47AA-B091-70D7A9876452}" destId="{59B23529-C9D4-46DF-AF4F-4B61220090B7}" srcOrd="1" destOrd="0" parTransId="{422E9903-498C-4823-929B-B07BD4F2E84C}" sibTransId="{9BFF66A4-F968-4B6C-A60A-41DDFFF19F71}"/>
    <dgm:cxn modelId="{54AB4CA6-5EAF-4799-A49E-CCE63C36C30F}" srcId="{0355FC1D-EF7F-47AA-B091-70D7A9876452}" destId="{70D16B1D-8C41-47F3-83F1-C6B57B25B7EB}" srcOrd="4" destOrd="0" parTransId="{F9879A35-F258-4662-B2AC-170D97CDAE0D}" sibTransId="{93F4A790-2779-4677-B963-B5962F6AA3FA}"/>
    <dgm:cxn modelId="{AD5E72E8-059C-4312-B9A4-50A787C39229}" type="presOf" srcId="{0FC3CF79-9304-4102-8956-BCAC25F279CF}" destId="{0D3BBBCC-E135-46EF-B000-1EBC87142CE1}" srcOrd="0" destOrd="0" presId="urn:microsoft.com/office/officeart/2005/8/layout/StepDownProcess"/>
    <dgm:cxn modelId="{49E79A53-6A56-471F-A78D-D4694FE2B960}" srcId="{0355FC1D-EF7F-47AA-B091-70D7A9876452}" destId="{0FC3CF79-9304-4102-8956-BCAC25F279CF}" srcOrd="3" destOrd="0" parTransId="{13331AF7-53A0-4BDF-9EEC-A58ECCF740EE}" sibTransId="{AF4489E5-236D-404A-8B45-9A00909C4BB8}"/>
    <dgm:cxn modelId="{7146A2CF-6D5B-4C9D-9251-03CE3B6AC847}" srcId="{0355FC1D-EF7F-47AA-B091-70D7A9876452}" destId="{1D891E14-81C1-4771-99D8-AD219AC5E657}" srcOrd="2" destOrd="0" parTransId="{7DCB10FB-015D-4359-B949-7F848C5B521B}" sibTransId="{08D7C369-CE8E-4DF0-8B1C-FA834435D2AA}"/>
    <dgm:cxn modelId="{FEE8D40D-37C0-4042-8998-0D17F6903C82}" type="presOf" srcId="{70D16B1D-8C41-47F3-83F1-C6B57B25B7EB}" destId="{F0F4A819-D7D9-4BFA-84A9-5841862DB083}" srcOrd="0" destOrd="0" presId="urn:microsoft.com/office/officeart/2005/8/layout/StepDownProcess"/>
    <dgm:cxn modelId="{65D29DE8-EAA6-4585-97CF-04F6C4C73255}" type="presOf" srcId="{59B23529-C9D4-46DF-AF4F-4B61220090B7}" destId="{C4F3F091-759E-4EEE-A31B-DF7B2FC00366}" srcOrd="0" destOrd="0" presId="urn:microsoft.com/office/officeart/2005/8/layout/StepDownProcess"/>
    <dgm:cxn modelId="{1A74CFC2-89BC-4588-A6B6-D5211BE2CF05}" type="presOf" srcId="{0355FC1D-EF7F-47AA-B091-70D7A9876452}" destId="{ED433A11-F33E-4601-922E-7C2F166A57A0}" srcOrd="0" destOrd="0" presId="urn:microsoft.com/office/officeart/2005/8/layout/StepDownProcess"/>
    <dgm:cxn modelId="{C02DD818-8F08-40F8-91E2-73116872F020}" type="presOf" srcId="{1D891E14-81C1-4771-99D8-AD219AC5E657}" destId="{492167E8-493F-4575-92EE-E0F1A4BA273A}" srcOrd="0" destOrd="0" presId="urn:microsoft.com/office/officeart/2005/8/layout/StepDownProcess"/>
    <dgm:cxn modelId="{0BABB16F-8A50-4D69-9E7B-96B233E51DBC}" type="presParOf" srcId="{ED433A11-F33E-4601-922E-7C2F166A57A0}" destId="{221CA431-AEC8-4CD4-B943-3BA9BCF8CA28}" srcOrd="0" destOrd="0" presId="urn:microsoft.com/office/officeart/2005/8/layout/StepDownProcess"/>
    <dgm:cxn modelId="{A0F3F93D-D3CE-4C7D-97CC-C08A99761EF1}" type="presParOf" srcId="{221CA431-AEC8-4CD4-B943-3BA9BCF8CA28}" destId="{20691A9D-CE0E-4588-8E45-F15C9F2F1C2B}" srcOrd="0" destOrd="0" presId="urn:microsoft.com/office/officeart/2005/8/layout/StepDownProcess"/>
    <dgm:cxn modelId="{DCA762C2-A6C0-403B-9EC8-C6BEE5605181}" type="presParOf" srcId="{221CA431-AEC8-4CD4-B943-3BA9BCF8CA28}" destId="{BAA8A48D-A6F0-4B9A-AE24-2C4EFA2B4B07}" srcOrd="1" destOrd="0" presId="urn:microsoft.com/office/officeart/2005/8/layout/StepDownProcess"/>
    <dgm:cxn modelId="{E5A470D3-7643-4133-B18B-501D140104B1}" type="presParOf" srcId="{221CA431-AEC8-4CD4-B943-3BA9BCF8CA28}" destId="{2B835443-2667-4613-821D-E9EC075F3845}" srcOrd="2" destOrd="0" presId="urn:microsoft.com/office/officeart/2005/8/layout/StepDownProcess"/>
    <dgm:cxn modelId="{FA69A6DA-4A8B-4A9D-93E8-356589192FF8}" type="presParOf" srcId="{ED433A11-F33E-4601-922E-7C2F166A57A0}" destId="{9F21DB5F-2E7D-4BDB-88AA-6093D6CD2A02}" srcOrd="1" destOrd="0" presId="urn:microsoft.com/office/officeart/2005/8/layout/StepDownProcess"/>
    <dgm:cxn modelId="{885BEC23-308D-41F9-81B2-82914CBB140E}" type="presParOf" srcId="{ED433A11-F33E-4601-922E-7C2F166A57A0}" destId="{A9D1D418-CF97-4768-B413-319A5ECBEED2}" srcOrd="2" destOrd="0" presId="urn:microsoft.com/office/officeart/2005/8/layout/StepDownProcess"/>
    <dgm:cxn modelId="{6F7AE82A-C801-44CD-AE8B-57DAAFC875C4}" type="presParOf" srcId="{A9D1D418-CF97-4768-B413-319A5ECBEED2}" destId="{8E11C5FC-5B65-4E96-9A1D-56103DD158D6}" srcOrd="0" destOrd="0" presId="urn:microsoft.com/office/officeart/2005/8/layout/StepDownProcess"/>
    <dgm:cxn modelId="{B7CAF6D6-17D5-4EBC-9840-5212CC50BCAD}" type="presParOf" srcId="{A9D1D418-CF97-4768-B413-319A5ECBEED2}" destId="{C4F3F091-759E-4EEE-A31B-DF7B2FC00366}" srcOrd="1" destOrd="0" presId="urn:microsoft.com/office/officeart/2005/8/layout/StepDownProcess"/>
    <dgm:cxn modelId="{4AD6FA24-9825-4231-8900-368D6F109EA0}" type="presParOf" srcId="{A9D1D418-CF97-4768-B413-319A5ECBEED2}" destId="{FA175C34-35C8-402F-93E6-BCC1639644AF}" srcOrd="2" destOrd="0" presId="urn:microsoft.com/office/officeart/2005/8/layout/StepDownProcess"/>
    <dgm:cxn modelId="{C5B0A0B9-4582-482B-856B-3A038A885EC4}" type="presParOf" srcId="{ED433A11-F33E-4601-922E-7C2F166A57A0}" destId="{35946A57-67C6-4C24-B19C-B986678D3AE7}" srcOrd="3" destOrd="0" presId="urn:microsoft.com/office/officeart/2005/8/layout/StepDownProcess"/>
    <dgm:cxn modelId="{98E6121D-4558-4761-8EFB-F179B1FB8BD7}" type="presParOf" srcId="{ED433A11-F33E-4601-922E-7C2F166A57A0}" destId="{2849CCB4-B334-4F7C-BE5A-EFAC06E099D6}" srcOrd="4" destOrd="0" presId="urn:microsoft.com/office/officeart/2005/8/layout/StepDownProcess"/>
    <dgm:cxn modelId="{2CB21A63-C567-47F8-9289-D00B5E714521}" type="presParOf" srcId="{2849CCB4-B334-4F7C-BE5A-EFAC06E099D6}" destId="{5683A6B4-0871-4E0D-92C1-53EAFC8E526F}" srcOrd="0" destOrd="0" presId="urn:microsoft.com/office/officeart/2005/8/layout/StepDownProcess"/>
    <dgm:cxn modelId="{25BE48D6-707E-44E3-B3FD-5681FB48F7BB}" type="presParOf" srcId="{2849CCB4-B334-4F7C-BE5A-EFAC06E099D6}" destId="{492167E8-493F-4575-92EE-E0F1A4BA273A}" srcOrd="1" destOrd="0" presId="urn:microsoft.com/office/officeart/2005/8/layout/StepDownProcess"/>
    <dgm:cxn modelId="{8F803CB8-2080-413F-B8E1-A43F8F746439}" type="presParOf" srcId="{2849CCB4-B334-4F7C-BE5A-EFAC06E099D6}" destId="{374ADBCD-EAAF-49B7-8985-ADC00D02EB92}" srcOrd="2" destOrd="0" presId="urn:microsoft.com/office/officeart/2005/8/layout/StepDownProcess"/>
    <dgm:cxn modelId="{B29A96F1-64B2-445B-9ABC-F456A1AE6C43}" type="presParOf" srcId="{ED433A11-F33E-4601-922E-7C2F166A57A0}" destId="{DD1E8941-A21F-4B7E-B8FB-ED3E28F4CDF5}" srcOrd="5" destOrd="0" presId="urn:microsoft.com/office/officeart/2005/8/layout/StepDownProcess"/>
    <dgm:cxn modelId="{F95377E8-2EC5-4EC6-91F6-1C7A245219D5}" type="presParOf" srcId="{ED433A11-F33E-4601-922E-7C2F166A57A0}" destId="{DB788A4C-F1A0-436F-AD16-073D6EB61305}" srcOrd="6" destOrd="0" presId="urn:microsoft.com/office/officeart/2005/8/layout/StepDownProcess"/>
    <dgm:cxn modelId="{A202AA6A-8091-4089-BDD6-A9B734EEB9AA}" type="presParOf" srcId="{DB788A4C-F1A0-436F-AD16-073D6EB61305}" destId="{F92E7429-AB8A-4BA4-AACA-0A986877F7C0}" srcOrd="0" destOrd="0" presId="urn:microsoft.com/office/officeart/2005/8/layout/StepDownProcess"/>
    <dgm:cxn modelId="{9BB751BB-915A-43FD-ACC0-E49095DBB474}" type="presParOf" srcId="{DB788A4C-F1A0-436F-AD16-073D6EB61305}" destId="{0D3BBBCC-E135-46EF-B000-1EBC87142CE1}" srcOrd="1" destOrd="0" presId="urn:microsoft.com/office/officeart/2005/8/layout/StepDownProcess"/>
    <dgm:cxn modelId="{2DEB943A-7A45-4C38-9E9C-403BEBBF2121}" type="presParOf" srcId="{DB788A4C-F1A0-436F-AD16-073D6EB61305}" destId="{BA03DF3D-4F8E-40FB-BD63-9CA5A0BB8CF5}" srcOrd="2" destOrd="0" presId="urn:microsoft.com/office/officeart/2005/8/layout/StepDownProcess"/>
    <dgm:cxn modelId="{4BC53A2D-D381-4DFE-B0E3-179D451F225D}" type="presParOf" srcId="{ED433A11-F33E-4601-922E-7C2F166A57A0}" destId="{DAFFA896-8A15-4AFF-83FC-498ADA049ED2}" srcOrd="7" destOrd="0" presId="urn:microsoft.com/office/officeart/2005/8/layout/StepDownProcess"/>
    <dgm:cxn modelId="{1AFEA139-28F4-47DA-AF6F-7D93D2359897}" type="presParOf" srcId="{ED433A11-F33E-4601-922E-7C2F166A57A0}" destId="{C760130E-292E-40AC-8541-836A3EE9364A}" srcOrd="8" destOrd="0" presId="urn:microsoft.com/office/officeart/2005/8/layout/StepDownProcess"/>
    <dgm:cxn modelId="{89364019-7CF5-47E5-9550-69FDFEE2F016}" type="presParOf" srcId="{C760130E-292E-40AC-8541-836A3EE9364A}" destId="{F0F4A819-D7D9-4BFA-84A9-5841862DB083}" srcOrd="0" destOrd="0" presId="urn:microsoft.com/office/officeart/2005/8/layout/StepDownProcess"/>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4AFF02B-C1DB-4C65-A4C9-6DC8C93522D7}"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ZA"/>
        </a:p>
      </dgm:t>
    </dgm:pt>
    <dgm:pt modelId="{48ADF150-CEF9-4E7C-A0C3-94A319FC8FD9}">
      <dgm:prSet phldrT="[Text]"/>
      <dgm:spPr/>
      <dgm:t>
        <a:bodyPr/>
        <a:lstStyle/>
        <a:p>
          <a:r>
            <a:rPr lang="en-ZA"/>
            <a:t>Startegic Assets</a:t>
          </a:r>
        </a:p>
      </dgm:t>
    </dgm:pt>
    <dgm:pt modelId="{F505C61E-DF9C-4627-975D-D49520FCBC0C}" type="parTrans" cxnId="{123E3255-636E-498E-94B0-4653640DF8BB}">
      <dgm:prSet/>
      <dgm:spPr/>
      <dgm:t>
        <a:bodyPr/>
        <a:lstStyle/>
        <a:p>
          <a:endParaRPr lang="en-ZA"/>
        </a:p>
      </dgm:t>
    </dgm:pt>
    <dgm:pt modelId="{007701F8-E677-4A20-9A7C-FCA76D713EEF}" type="sibTrans" cxnId="{123E3255-636E-498E-94B0-4653640DF8BB}">
      <dgm:prSet/>
      <dgm:spPr/>
      <dgm:t>
        <a:bodyPr/>
        <a:lstStyle/>
        <a:p>
          <a:endParaRPr lang="en-ZA"/>
        </a:p>
      </dgm:t>
    </dgm:pt>
    <dgm:pt modelId="{E961836A-2389-43F9-ADB0-6AD9DAAB96CC}">
      <dgm:prSet phldrT="[Text]" custT="1"/>
      <dgm:spPr>
        <a:solidFill>
          <a:schemeClr val="accent6">
            <a:lumMod val="20000"/>
            <a:lumOff val="80000"/>
          </a:schemeClr>
        </a:solidFill>
      </dgm:spPr>
      <dgm:t>
        <a:bodyPr/>
        <a:lstStyle/>
        <a:p>
          <a:r>
            <a:rPr lang="en-US" sz="800">
              <a:solidFill>
                <a:sysClr val="windowText" lastClr="000000"/>
              </a:solidFill>
              <a:latin typeface="Agency FB" pitchFamily="34" charset="0"/>
            </a:rPr>
            <a:t>An adequately resourced Resurfacing Depot that carries out a significant portion of the JRA's resurfacing spend delivering quality resurfacing of the City's roads.</a:t>
          </a:r>
          <a:endParaRPr lang="en-ZA" sz="800">
            <a:solidFill>
              <a:sysClr val="windowText" lastClr="000000"/>
            </a:solidFill>
            <a:latin typeface="Agency FB" pitchFamily="34" charset="0"/>
          </a:endParaRPr>
        </a:p>
      </dgm:t>
    </dgm:pt>
    <dgm:pt modelId="{B49DEAD5-C0E9-4CD8-943A-A087CB4E5E5A}" type="parTrans" cxnId="{EBDE4B6B-411B-4A6F-84C0-54F7893E7F4F}">
      <dgm:prSet/>
      <dgm:spPr/>
      <dgm:t>
        <a:bodyPr/>
        <a:lstStyle/>
        <a:p>
          <a:endParaRPr lang="en-ZA"/>
        </a:p>
      </dgm:t>
    </dgm:pt>
    <dgm:pt modelId="{6240BC19-3D49-494C-A6D1-934F8798B0A9}" type="sibTrans" cxnId="{EBDE4B6B-411B-4A6F-84C0-54F7893E7F4F}">
      <dgm:prSet/>
      <dgm:spPr/>
      <dgm:t>
        <a:bodyPr/>
        <a:lstStyle/>
        <a:p>
          <a:endParaRPr lang="en-ZA"/>
        </a:p>
      </dgm:t>
    </dgm:pt>
    <dgm:pt modelId="{4408DD3E-5505-4842-915A-3108CF3FFEFC}">
      <dgm:prSet phldrT="[Text]" phldr="1"/>
      <dgm:spPr>
        <a:solidFill>
          <a:schemeClr val="accent6">
            <a:lumMod val="20000"/>
            <a:lumOff val="80000"/>
          </a:schemeClr>
        </a:solidFill>
      </dgm:spPr>
      <dgm:t>
        <a:bodyPr/>
        <a:lstStyle/>
        <a:p>
          <a:endParaRPr lang="en-ZA" sz="500"/>
        </a:p>
      </dgm:t>
    </dgm:pt>
    <dgm:pt modelId="{4035638C-0F3A-4530-A261-1FDB3C9C7B9F}" type="parTrans" cxnId="{10BAF42E-E1F7-4B95-86D0-0D5631534DFC}">
      <dgm:prSet/>
      <dgm:spPr/>
      <dgm:t>
        <a:bodyPr/>
        <a:lstStyle/>
        <a:p>
          <a:endParaRPr lang="en-ZA"/>
        </a:p>
      </dgm:t>
    </dgm:pt>
    <dgm:pt modelId="{AD2CF985-00D5-402C-82AD-AE6508E511B3}" type="sibTrans" cxnId="{10BAF42E-E1F7-4B95-86D0-0D5631534DFC}">
      <dgm:prSet/>
      <dgm:spPr/>
      <dgm:t>
        <a:bodyPr/>
        <a:lstStyle/>
        <a:p>
          <a:endParaRPr lang="en-ZA"/>
        </a:p>
      </dgm:t>
    </dgm:pt>
    <dgm:pt modelId="{6CCB3135-646B-4056-A847-917B6D445A8F}">
      <dgm:prSet phldrT="[Text]"/>
      <dgm:spPr/>
      <dgm:t>
        <a:bodyPr/>
        <a:lstStyle/>
        <a:p>
          <a:r>
            <a:rPr lang="en-ZA"/>
            <a:t>Traffic Regulation</a:t>
          </a:r>
        </a:p>
      </dgm:t>
    </dgm:pt>
    <dgm:pt modelId="{FEE39BB6-CD85-4201-BF9A-EC384F6E3EE5}" type="parTrans" cxnId="{D05B7C3E-1295-4F32-98CE-ED729C69EBA6}">
      <dgm:prSet/>
      <dgm:spPr/>
      <dgm:t>
        <a:bodyPr/>
        <a:lstStyle/>
        <a:p>
          <a:endParaRPr lang="en-ZA"/>
        </a:p>
      </dgm:t>
    </dgm:pt>
    <dgm:pt modelId="{2E62157C-92FB-4C36-8477-A8C045DE7A1C}" type="sibTrans" cxnId="{D05B7C3E-1295-4F32-98CE-ED729C69EBA6}">
      <dgm:prSet/>
      <dgm:spPr/>
      <dgm:t>
        <a:bodyPr/>
        <a:lstStyle/>
        <a:p>
          <a:endParaRPr lang="en-ZA"/>
        </a:p>
      </dgm:t>
    </dgm:pt>
    <dgm:pt modelId="{ED79C369-339B-4C33-B056-FF4A6AE90A05}">
      <dgm:prSet phldrT="[Text]" custT="1"/>
      <dgm:spPr>
        <a:solidFill>
          <a:schemeClr val="accent6">
            <a:lumMod val="40000"/>
            <a:lumOff val="60000"/>
          </a:schemeClr>
        </a:solidFill>
      </dgm:spPr>
      <dgm:t>
        <a:bodyPr/>
        <a:lstStyle/>
        <a:p>
          <a:r>
            <a:rPr lang="en-US" sz="800">
              <a:solidFill>
                <a:sysClr val="windowText" lastClr="000000"/>
              </a:solidFill>
              <a:latin typeface="Agency FB" pitchFamily="34" charset="0"/>
            </a:rPr>
            <a:t>Functional traffic signals that improve the road users’ experience.</a:t>
          </a:r>
          <a:endParaRPr lang="en-ZA" sz="800">
            <a:solidFill>
              <a:sysClr val="windowText" lastClr="000000"/>
            </a:solidFill>
            <a:latin typeface="Agency FB" pitchFamily="34" charset="0"/>
          </a:endParaRPr>
        </a:p>
      </dgm:t>
    </dgm:pt>
    <dgm:pt modelId="{6A8314DC-426B-4FC9-90DA-66A2D267DFD6}" type="parTrans" cxnId="{2AA4D051-CB7E-4BE3-AC8E-00CC67135C75}">
      <dgm:prSet/>
      <dgm:spPr/>
      <dgm:t>
        <a:bodyPr/>
        <a:lstStyle/>
        <a:p>
          <a:endParaRPr lang="en-ZA"/>
        </a:p>
      </dgm:t>
    </dgm:pt>
    <dgm:pt modelId="{3C3EFA50-8536-4104-807C-D65DCD5CE730}" type="sibTrans" cxnId="{2AA4D051-CB7E-4BE3-AC8E-00CC67135C75}">
      <dgm:prSet/>
      <dgm:spPr/>
      <dgm:t>
        <a:bodyPr/>
        <a:lstStyle/>
        <a:p>
          <a:endParaRPr lang="en-ZA"/>
        </a:p>
      </dgm:t>
    </dgm:pt>
    <dgm:pt modelId="{F8731BB5-48DC-4830-ACD3-FD8738B4CD43}">
      <dgm:prSet phldrT="[Text]"/>
      <dgm:spPr/>
      <dgm:t>
        <a:bodyPr/>
        <a:lstStyle/>
        <a:p>
          <a:r>
            <a:rPr lang="en-ZA"/>
            <a:t>Raod Network Development</a:t>
          </a:r>
        </a:p>
      </dgm:t>
    </dgm:pt>
    <dgm:pt modelId="{B393951F-CA96-4743-86D9-D68ED97AE082}" type="parTrans" cxnId="{F33511F5-17BA-4E60-AEA5-8F62AD778471}">
      <dgm:prSet/>
      <dgm:spPr/>
      <dgm:t>
        <a:bodyPr/>
        <a:lstStyle/>
        <a:p>
          <a:endParaRPr lang="en-ZA"/>
        </a:p>
      </dgm:t>
    </dgm:pt>
    <dgm:pt modelId="{7358B7D1-E5B1-484E-A2CE-E2DCCA93EC38}" type="sibTrans" cxnId="{F33511F5-17BA-4E60-AEA5-8F62AD778471}">
      <dgm:prSet/>
      <dgm:spPr/>
      <dgm:t>
        <a:bodyPr/>
        <a:lstStyle/>
        <a:p>
          <a:endParaRPr lang="en-ZA"/>
        </a:p>
      </dgm:t>
    </dgm:pt>
    <dgm:pt modelId="{F2B28DCD-7A7C-41DB-A22E-9B44D4D609CB}">
      <dgm:prSet phldrT="[Text]" custT="1"/>
      <dgm:spPr>
        <a:solidFill>
          <a:srgbClr val="F8A764"/>
        </a:solidFill>
      </dgm:spPr>
      <dgm:t>
        <a:bodyPr/>
        <a:lstStyle/>
        <a:p>
          <a:r>
            <a:rPr lang="en-US" sz="800">
              <a:solidFill>
                <a:sysClr val="windowText" lastClr="000000"/>
              </a:solidFill>
              <a:latin typeface="Agency FB" pitchFamily="34" charset="0"/>
            </a:rPr>
            <a:t>Safer communities through the provision of safe and adequate sub-surface storm water drainage systems.</a:t>
          </a:r>
          <a:endParaRPr lang="en-ZA" sz="800">
            <a:solidFill>
              <a:sysClr val="windowText" lastClr="000000"/>
            </a:solidFill>
            <a:latin typeface="Agency FB" pitchFamily="34" charset="0"/>
          </a:endParaRPr>
        </a:p>
      </dgm:t>
    </dgm:pt>
    <dgm:pt modelId="{38D0B659-42D7-4256-AF26-E6F6BEDBAB22}" type="parTrans" cxnId="{529772A5-B8B1-4B82-98C7-C6804B00DEF4}">
      <dgm:prSet/>
      <dgm:spPr/>
      <dgm:t>
        <a:bodyPr/>
        <a:lstStyle/>
        <a:p>
          <a:endParaRPr lang="en-ZA"/>
        </a:p>
      </dgm:t>
    </dgm:pt>
    <dgm:pt modelId="{CC2CAC99-1EA2-4525-AAF9-1651C3D98CEA}" type="sibTrans" cxnId="{529772A5-B8B1-4B82-98C7-C6804B00DEF4}">
      <dgm:prSet/>
      <dgm:spPr/>
      <dgm:t>
        <a:bodyPr/>
        <a:lstStyle/>
        <a:p>
          <a:endParaRPr lang="en-ZA"/>
        </a:p>
      </dgm:t>
    </dgm:pt>
    <dgm:pt modelId="{4268ED07-D433-4CCF-92E5-D283A1828F98}">
      <dgm:prSet phldrT="[Text]"/>
      <dgm:spPr/>
      <dgm:t>
        <a:bodyPr/>
        <a:lstStyle/>
        <a:p>
          <a:r>
            <a:rPr lang="en-ZA"/>
            <a:t>Alternative Funding Options</a:t>
          </a:r>
        </a:p>
      </dgm:t>
    </dgm:pt>
    <dgm:pt modelId="{D240F312-D48E-45AD-8D34-8395B2AC6ED5}" type="parTrans" cxnId="{E291F381-9C66-421E-99FB-0BB6C8CFE758}">
      <dgm:prSet/>
      <dgm:spPr/>
      <dgm:t>
        <a:bodyPr/>
        <a:lstStyle/>
        <a:p>
          <a:endParaRPr lang="en-ZA"/>
        </a:p>
      </dgm:t>
    </dgm:pt>
    <dgm:pt modelId="{EE7FB159-6970-4199-854C-F009A9ECF521}" type="sibTrans" cxnId="{E291F381-9C66-421E-99FB-0BB6C8CFE758}">
      <dgm:prSet/>
      <dgm:spPr/>
      <dgm:t>
        <a:bodyPr/>
        <a:lstStyle/>
        <a:p>
          <a:endParaRPr lang="en-ZA"/>
        </a:p>
      </dgm:t>
    </dgm:pt>
    <dgm:pt modelId="{24BBA1B7-DE95-4BB6-BD8B-53557484A927}">
      <dgm:prSet custT="1"/>
      <dgm:spPr>
        <a:solidFill>
          <a:schemeClr val="accent6">
            <a:lumMod val="20000"/>
            <a:lumOff val="80000"/>
          </a:schemeClr>
        </a:solidFill>
      </dgm:spPr>
      <dgm:t>
        <a:bodyPr/>
        <a:lstStyle/>
        <a:p>
          <a:r>
            <a:rPr lang="en-US" sz="800">
              <a:solidFill>
                <a:sysClr val="windowText" lastClr="000000"/>
              </a:solidFill>
              <a:latin typeface="Agency FB" pitchFamily="34" charset="0"/>
            </a:rPr>
            <a:t>Functional soils and asphalt materials laboratories that conduct most of the JRA's materials testing.</a:t>
          </a:r>
          <a:endParaRPr lang="en-ZA" sz="800">
            <a:solidFill>
              <a:sysClr val="windowText" lastClr="000000"/>
            </a:solidFill>
            <a:latin typeface="Agency FB" pitchFamily="34" charset="0"/>
          </a:endParaRPr>
        </a:p>
      </dgm:t>
    </dgm:pt>
    <dgm:pt modelId="{8202E1C9-955A-4692-9C2D-84C29A51A51C}" type="parTrans" cxnId="{655BB305-58D7-418B-AD18-A0A42485AFB4}">
      <dgm:prSet/>
      <dgm:spPr/>
      <dgm:t>
        <a:bodyPr/>
        <a:lstStyle/>
        <a:p>
          <a:endParaRPr lang="en-ZA"/>
        </a:p>
      </dgm:t>
    </dgm:pt>
    <dgm:pt modelId="{246F6B1D-416A-4A6B-B04E-E70E3863BE70}" type="sibTrans" cxnId="{655BB305-58D7-418B-AD18-A0A42485AFB4}">
      <dgm:prSet/>
      <dgm:spPr/>
      <dgm:t>
        <a:bodyPr/>
        <a:lstStyle/>
        <a:p>
          <a:endParaRPr lang="en-ZA"/>
        </a:p>
      </dgm:t>
    </dgm:pt>
    <dgm:pt modelId="{AAF3FF58-A043-4608-B48C-3E2B96A20D40}">
      <dgm:prSet custT="1"/>
      <dgm:spPr>
        <a:solidFill>
          <a:schemeClr val="accent6">
            <a:lumMod val="20000"/>
            <a:lumOff val="80000"/>
          </a:schemeClr>
        </a:solidFill>
      </dgm:spPr>
      <dgm:t>
        <a:bodyPr/>
        <a:lstStyle/>
        <a:p>
          <a:r>
            <a:rPr lang="en-US" sz="800">
              <a:solidFill>
                <a:sysClr val="windowText" lastClr="000000"/>
              </a:solidFill>
              <a:latin typeface="Agency FB" pitchFamily="34" charset="0"/>
            </a:rPr>
            <a:t>Upgraded and efficient asphalt plant that supplies JRA and generates revenue through external sales.</a:t>
          </a:r>
          <a:endParaRPr lang="en-ZA" sz="800">
            <a:solidFill>
              <a:sysClr val="windowText" lastClr="000000"/>
            </a:solidFill>
            <a:latin typeface="Agency FB" pitchFamily="34" charset="0"/>
          </a:endParaRPr>
        </a:p>
      </dgm:t>
    </dgm:pt>
    <dgm:pt modelId="{080D530B-50B7-429A-80EE-D00AA405C807}" type="parTrans" cxnId="{356937D3-B0FC-4373-A00E-218797F3F61A}">
      <dgm:prSet/>
      <dgm:spPr/>
      <dgm:t>
        <a:bodyPr/>
        <a:lstStyle/>
        <a:p>
          <a:endParaRPr lang="en-ZA"/>
        </a:p>
      </dgm:t>
    </dgm:pt>
    <dgm:pt modelId="{4AC53CF3-B356-4943-92A1-F765C1024155}" type="sibTrans" cxnId="{356937D3-B0FC-4373-A00E-218797F3F61A}">
      <dgm:prSet/>
      <dgm:spPr/>
      <dgm:t>
        <a:bodyPr/>
        <a:lstStyle/>
        <a:p>
          <a:endParaRPr lang="en-ZA"/>
        </a:p>
      </dgm:t>
    </dgm:pt>
    <dgm:pt modelId="{59379C7C-B87F-44C0-9B30-99E86DB6C61C}">
      <dgm:prSet custT="1"/>
      <dgm:spPr>
        <a:solidFill>
          <a:schemeClr val="accent6">
            <a:lumMod val="40000"/>
            <a:lumOff val="60000"/>
          </a:schemeClr>
        </a:solidFill>
      </dgm:spPr>
      <dgm:t>
        <a:bodyPr/>
        <a:lstStyle/>
        <a:p>
          <a:r>
            <a:rPr lang="en-US" sz="800">
              <a:solidFill>
                <a:sysClr val="windowText" lastClr="000000"/>
              </a:solidFill>
              <a:latin typeface="Agency FB" pitchFamily="34" charset="0"/>
            </a:rPr>
            <a:t>Compliance with the SA Road Traffic Signs Manual (SARTSM) standards for both traffic signs and signals.</a:t>
          </a:r>
          <a:endParaRPr lang="en-ZA" sz="800">
            <a:solidFill>
              <a:sysClr val="windowText" lastClr="000000"/>
            </a:solidFill>
            <a:latin typeface="Agency FB" pitchFamily="34" charset="0"/>
          </a:endParaRPr>
        </a:p>
      </dgm:t>
    </dgm:pt>
    <dgm:pt modelId="{CA03B8F4-0A55-468D-9C25-4B133A727462}" type="parTrans" cxnId="{8B44E003-210B-40DF-8DC7-001D96B8F71B}">
      <dgm:prSet/>
      <dgm:spPr/>
      <dgm:t>
        <a:bodyPr/>
        <a:lstStyle/>
        <a:p>
          <a:endParaRPr lang="en-ZA"/>
        </a:p>
      </dgm:t>
    </dgm:pt>
    <dgm:pt modelId="{571EC71E-201C-4947-8DCA-4E3F8A19D766}" type="sibTrans" cxnId="{8B44E003-210B-40DF-8DC7-001D96B8F71B}">
      <dgm:prSet/>
      <dgm:spPr/>
      <dgm:t>
        <a:bodyPr/>
        <a:lstStyle/>
        <a:p>
          <a:endParaRPr lang="en-ZA"/>
        </a:p>
      </dgm:t>
    </dgm:pt>
    <dgm:pt modelId="{02F13DD9-1B16-42C6-AC2A-96B2F2535F41}">
      <dgm:prSet custT="1"/>
      <dgm:spPr>
        <a:solidFill>
          <a:schemeClr val="accent6">
            <a:lumMod val="40000"/>
            <a:lumOff val="60000"/>
          </a:schemeClr>
        </a:solidFill>
      </dgm:spPr>
      <dgm:t>
        <a:bodyPr/>
        <a:lstStyle/>
        <a:p>
          <a:r>
            <a:rPr lang="en-US" sz="800">
              <a:solidFill>
                <a:sysClr val="windowText" lastClr="000000"/>
              </a:solidFill>
              <a:latin typeface="Agency FB" pitchFamily="34" charset="0"/>
            </a:rPr>
            <a:t>Deployment of alternative power sources where appropriate to ensure resource sustainability.</a:t>
          </a:r>
          <a:endParaRPr lang="en-ZA" sz="800">
            <a:solidFill>
              <a:sysClr val="windowText" lastClr="000000"/>
            </a:solidFill>
            <a:latin typeface="Agency FB" pitchFamily="34" charset="0"/>
          </a:endParaRPr>
        </a:p>
      </dgm:t>
    </dgm:pt>
    <dgm:pt modelId="{2C3DE425-884C-470A-A241-0C48AEFEB304}" type="parTrans" cxnId="{3CE22190-22B5-4BA6-8714-E66FC30FBB9E}">
      <dgm:prSet/>
      <dgm:spPr/>
      <dgm:t>
        <a:bodyPr/>
        <a:lstStyle/>
        <a:p>
          <a:endParaRPr lang="en-ZA"/>
        </a:p>
      </dgm:t>
    </dgm:pt>
    <dgm:pt modelId="{B56189CD-E092-4B2E-8A49-CBA9766CD19E}" type="sibTrans" cxnId="{3CE22190-22B5-4BA6-8714-E66FC30FBB9E}">
      <dgm:prSet/>
      <dgm:spPr/>
      <dgm:t>
        <a:bodyPr/>
        <a:lstStyle/>
        <a:p>
          <a:endParaRPr lang="en-ZA"/>
        </a:p>
      </dgm:t>
    </dgm:pt>
    <dgm:pt modelId="{EAA0F910-4D91-474C-9B0C-BEA78F8501B7}">
      <dgm:prSet phldrT="[Text]"/>
      <dgm:spPr/>
      <dgm:t>
        <a:bodyPr/>
        <a:lstStyle/>
        <a:p>
          <a:r>
            <a:rPr lang="en-ZA"/>
            <a:t>Stormwater Management</a:t>
          </a:r>
        </a:p>
      </dgm:t>
    </dgm:pt>
    <dgm:pt modelId="{773014CE-48B2-475B-B5AD-D3D3803660F3}" type="parTrans" cxnId="{90A2EF11-778B-495C-9B76-1F7E43485A29}">
      <dgm:prSet/>
      <dgm:spPr/>
      <dgm:t>
        <a:bodyPr/>
        <a:lstStyle/>
        <a:p>
          <a:endParaRPr lang="en-ZA"/>
        </a:p>
      </dgm:t>
    </dgm:pt>
    <dgm:pt modelId="{F80DC497-0DC4-4140-B058-949DCB02E46A}" type="sibTrans" cxnId="{90A2EF11-778B-495C-9B76-1F7E43485A29}">
      <dgm:prSet/>
      <dgm:spPr/>
      <dgm:t>
        <a:bodyPr/>
        <a:lstStyle/>
        <a:p>
          <a:endParaRPr lang="en-ZA"/>
        </a:p>
      </dgm:t>
    </dgm:pt>
    <dgm:pt modelId="{983A2424-B0F9-47BB-9CB5-83CB4908B9EA}">
      <dgm:prSet phldrT="[Text]" custT="1"/>
      <dgm:spPr>
        <a:solidFill>
          <a:schemeClr val="accent6">
            <a:lumMod val="60000"/>
            <a:lumOff val="40000"/>
          </a:schemeClr>
        </a:solidFill>
      </dgm:spPr>
      <dgm:t>
        <a:bodyPr/>
        <a:lstStyle/>
        <a:p>
          <a:r>
            <a:rPr lang="en-US" sz="800">
              <a:solidFill>
                <a:sysClr val="windowText" lastClr="000000"/>
              </a:solidFill>
              <a:latin typeface="Agency FB" pitchFamily="34" charset="0"/>
            </a:rPr>
            <a:t>Funded routine and periodic maintenance regime to preserve city’s roads.</a:t>
          </a:r>
          <a:endParaRPr lang="en-ZA" sz="800">
            <a:solidFill>
              <a:sysClr val="windowText" lastClr="000000"/>
            </a:solidFill>
            <a:latin typeface="Agency FB" pitchFamily="34" charset="0"/>
          </a:endParaRPr>
        </a:p>
      </dgm:t>
    </dgm:pt>
    <dgm:pt modelId="{AE2A44E7-677D-4E91-ADA7-1F85DD165A2C}" type="parTrans" cxnId="{1B3B9B15-3681-4674-877B-83D9EC2FD39E}">
      <dgm:prSet/>
      <dgm:spPr/>
      <dgm:t>
        <a:bodyPr/>
        <a:lstStyle/>
        <a:p>
          <a:endParaRPr lang="en-ZA"/>
        </a:p>
      </dgm:t>
    </dgm:pt>
    <dgm:pt modelId="{76D5E3C0-1D18-4107-999D-113808A9111C}" type="sibTrans" cxnId="{1B3B9B15-3681-4674-877B-83D9EC2FD39E}">
      <dgm:prSet/>
      <dgm:spPr/>
      <dgm:t>
        <a:bodyPr/>
        <a:lstStyle/>
        <a:p>
          <a:endParaRPr lang="en-ZA"/>
        </a:p>
      </dgm:t>
    </dgm:pt>
    <dgm:pt modelId="{C1E35B8E-DF2B-4C4B-8601-76D45CD546A3}">
      <dgm:prSet custT="1"/>
      <dgm:spPr>
        <a:solidFill>
          <a:schemeClr val="accent6">
            <a:lumMod val="60000"/>
            <a:lumOff val="40000"/>
          </a:schemeClr>
        </a:solidFill>
      </dgm:spPr>
      <dgm:t>
        <a:bodyPr/>
        <a:lstStyle/>
        <a:p>
          <a:r>
            <a:rPr lang="en-US" sz="800">
              <a:solidFill>
                <a:sysClr val="windowText" lastClr="000000"/>
              </a:solidFill>
              <a:latin typeface="Agency FB" pitchFamily="34" charset="0"/>
            </a:rPr>
            <a:t>Improved visual condition index (VCI) against the 2008 baseline VCI.</a:t>
          </a:r>
          <a:endParaRPr lang="en-ZA" sz="800">
            <a:solidFill>
              <a:sysClr val="windowText" lastClr="000000"/>
            </a:solidFill>
            <a:latin typeface="Agency FB" pitchFamily="34" charset="0"/>
          </a:endParaRPr>
        </a:p>
      </dgm:t>
    </dgm:pt>
    <dgm:pt modelId="{910DAD11-B236-46E5-AE52-9B24D0436758}" type="parTrans" cxnId="{3F001B74-548A-4667-9C5D-14B04E8F6899}">
      <dgm:prSet/>
      <dgm:spPr/>
      <dgm:t>
        <a:bodyPr/>
        <a:lstStyle/>
        <a:p>
          <a:endParaRPr lang="en-ZA"/>
        </a:p>
      </dgm:t>
    </dgm:pt>
    <dgm:pt modelId="{80423692-01F9-4C10-81F6-C51A35F6CEE5}" type="sibTrans" cxnId="{3F001B74-548A-4667-9C5D-14B04E8F6899}">
      <dgm:prSet/>
      <dgm:spPr/>
      <dgm:t>
        <a:bodyPr/>
        <a:lstStyle/>
        <a:p>
          <a:endParaRPr lang="en-ZA"/>
        </a:p>
      </dgm:t>
    </dgm:pt>
    <dgm:pt modelId="{476E3C04-6AA8-4A27-BCCB-88477C497F7C}">
      <dgm:prSet custT="1"/>
      <dgm:spPr>
        <a:solidFill>
          <a:schemeClr val="accent6">
            <a:lumMod val="60000"/>
            <a:lumOff val="40000"/>
          </a:schemeClr>
        </a:solidFill>
      </dgm:spPr>
      <dgm:t>
        <a:bodyPr/>
        <a:lstStyle/>
        <a:p>
          <a:r>
            <a:rPr lang="en-US" sz="800">
              <a:solidFill>
                <a:sysClr val="windowText" lastClr="000000"/>
              </a:solidFill>
              <a:latin typeface="Agency FB" pitchFamily="34" charset="0"/>
            </a:rPr>
            <a:t>Adequate protection of road infrastructure assets to ensure road user safety and preserve asset value.</a:t>
          </a:r>
          <a:endParaRPr lang="en-ZA" sz="800">
            <a:solidFill>
              <a:sysClr val="windowText" lastClr="000000"/>
            </a:solidFill>
            <a:latin typeface="Agency FB" pitchFamily="34" charset="0"/>
          </a:endParaRPr>
        </a:p>
      </dgm:t>
    </dgm:pt>
    <dgm:pt modelId="{8CBFDC1B-2C27-456B-8398-583D821D6F49}" type="parTrans" cxnId="{88303FC7-AFB6-4BF5-A059-1BBDB3CD9941}">
      <dgm:prSet/>
      <dgm:spPr/>
      <dgm:t>
        <a:bodyPr/>
        <a:lstStyle/>
        <a:p>
          <a:endParaRPr lang="en-ZA"/>
        </a:p>
      </dgm:t>
    </dgm:pt>
    <dgm:pt modelId="{BC002F93-A391-4336-A4B4-90B19216530B}" type="sibTrans" cxnId="{88303FC7-AFB6-4BF5-A059-1BBDB3CD9941}">
      <dgm:prSet/>
      <dgm:spPr/>
      <dgm:t>
        <a:bodyPr/>
        <a:lstStyle/>
        <a:p>
          <a:endParaRPr lang="en-ZA"/>
        </a:p>
      </dgm:t>
    </dgm:pt>
    <dgm:pt modelId="{2CC9F7DC-1B53-4193-8BB9-A017E7042CD1}">
      <dgm:prSet custT="1"/>
      <dgm:spPr>
        <a:solidFill>
          <a:srgbClr val="F8A764"/>
        </a:solidFill>
      </dgm:spPr>
      <dgm:t>
        <a:bodyPr/>
        <a:lstStyle/>
        <a:p>
          <a:r>
            <a:rPr lang="en-US" sz="800">
              <a:solidFill>
                <a:sysClr val="windowText" lastClr="000000"/>
              </a:solidFill>
              <a:latin typeface="Agency FB" pitchFamily="34" charset="0"/>
            </a:rPr>
            <a:t>Adequate stormwater infrastructure maintenance regime to ensure structurally sound, safe and blockage free drainage network</a:t>
          </a:r>
          <a:endParaRPr lang="en-ZA" sz="800">
            <a:solidFill>
              <a:sysClr val="windowText" lastClr="000000"/>
            </a:solidFill>
            <a:latin typeface="Agency FB" pitchFamily="34" charset="0"/>
          </a:endParaRPr>
        </a:p>
      </dgm:t>
    </dgm:pt>
    <dgm:pt modelId="{F89EC7EA-0DC9-4A74-862B-323FAF2C889D}" type="parTrans" cxnId="{5E3D9240-5DEB-41B4-B7AA-73B9FBD2750F}">
      <dgm:prSet/>
      <dgm:spPr/>
      <dgm:t>
        <a:bodyPr/>
        <a:lstStyle/>
        <a:p>
          <a:endParaRPr lang="en-ZA"/>
        </a:p>
      </dgm:t>
    </dgm:pt>
    <dgm:pt modelId="{D493F5B7-E9CB-4C71-B161-676604C664B5}" type="sibTrans" cxnId="{5E3D9240-5DEB-41B4-B7AA-73B9FBD2750F}">
      <dgm:prSet/>
      <dgm:spPr/>
      <dgm:t>
        <a:bodyPr/>
        <a:lstStyle/>
        <a:p>
          <a:endParaRPr lang="en-ZA"/>
        </a:p>
      </dgm:t>
    </dgm:pt>
    <dgm:pt modelId="{BBC17770-A65F-4856-9A8A-122302F36442}">
      <dgm:prSet custT="1"/>
      <dgm:spPr>
        <a:solidFill>
          <a:srgbClr val="F8A764"/>
        </a:solidFill>
      </dgm:spPr>
      <dgm:t>
        <a:bodyPr/>
        <a:lstStyle/>
        <a:p>
          <a:r>
            <a:rPr lang="en-US" sz="800">
              <a:solidFill>
                <a:sysClr val="windowText" lastClr="000000"/>
              </a:solidFill>
              <a:latin typeface="Agency FB" pitchFamily="34" charset="0"/>
            </a:rPr>
            <a:t>Application of urban drainage principles to preserve and use surface runoff.</a:t>
          </a:r>
          <a:endParaRPr lang="en-ZA" sz="800">
            <a:solidFill>
              <a:sysClr val="windowText" lastClr="000000"/>
            </a:solidFill>
            <a:latin typeface="Agency FB" pitchFamily="34" charset="0"/>
          </a:endParaRPr>
        </a:p>
      </dgm:t>
    </dgm:pt>
    <dgm:pt modelId="{9606DD39-4709-4B0C-AD7F-0479BFFC52F7}" type="parTrans" cxnId="{41E0B380-8A6B-44A4-9F1E-AA669367E1A5}">
      <dgm:prSet/>
      <dgm:spPr/>
      <dgm:t>
        <a:bodyPr/>
        <a:lstStyle/>
        <a:p>
          <a:endParaRPr lang="en-ZA"/>
        </a:p>
      </dgm:t>
    </dgm:pt>
    <dgm:pt modelId="{DD726E64-BA27-4957-BB11-D8713328221E}" type="sibTrans" cxnId="{41E0B380-8A6B-44A4-9F1E-AA669367E1A5}">
      <dgm:prSet/>
      <dgm:spPr/>
      <dgm:t>
        <a:bodyPr/>
        <a:lstStyle/>
        <a:p>
          <a:endParaRPr lang="en-ZA"/>
        </a:p>
      </dgm:t>
    </dgm:pt>
    <dgm:pt modelId="{5D41AF79-7B2D-40A8-B72A-83E1B5EFDA76}">
      <dgm:prSet custT="1"/>
      <dgm:spPr>
        <a:solidFill>
          <a:srgbClr val="F6882E"/>
        </a:solidFill>
      </dgm:spPr>
      <dgm:t>
        <a:bodyPr/>
        <a:lstStyle/>
        <a:p>
          <a:r>
            <a:rPr lang="en-US" sz="800" b="0">
              <a:solidFill>
                <a:sysClr val="windowText" lastClr="000000"/>
              </a:solidFill>
              <a:latin typeface="Agency FB" pitchFamily="34" charset="0"/>
            </a:rPr>
            <a:t>Maximise the JRA's contribution to the city's financial resilience and sustainability priority focus.</a:t>
          </a:r>
          <a:endParaRPr lang="en-ZA" sz="800" b="0">
            <a:solidFill>
              <a:sysClr val="windowText" lastClr="000000"/>
            </a:solidFill>
            <a:latin typeface="Agency FB" pitchFamily="34" charset="0"/>
          </a:endParaRPr>
        </a:p>
      </dgm:t>
    </dgm:pt>
    <dgm:pt modelId="{77C7C6B7-05A5-473E-A722-8E3803C43F07}" type="parTrans" cxnId="{864D5685-FAEA-4C75-83CD-57F00B47B1A0}">
      <dgm:prSet/>
      <dgm:spPr/>
      <dgm:t>
        <a:bodyPr/>
        <a:lstStyle/>
        <a:p>
          <a:endParaRPr lang="en-ZA"/>
        </a:p>
      </dgm:t>
    </dgm:pt>
    <dgm:pt modelId="{F99ED126-8272-40A8-9FD0-C825F6E79CEA}" type="sibTrans" cxnId="{864D5685-FAEA-4C75-83CD-57F00B47B1A0}">
      <dgm:prSet/>
      <dgm:spPr/>
      <dgm:t>
        <a:bodyPr/>
        <a:lstStyle/>
        <a:p>
          <a:endParaRPr lang="en-ZA"/>
        </a:p>
      </dgm:t>
    </dgm:pt>
    <dgm:pt modelId="{047A1417-31BD-439E-9E93-AE7A33CD4215}">
      <dgm:prSet custT="1"/>
      <dgm:spPr>
        <a:solidFill>
          <a:srgbClr val="F6882E"/>
        </a:solidFill>
      </dgm:spPr>
      <dgm:t>
        <a:bodyPr/>
        <a:lstStyle/>
        <a:p>
          <a:r>
            <a:rPr lang="en-US" sz="800" b="0">
              <a:solidFill>
                <a:sysClr val="windowText" lastClr="000000"/>
              </a:solidFill>
              <a:latin typeface="Agency FB" pitchFamily="34" charset="0"/>
            </a:rPr>
            <a:t>Savings from internal efficiency and improved productivity. </a:t>
          </a:r>
          <a:endParaRPr lang="en-ZA" sz="800" b="0">
            <a:solidFill>
              <a:sysClr val="windowText" lastClr="000000"/>
            </a:solidFill>
            <a:latin typeface="Agency FB" pitchFamily="34" charset="0"/>
          </a:endParaRPr>
        </a:p>
      </dgm:t>
    </dgm:pt>
    <dgm:pt modelId="{A3594A2F-9BFB-4179-8D08-A0023F562317}" type="parTrans" cxnId="{1251CE8C-BF91-44FD-852F-4154B009D72C}">
      <dgm:prSet/>
      <dgm:spPr/>
      <dgm:t>
        <a:bodyPr/>
        <a:lstStyle/>
        <a:p>
          <a:endParaRPr lang="en-ZA"/>
        </a:p>
      </dgm:t>
    </dgm:pt>
    <dgm:pt modelId="{4906C996-0C22-45EC-9A9C-CA74D476682D}" type="sibTrans" cxnId="{1251CE8C-BF91-44FD-852F-4154B009D72C}">
      <dgm:prSet/>
      <dgm:spPr/>
      <dgm:t>
        <a:bodyPr/>
        <a:lstStyle/>
        <a:p>
          <a:endParaRPr lang="en-ZA"/>
        </a:p>
      </dgm:t>
    </dgm:pt>
    <dgm:pt modelId="{F9EDC834-CB68-4A45-ADAA-1550E9A9284D}">
      <dgm:prSet custT="1"/>
      <dgm:spPr>
        <a:solidFill>
          <a:srgbClr val="F6882E"/>
        </a:solidFill>
      </dgm:spPr>
      <dgm:t>
        <a:bodyPr/>
        <a:lstStyle/>
        <a:p>
          <a:r>
            <a:rPr lang="en-US" sz="800" b="0">
              <a:solidFill>
                <a:sysClr val="windowText" lastClr="000000"/>
              </a:solidFill>
              <a:latin typeface="Agency FB" pitchFamily="34" charset="0"/>
            </a:rPr>
            <a:t>Savings from reduce vandalism and infrastructure theft.</a:t>
          </a:r>
          <a:endParaRPr lang="en-ZA" sz="800" b="0">
            <a:solidFill>
              <a:sysClr val="windowText" lastClr="000000"/>
            </a:solidFill>
            <a:latin typeface="Agency FB" pitchFamily="34" charset="0"/>
          </a:endParaRPr>
        </a:p>
      </dgm:t>
    </dgm:pt>
    <dgm:pt modelId="{7BAA8403-3CAA-48D4-8688-2E61F7587CF4}" type="parTrans" cxnId="{0B6E625D-D0DE-4297-A3F0-2A1991E7C00E}">
      <dgm:prSet/>
      <dgm:spPr/>
      <dgm:t>
        <a:bodyPr/>
        <a:lstStyle/>
        <a:p>
          <a:endParaRPr lang="en-ZA"/>
        </a:p>
      </dgm:t>
    </dgm:pt>
    <dgm:pt modelId="{D8C42DDD-F84C-41A7-B254-34CC962B15DB}" type="sibTrans" cxnId="{0B6E625D-D0DE-4297-A3F0-2A1991E7C00E}">
      <dgm:prSet/>
      <dgm:spPr/>
      <dgm:t>
        <a:bodyPr/>
        <a:lstStyle/>
        <a:p>
          <a:endParaRPr lang="en-ZA"/>
        </a:p>
      </dgm:t>
    </dgm:pt>
    <dgm:pt modelId="{C0586351-6E69-4162-BE1A-7FDA9EBC80F2}">
      <dgm:prSet/>
      <dgm:spPr/>
      <dgm:t>
        <a:bodyPr/>
        <a:lstStyle/>
        <a:p>
          <a:r>
            <a:rPr lang="en-ZA"/>
            <a:t>Partnerships</a:t>
          </a:r>
        </a:p>
      </dgm:t>
    </dgm:pt>
    <dgm:pt modelId="{B94FB998-1A4B-4D58-A746-F92BD59A09EC}" type="parTrans" cxnId="{E3868DA9-B810-4263-B390-3579DD1DC502}">
      <dgm:prSet/>
      <dgm:spPr/>
      <dgm:t>
        <a:bodyPr/>
        <a:lstStyle/>
        <a:p>
          <a:endParaRPr lang="en-ZA"/>
        </a:p>
      </dgm:t>
    </dgm:pt>
    <dgm:pt modelId="{F782EFF2-CFC3-40F1-B792-18B0D0E62AB8}" type="sibTrans" cxnId="{E3868DA9-B810-4263-B390-3579DD1DC502}">
      <dgm:prSet/>
      <dgm:spPr/>
      <dgm:t>
        <a:bodyPr/>
        <a:lstStyle/>
        <a:p>
          <a:endParaRPr lang="en-ZA"/>
        </a:p>
      </dgm:t>
    </dgm:pt>
    <dgm:pt modelId="{D2D108F9-5492-4A5C-8902-F8AE1B472584}">
      <dgm:prSet/>
      <dgm:spPr>
        <a:solidFill>
          <a:schemeClr val="accent6">
            <a:lumMod val="75000"/>
          </a:schemeClr>
        </a:solidFill>
      </dgm:spPr>
      <dgm:t>
        <a:bodyPr/>
        <a:lstStyle/>
        <a:p>
          <a:endParaRPr lang="en-ZA" sz="600"/>
        </a:p>
      </dgm:t>
    </dgm:pt>
    <dgm:pt modelId="{30328E7F-69F4-4C59-950A-F0386FAEE409}" type="parTrans" cxnId="{0E20D93B-12E0-4C47-A6BB-1C87ADEB8C26}">
      <dgm:prSet/>
      <dgm:spPr/>
      <dgm:t>
        <a:bodyPr/>
        <a:lstStyle/>
        <a:p>
          <a:endParaRPr lang="en-ZA"/>
        </a:p>
      </dgm:t>
    </dgm:pt>
    <dgm:pt modelId="{F649A5FE-63DC-4A2B-96ED-4106A6B581BC}" type="sibTrans" cxnId="{0E20D93B-12E0-4C47-A6BB-1C87ADEB8C26}">
      <dgm:prSet/>
      <dgm:spPr/>
      <dgm:t>
        <a:bodyPr/>
        <a:lstStyle/>
        <a:p>
          <a:endParaRPr lang="en-ZA"/>
        </a:p>
      </dgm:t>
    </dgm:pt>
    <dgm:pt modelId="{1A5CFA99-2FA2-4D51-920E-7557E792928C}">
      <dgm:prSet custT="1"/>
      <dgm:spPr>
        <a:solidFill>
          <a:schemeClr val="accent6">
            <a:lumMod val="75000"/>
          </a:schemeClr>
        </a:solidFill>
      </dgm:spPr>
      <dgm:t>
        <a:bodyPr/>
        <a:lstStyle/>
        <a:p>
          <a:r>
            <a:rPr lang="en-US" sz="800">
              <a:solidFill>
                <a:sysClr val="windowText" lastClr="000000"/>
              </a:solidFill>
              <a:latin typeface="Agency FB" pitchFamily="34" charset="0"/>
            </a:rPr>
            <a:t>Partnerships that respond directly to city’s priorities, the GCR and the National Development Plan</a:t>
          </a:r>
          <a:endParaRPr lang="en-ZA" sz="800">
            <a:solidFill>
              <a:sysClr val="windowText" lastClr="000000"/>
            </a:solidFill>
            <a:latin typeface="Agency FB" pitchFamily="34" charset="0"/>
          </a:endParaRPr>
        </a:p>
      </dgm:t>
    </dgm:pt>
    <dgm:pt modelId="{BB5BEC3C-449B-46C0-9E8D-08A757571A87}" type="parTrans" cxnId="{1C67B59B-7E83-4468-85CC-0863133F65D6}">
      <dgm:prSet/>
      <dgm:spPr/>
      <dgm:t>
        <a:bodyPr/>
        <a:lstStyle/>
        <a:p>
          <a:endParaRPr lang="en-ZA"/>
        </a:p>
      </dgm:t>
    </dgm:pt>
    <dgm:pt modelId="{B0E434D0-2211-4C89-9083-A81181AD68CD}" type="sibTrans" cxnId="{1C67B59B-7E83-4468-85CC-0863133F65D6}">
      <dgm:prSet/>
      <dgm:spPr/>
      <dgm:t>
        <a:bodyPr/>
        <a:lstStyle/>
        <a:p>
          <a:endParaRPr lang="en-ZA"/>
        </a:p>
      </dgm:t>
    </dgm:pt>
    <dgm:pt modelId="{5CA67E2C-816D-4403-B6AA-EB126E4B06F9}">
      <dgm:prSet custT="1"/>
      <dgm:spPr>
        <a:solidFill>
          <a:schemeClr val="accent6">
            <a:lumMod val="75000"/>
          </a:schemeClr>
        </a:solidFill>
      </dgm:spPr>
      <dgm:t>
        <a:bodyPr/>
        <a:lstStyle/>
        <a:p>
          <a:r>
            <a:rPr lang="en-US" sz="800">
              <a:solidFill>
                <a:sysClr val="windowText" lastClr="000000"/>
              </a:solidFill>
              <a:latin typeface="Agency FB" pitchFamily="34" charset="0"/>
            </a:rPr>
            <a:t>Strong links with communities, NGOs and other civil society structures to promote active citizenry and empower the unemployed, the youth and women.</a:t>
          </a:r>
          <a:endParaRPr lang="en-ZA" sz="800">
            <a:solidFill>
              <a:sysClr val="windowText" lastClr="000000"/>
            </a:solidFill>
            <a:latin typeface="Agency FB" pitchFamily="34" charset="0"/>
          </a:endParaRPr>
        </a:p>
      </dgm:t>
    </dgm:pt>
    <dgm:pt modelId="{11908287-602F-4ED8-ACFD-831F8DBD27FA}" type="parTrans" cxnId="{8F5FECD6-D33F-4705-A38F-3E8C502FCBA4}">
      <dgm:prSet/>
      <dgm:spPr/>
      <dgm:t>
        <a:bodyPr/>
        <a:lstStyle/>
        <a:p>
          <a:endParaRPr lang="en-ZA"/>
        </a:p>
      </dgm:t>
    </dgm:pt>
    <dgm:pt modelId="{304DD7EA-0406-47F1-81E5-51C550ED94F9}" type="sibTrans" cxnId="{8F5FECD6-D33F-4705-A38F-3E8C502FCBA4}">
      <dgm:prSet/>
      <dgm:spPr/>
      <dgm:t>
        <a:bodyPr/>
        <a:lstStyle/>
        <a:p>
          <a:endParaRPr lang="en-ZA"/>
        </a:p>
      </dgm:t>
    </dgm:pt>
    <dgm:pt modelId="{8448EDE8-69B3-4625-8513-BF3C0ADC3C8A}">
      <dgm:prSet custT="1"/>
      <dgm:spPr>
        <a:solidFill>
          <a:schemeClr val="accent6">
            <a:lumMod val="75000"/>
          </a:schemeClr>
        </a:solidFill>
      </dgm:spPr>
      <dgm:t>
        <a:bodyPr/>
        <a:lstStyle/>
        <a:p>
          <a:r>
            <a:rPr lang="en-US" sz="800">
              <a:solidFill>
                <a:sysClr val="windowText" lastClr="000000"/>
              </a:solidFill>
              <a:latin typeface="Agency FB" pitchFamily="34" charset="0"/>
            </a:rPr>
            <a:t>Improved collaboration with CoJ departments and Municipal Entities (MEs)</a:t>
          </a:r>
          <a:endParaRPr lang="en-ZA" sz="800">
            <a:solidFill>
              <a:sysClr val="windowText" lastClr="000000"/>
            </a:solidFill>
            <a:latin typeface="Agency FB" pitchFamily="34" charset="0"/>
          </a:endParaRPr>
        </a:p>
      </dgm:t>
    </dgm:pt>
    <dgm:pt modelId="{E5D2CC47-8BEB-4ADB-A0E1-AB4FAB090462}" type="parTrans" cxnId="{8CB61E7C-6FDF-4443-9FFB-9F0C799AABA2}">
      <dgm:prSet/>
      <dgm:spPr/>
      <dgm:t>
        <a:bodyPr/>
        <a:lstStyle/>
        <a:p>
          <a:endParaRPr lang="en-ZA"/>
        </a:p>
      </dgm:t>
    </dgm:pt>
    <dgm:pt modelId="{9D34C55C-10DE-444A-847A-358B57E88F8E}" type="sibTrans" cxnId="{8CB61E7C-6FDF-4443-9FFB-9F0C799AABA2}">
      <dgm:prSet/>
      <dgm:spPr/>
      <dgm:t>
        <a:bodyPr/>
        <a:lstStyle/>
        <a:p>
          <a:endParaRPr lang="en-ZA"/>
        </a:p>
      </dgm:t>
    </dgm:pt>
    <dgm:pt modelId="{43EA72B9-C775-4CED-8C68-01AD3DD2EB5F}" type="pres">
      <dgm:prSet presAssocID="{44AFF02B-C1DB-4C65-A4C9-6DC8C93522D7}" presName="linearFlow" presStyleCnt="0">
        <dgm:presLayoutVars>
          <dgm:dir/>
          <dgm:animLvl val="lvl"/>
          <dgm:resizeHandles/>
        </dgm:presLayoutVars>
      </dgm:prSet>
      <dgm:spPr/>
      <dgm:t>
        <a:bodyPr/>
        <a:lstStyle/>
        <a:p>
          <a:endParaRPr lang="en-ZA"/>
        </a:p>
      </dgm:t>
    </dgm:pt>
    <dgm:pt modelId="{D75FB540-5493-4076-8566-4F656560E64C}" type="pres">
      <dgm:prSet presAssocID="{48ADF150-CEF9-4E7C-A0C3-94A319FC8FD9}" presName="compositeNode" presStyleCnt="0">
        <dgm:presLayoutVars>
          <dgm:bulletEnabled val="1"/>
        </dgm:presLayoutVars>
      </dgm:prSet>
      <dgm:spPr/>
    </dgm:pt>
    <dgm:pt modelId="{2D7167C2-CE6D-439E-8516-0365FA8EBE9A}" type="pres">
      <dgm:prSet presAssocID="{48ADF150-CEF9-4E7C-A0C3-94A319FC8FD9}" presName="image" presStyleLbl="fgImgPlace1" presStyleIdx="0" presStyleCnt="6"/>
      <dgm:spPr/>
      <dgm:t>
        <a:bodyPr/>
        <a:lstStyle/>
        <a:p>
          <a:endParaRPr lang="en-ZA"/>
        </a:p>
      </dgm:t>
    </dgm:pt>
    <dgm:pt modelId="{A8CCB223-5D80-47F1-AAF9-338438265A70}" type="pres">
      <dgm:prSet presAssocID="{48ADF150-CEF9-4E7C-A0C3-94A319FC8FD9}" presName="childNode" presStyleLbl="node1" presStyleIdx="0" presStyleCnt="6">
        <dgm:presLayoutVars>
          <dgm:bulletEnabled val="1"/>
        </dgm:presLayoutVars>
      </dgm:prSet>
      <dgm:spPr/>
      <dgm:t>
        <a:bodyPr/>
        <a:lstStyle/>
        <a:p>
          <a:endParaRPr lang="en-ZA"/>
        </a:p>
      </dgm:t>
    </dgm:pt>
    <dgm:pt modelId="{5D7A8949-7810-436D-AE53-E567AD9D00ED}" type="pres">
      <dgm:prSet presAssocID="{48ADF150-CEF9-4E7C-A0C3-94A319FC8FD9}" presName="parentNode" presStyleLbl="revTx" presStyleIdx="0" presStyleCnt="6">
        <dgm:presLayoutVars>
          <dgm:chMax val="0"/>
          <dgm:bulletEnabled val="1"/>
        </dgm:presLayoutVars>
      </dgm:prSet>
      <dgm:spPr/>
      <dgm:t>
        <a:bodyPr/>
        <a:lstStyle/>
        <a:p>
          <a:endParaRPr lang="en-ZA"/>
        </a:p>
      </dgm:t>
    </dgm:pt>
    <dgm:pt modelId="{2650B468-582D-46A2-8093-66768AB30CC6}" type="pres">
      <dgm:prSet presAssocID="{007701F8-E677-4A20-9A7C-FCA76D713EEF}" presName="sibTrans" presStyleCnt="0"/>
      <dgm:spPr/>
    </dgm:pt>
    <dgm:pt modelId="{2A3229B1-C2E1-4785-AD4E-69EF16CDD768}" type="pres">
      <dgm:prSet presAssocID="{6CCB3135-646B-4056-A847-917B6D445A8F}" presName="compositeNode" presStyleCnt="0">
        <dgm:presLayoutVars>
          <dgm:bulletEnabled val="1"/>
        </dgm:presLayoutVars>
      </dgm:prSet>
      <dgm:spPr/>
    </dgm:pt>
    <dgm:pt modelId="{73452E4E-87D2-4DF3-AA2F-244DCFB17403}" type="pres">
      <dgm:prSet presAssocID="{6CCB3135-646B-4056-A847-917B6D445A8F}" presName="image" presStyleLbl="fgImgPlace1" presStyleIdx="1" presStyleCnt="6"/>
      <dgm:spPr/>
    </dgm:pt>
    <dgm:pt modelId="{534F71CA-16CB-4297-B2C9-F7985A02DAEC}" type="pres">
      <dgm:prSet presAssocID="{6CCB3135-646B-4056-A847-917B6D445A8F}" presName="childNode" presStyleLbl="node1" presStyleIdx="1" presStyleCnt="6">
        <dgm:presLayoutVars>
          <dgm:bulletEnabled val="1"/>
        </dgm:presLayoutVars>
      </dgm:prSet>
      <dgm:spPr/>
      <dgm:t>
        <a:bodyPr/>
        <a:lstStyle/>
        <a:p>
          <a:endParaRPr lang="en-ZA"/>
        </a:p>
      </dgm:t>
    </dgm:pt>
    <dgm:pt modelId="{8D6F71F3-CB5F-4911-B9F6-CBE0FEDADA01}" type="pres">
      <dgm:prSet presAssocID="{6CCB3135-646B-4056-A847-917B6D445A8F}" presName="parentNode" presStyleLbl="revTx" presStyleIdx="1" presStyleCnt="6">
        <dgm:presLayoutVars>
          <dgm:chMax val="0"/>
          <dgm:bulletEnabled val="1"/>
        </dgm:presLayoutVars>
      </dgm:prSet>
      <dgm:spPr/>
      <dgm:t>
        <a:bodyPr/>
        <a:lstStyle/>
        <a:p>
          <a:endParaRPr lang="en-ZA"/>
        </a:p>
      </dgm:t>
    </dgm:pt>
    <dgm:pt modelId="{2AD1E6A2-5C6A-4E1C-82D2-2939FC5C430A}" type="pres">
      <dgm:prSet presAssocID="{2E62157C-92FB-4C36-8477-A8C045DE7A1C}" presName="sibTrans" presStyleCnt="0"/>
      <dgm:spPr/>
    </dgm:pt>
    <dgm:pt modelId="{3BB41421-8A8B-45F2-97A6-1B9B12C59030}" type="pres">
      <dgm:prSet presAssocID="{F8731BB5-48DC-4830-ACD3-FD8738B4CD43}" presName="compositeNode" presStyleCnt="0">
        <dgm:presLayoutVars>
          <dgm:bulletEnabled val="1"/>
        </dgm:presLayoutVars>
      </dgm:prSet>
      <dgm:spPr/>
    </dgm:pt>
    <dgm:pt modelId="{A263A4D7-0BBB-4177-800C-06702C561FF3}" type="pres">
      <dgm:prSet presAssocID="{F8731BB5-48DC-4830-ACD3-FD8738B4CD43}" presName="image" presStyleLbl="fgImgPlace1" presStyleIdx="2" presStyleCnt="6"/>
      <dgm:spPr/>
    </dgm:pt>
    <dgm:pt modelId="{456BB966-F5F0-4B73-8712-4775CE00B480}" type="pres">
      <dgm:prSet presAssocID="{F8731BB5-48DC-4830-ACD3-FD8738B4CD43}" presName="childNode" presStyleLbl="node1" presStyleIdx="2" presStyleCnt="6">
        <dgm:presLayoutVars>
          <dgm:bulletEnabled val="1"/>
        </dgm:presLayoutVars>
      </dgm:prSet>
      <dgm:spPr/>
      <dgm:t>
        <a:bodyPr/>
        <a:lstStyle/>
        <a:p>
          <a:endParaRPr lang="en-ZA"/>
        </a:p>
      </dgm:t>
    </dgm:pt>
    <dgm:pt modelId="{FEA5600A-4881-41D0-9C4E-B9226C73FD98}" type="pres">
      <dgm:prSet presAssocID="{F8731BB5-48DC-4830-ACD3-FD8738B4CD43}" presName="parentNode" presStyleLbl="revTx" presStyleIdx="2" presStyleCnt="6">
        <dgm:presLayoutVars>
          <dgm:chMax val="0"/>
          <dgm:bulletEnabled val="1"/>
        </dgm:presLayoutVars>
      </dgm:prSet>
      <dgm:spPr/>
      <dgm:t>
        <a:bodyPr/>
        <a:lstStyle/>
        <a:p>
          <a:endParaRPr lang="en-ZA"/>
        </a:p>
      </dgm:t>
    </dgm:pt>
    <dgm:pt modelId="{1FF0DA81-AB16-4419-8E1B-7ADBFB32F8F9}" type="pres">
      <dgm:prSet presAssocID="{7358B7D1-E5B1-484E-A2CE-E2DCCA93EC38}" presName="sibTrans" presStyleCnt="0"/>
      <dgm:spPr/>
    </dgm:pt>
    <dgm:pt modelId="{D408C195-8770-4E7A-922C-7D9CE0355396}" type="pres">
      <dgm:prSet presAssocID="{EAA0F910-4D91-474C-9B0C-BEA78F8501B7}" presName="compositeNode" presStyleCnt="0">
        <dgm:presLayoutVars>
          <dgm:bulletEnabled val="1"/>
        </dgm:presLayoutVars>
      </dgm:prSet>
      <dgm:spPr/>
    </dgm:pt>
    <dgm:pt modelId="{08FA5C05-A61A-4A3D-BFC2-823D130C52F8}" type="pres">
      <dgm:prSet presAssocID="{EAA0F910-4D91-474C-9B0C-BEA78F8501B7}" presName="image" presStyleLbl="fgImgPlace1" presStyleIdx="3" presStyleCnt="6"/>
      <dgm:spPr/>
    </dgm:pt>
    <dgm:pt modelId="{9A205AE8-9C10-4B09-A1D8-59BE29C7A018}" type="pres">
      <dgm:prSet presAssocID="{EAA0F910-4D91-474C-9B0C-BEA78F8501B7}" presName="childNode" presStyleLbl="node1" presStyleIdx="3" presStyleCnt="6">
        <dgm:presLayoutVars>
          <dgm:bulletEnabled val="1"/>
        </dgm:presLayoutVars>
      </dgm:prSet>
      <dgm:spPr/>
      <dgm:t>
        <a:bodyPr/>
        <a:lstStyle/>
        <a:p>
          <a:endParaRPr lang="en-ZA"/>
        </a:p>
      </dgm:t>
    </dgm:pt>
    <dgm:pt modelId="{FAB58713-F6A6-47ED-B004-284BA2C6C80D}" type="pres">
      <dgm:prSet presAssocID="{EAA0F910-4D91-474C-9B0C-BEA78F8501B7}" presName="parentNode" presStyleLbl="revTx" presStyleIdx="3" presStyleCnt="6">
        <dgm:presLayoutVars>
          <dgm:chMax val="0"/>
          <dgm:bulletEnabled val="1"/>
        </dgm:presLayoutVars>
      </dgm:prSet>
      <dgm:spPr/>
      <dgm:t>
        <a:bodyPr/>
        <a:lstStyle/>
        <a:p>
          <a:endParaRPr lang="en-ZA"/>
        </a:p>
      </dgm:t>
    </dgm:pt>
    <dgm:pt modelId="{1FEF4B40-6D89-400A-B285-22A1F01EE0F5}" type="pres">
      <dgm:prSet presAssocID="{F80DC497-0DC4-4140-B058-949DCB02E46A}" presName="sibTrans" presStyleCnt="0"/>
      <dgm:spPr/>
    </dgm:pt>
    <dgm:pt modelId="{55BC2DA0-D345-4139-8FBF-AA4DB500FB95}" type="pres">
      <dgm:prSet presAssocID="{4268ED07-D433-4CCF-92E5-D283A1828F98}" presName="compositeNode" presStyleCnt="0">
        <dgm:presLayoutVars>
          <dgm:bulletEnabled val="1"/>
        </dgm:presLayoutVars>
      </dgm:prSet>
      <dgm:spPr/>
    </dgm:pt>
    <dgm:pt modelId="{347B7D30-1FB1-4FB6-98A9-A2A43EC26A87}" type="pres">
      <dgm:prSet presAssocID="{4268ED07-D433-4CCF-92E5-D283A1828F98}" presName="image" presStyleLbl="fgImgPlace1" presStyleIdx="4" presStyleCnt="6"/>
      <dgm:spPr/>
    </dgm:pt>
    <dgm:pt modelId="{93D08014-99AD-4B58-9188-4C0606A09542}" type="pres">
      <dgm:prSet presAssocID="{4268ED07-D433-4CCF-92E5-D283A1828F98}" presName="childNode" presStyleLbl="node1" presStyleIdx="4" presStyleCnt="6">
        <dgm:presLayoutVars>
          <dgm:bulletEnabled val="1"/>
        </dgm:presLayoutVars>
      </dgm:prSet>
      <dgm:spPr/>
      <dgm:t>
        <a:bodyPr/>
        <a:lstStyle/>
        <a:p>
          <a:endParaRPr lang="en-ZA"/>
        </a:p>
      </dgm:t>
    </dgm:pt>
    <dgm:pt modelId="{BDF31820-FE3D-4D48-8474-5EC6B204BB0A}" type="pres">
      <dgm:prSet presAssocID="{4268ED07-D433-4CCF-92E5-D283A1828F98}" presName="parentNode" presStyleLbl="revTx" presStyleIdx="4" presStyleCnt="6">
        <dgm:presLayoutVars>
          <dgm:chMax val="0"/>
          <dgm:bulletEnabled val="1"/>
        </dgm:presLayoutVars>
      </dgm:prSet>
      <dgm:spPr/>
      <dgm:t>
        <a:bodyPr/>
        <a:lstStyle/>
        <a:p>
          <a:endParaRPr lang="en-ZA"/>
        </a:p>
      </dgm:t>
    </dgm:pt>
    <dgm:pt modelId="{3CA2AD0F-30F2-49D8-AE88-B3F4FCAB2ED9}" type="pres">
      <dgm:prSet presAssocID="{EE7FB159-6970-4199-854C-F009A9ECF521}" presName="sibTrans" presStyleCnt="0"/>
      <dgm:spPr/>
    </dgm:pt>
    <dgm:pt modelId="{A2E0F63F-5593-4625-9169-635551DBF072}" type="pres">
      <dgm:prSet presAssocID="{C0586351-6E69-4162-BE1A-7FDA9EBC80F2}" presName="compositeNode" presStyleCnt="0">
        <dgm:presLayoutVars>
          <dgm:bulletEnabled val="1"/>
        </dgm:presLayoutVars>
      </dgm:prSet>
      <dgm:spPr/>
    </dgm:pt>
    <dgm:pt modelId="{225840D4-FC3D-48DA-B666-B5EA60D6E11C}" type="pres">
      <dgm:prSet presAssocID="{C0586351-6E69-4162-BE1A-7FDA9EBC80F2}" presName="image" presStyleLbl="fgImgPlace1" presStyleIdx="5" presStyleCnt="6"/>
      <dgm:spPr/>
    </dgm:pt>
    <dgm:pt modelId="{5951E954-85EA-4BF2-847C-6D989B3C4D98}" type="pres">
      <dgm:prSet presAssocID="{C0586351-6E69-4162-BE1A-7FDA9EBC80F2}" presName="childNode" presStyleLbl="node1" presStyleIdx="5" presStyleCnt="6">
        <dgm:presLayoutVars>
          <dgm:bulletEnabled val="1"/>
        </dgm:presLayoutVars>
      </dgm:prSet>
      <dgm:spPr/>
      <dgm:t>
        <a:bodyPr/>
        <a:lstStyle/>
        <a:p>
          <a:endParaRPr lang="en-ZA"/>
        </a:p>
      </dgm:t>
    </dgm:pt>
    <dgm:pt modelId="{DACB5D99-1BB8-44D0-ABB2-92395B2A3068}" type="pres">
      <dgm:prSet presAssocID="{C0586351-6E69-4162-BE1A-7FDA9EBC80F2}" presName="parentNode" presStyleLbl="revTx" presStyleIdx="5" presStyleCnt="6">
        <dgm:presLayoutVars>
          <dgm:chMax val="0"/>
          <dgm:bulletEnabled val="1"/>
        </dgm:presLayoutVars>
      </dgm:prSet>
      <dgm:spPr/>
      <dgm:t>
        <a:bodyPr/>
        <a:lstStyle/>
        <a:p>
          <a:endParaRPr lang="en-ZA"/>
        </a:p>
      </dgm:t>
    </dgm:pt>
  </dgm:ptLst>
  <dgm:cxnLst>
    <dgm:cxn modelId="{6818789D-6C69-4016-92E3-4AE81A69B8AE}" type="presOf" srcId="{5CA67E2C-816D-4403-B6AA-EB126E4B06F9}" destId="{5951E954-85EA-4BF2-847C-6D989B3C4D98}" srcOrd="0" destOrd="2" presId="urn:microsoft.com/office/officeart/2005/8/layout/hList2"/>
    <dgm:cxn modelId="{D05B7C3E-1295-4F32-98CE-ED729C69EBA6}" srcId="{44AFF02B-C1DB-4C65-A4C9-6DC8C93522D7}" destId="{6CCB3135-646B-4056-A847-917B6D445A8F}" srcOrd="1" destOrd="0" parTransId="{FEE39BB6-CD85-4201-BF9A-EC384F6E3EE5}" sibTransId="{2E62157C-92FB-4C36-8477-A8C045DE7A1C}"/>
    <dgm:cxn modelId="{FF4993D5-EB3D-412D-B1AE-D2A9EB7811E0}" type="presOf" srcId="{5D41AF79-7B2D-40A8-B72A-83E1B5EFDA76}" destId="{93D08014-99AD-4B58-9188-4C0606A09542}" srcOrd="0" destOrd="0" presId="urn:microsoft.com/office/officeart/2005/8/layout/hList2"/>
    <dgm:cxn modelId="{0E20D93B-12E0-4C47-A6BB-1C87ADEB8C26}" srcId="{C0586351-6E69-4162-BE1A-7FDA9EBC80F2}" destId="{D2D108F9-5492-4A5C-8902-F8AE1B472584}" srcOrd="0" destOrd="0" parTransId="{30328E7F-69F4-4C59-950A-F0386FAEE409}" sibTransId="{F649A5FE-63DC-4A2B-96ED-4106A6B581BC}"/>
    <dgm:cxn modelId="{41E0B380-8A6B-44A4-9F1E-AA669367E1A5}" srcId="{EAA0F910-4D91-474C-9B0C-BEA78F8501B7}" destId="{BBC17770-A65F-4856-9A8A-122302F36442}" srcOrd="2" destOrd="0" parTransId="{9606DD39-4709-4B0C-AD7F-0479BFFC52F7}" sibTransId="{DD726E64-BA27-4957-BB11-D8713328221E}"/>
    <dgm:cxn modelId="{1C67B59B-7E83-4468-85CC-0863133F65D6}" srcId="{C0586351-6E69-4162-BE1A-7FDA9EBC80F2}" destId="{1A5CFA99-2FA2-4D51-920E-7557E792928C}" srcOrd="1" destOrd="0" parTransId="{BB5BEC3C-449B-46C0-9E8D-08A757571A87}" sibTransId="{B0E434D0-2211-4C89-9083-A81181AD68CD}"/>
    <dgm:cxn modelId="{655BB305-58D7-418B-AD18-A0A42485AFB4}" srcId="{48ADF150-CEF9-4E7C-A0C3-94A319FC8FD9}" destId="{24BBA1B7-DE95-4BB6-BD8B-53557484A927}" srcOrd="1" destOrd="0" parTransId="{8202E1C9-955A-4692-9C2D-84C29A51A51C}" sibTransId="{246F6B1D-416A-4A6B-B04E-E70E3863BE70}"/>
    <dgm:cxn modelId="{EDEB172C-5F1E-41A5-964B-D59B0116E602}" type="presOf" srcId="{C1E35B8E-DF2B-4C4B-8601-76D45CD546A3}" destId="{456BB966-F5F0-4B73-8712-4775CE00B480}" srcOrd="0" destOrd="1" presId="urn:microsoft.com/office/officeart/2005/8/layout/hList2"/>
    <dgm:cxn modelId="{109CF7BC-9AB8-4772-BC10-7DADC9EE20F4}" type="presOf" srcId="{EAA0F910-4D91-474C-9B0C-BEA78F8501B7}" destId="{FAB58713-F6A6-47ED-B004-284BA2C6C80D}" srcOrd="0" destOrd="0" presId="urn:microsoft.com/office/officeart/2005/8/layout/hList2"/>
    <dgm:cxn modelId="{CA543E61-8607-4D14-A003-A147EE859C17}" type="presOf" srcId="{C0586351-6E69-4162-BE1A-7FDA9EBC80F2}" destId="{DACB5D99-1BB8-44D0-ABB2-92395B2A3068}" srcOrd="0" destOrd="0" presId="urn:microsoft.com/office/officeart/2005/8/layout/hList2"/>
    <dgm:cxn modelId="{8B44E003-210B-40DF-8DC7-001D96B8F71B}" srcId="{6CCB3135-646B-4056-A847-917B6D445A8F}" destId="{59379C7C-B87F-44C0-9B30-99E86DB6C61C}" srcOrd="1" destOrd="0" parTransId="{CA03B8F4-0A55-468D-9C25-4B133A727462}" sibTransId="{571EC71E-201C-4947-8DCA-4E3F8A19D766}"/>
    <dgm:cxn modelId="{10BAF42E-E1F7-4B95-86D0-0D5631534DFC}" srcId="{48ADF150-CEF9-4E7C-A0C3-94A319FC8FD9}" destId="{4408DD3E-5505-4842-915A-3108CF3FFEFC}" srcOrd="3" destOrd="0" parTransId="{4035638C-0F3A-4530-A261-1FDB3C9C7B9F}" sibTransId="{AD2CF985-00D5-402C-82AD-AE6508E511B3}"/>
    <dgm:cxn modelId="{4ED0DFA0-4142-443D-A68F-178153131EFD}" type="presOf" srcId="{F2B28DCD-7A7C-41DB-A22E-9B44D4D609CB}" destId="{9A205AE8-9C10-4B09-A1D8-59BE29C7A018}" srcOrd="0" destOrd="0" presId="urn:microsoft.com/office/officeart/2005/8/layout/hList2"/>
    <dgm:cxn modelId="{5E3D9240-5DEB-41B4-B7AA-73B9FBD2750F}" srcId="{EAA0F910-4D91-474C-9B0C-BEA78F8501B7}" destId="{2CC9F7DC-1B53-4193-8BB9-A017E7042CD1}" srcOrd="1" destOrd="0" parTransId="{F89EC7EA-0DC9-4A74-862B-323FAF2C889D}" sibTransId="{D493F5B7-E9CB-4C71-B161-676604C664B5}"/>
    <dgm:cxn modelId="{EDC75473-1BC9-4D5B-8F08-273E3BEFE7F8}" type="presOf" srcId="{4408DD3E-5505-4842-915A-3108CF3FFEFC}" destId="{A8CCB223-5D80-47F1-AAF9-338438265A70}" srcOrd="0" destOrd="3" presId="urn:microsoft.com/office/officeart/2005/8/layout/hList2"/>
    <dgm:cxn modelId="{07667773-E2E8-4614-A52B-696A6C5D6908}" type="presOf" srcId="{48ADF150-CEF9-4E7C-A0C3-94A319FC8FD9}" destId="{5D7A8949-7810-436D-AE53-E567AD9D00ED}" srcOrd="0" destOrd="0" presId="urn:microsoft.com/office/officeart/2005/8/layout/hList2"/>
    <dgm:cxn modelId="{B8AC847E-2B78-42B2-956A-9B28437A8A44}" type="presOf" srcId="{8448EDE8-69B3-4625-8513-BF3C0ADC3C8A}" destId="{5951E954-85EA-4BF2-847C-6D989B3C4D98}" srcOrd="0" destOrd="3" presId="urn:microsoft.com/office/officeart/2005/8/layout/hList2"/>
    <dgm:cxn modelId="{0B6E625D-D0DE-4297-A3F0-2A1991E7C00E}" srcId="{4268ED07-D433-4CCF-92E5-D283A1828F98}" destId="{F9EDC834-CB68-4A45-ADAA-1550E9A9284D}" srcOrd="2" destOrd="0" parTransId="{7BAA8403-3CAA-48D4-8688-2E61F7587CF4}" sibTransId="{D8C42DDD-F84C-41A7-B254-34CC962B15DB}"/>
    <dgm:cxn modelId="{9111CEA9-3630-4AEC-A047-CD34C1A061EC}" type="presOf" srcId="{047A1417-31BD-439E-9E93-AE7A33CD4215}" destId="{93D08014-99AD-4B58-9188-4C0606A09542}" srcOrd="0" destOrd="1" presId="urn:microsoft.com/office/officeart/2005/8/layout/hList2"/>
    <dgm:cxn modelId="{2AA4D051-CB7E-4BE3-AC8E-00CC67135C75}" srcId="{6CCB3135-646B-4056-A847-917B6D445A8F}" destId="{ED79C369-339B-4C33-B056-FF4A6AE90A05}" srcOrd="0" destOrd="0" parTransId="{6A8314DC-426B-4FC9-90DA-66A2D267DFD6}" sibTransId="{3C3EFA50-8536-4104-807C-D65DCD5CE730}"/>
    <dgm:cxn modelId="{2324038C-3316-4C96-B37E-EC81A53111BB}" type="presOf" srcId="{4268ED07-D433-4CCF-92E5-D283A1828F98}" destId="{BDF31820-FE3D-4D48-8474-5EC6B204BB0A}" srcOrd="0" destOrd="0" presId="urn:microsoft.com/office/officeart/2005/8/layout/hList2"/>
    <dgm:cxn modelId="{356937D3-B0FC-4373-A00E-218797F3F61A}" srcId="{48ADF150-CEF9-4E7C-A0C3-94A319FC8FD9}" destId="{AAF3FF58-A043-4608-B48C-3E2B96A20D40}" srcOrd="2" destOrd="0" parTransId="{080D530B-50B7-429A-80EE-D00AA405C807}" sibTransId="{4AC53CF3-B356-4943-92A1-F765C1024155}"/>
    <dgm:cxn modelId="{529772A5-B8B1-4B82-98C7-C6804B00DEF4}" srcId="{EAA0F910-4D91-474C-9B0C-BEA78F8501B7}" destId="{F2B28DCD-7A7C-41DB-A22E-9B44D4D609CB}" srcOrd="0" destOrd="0" parTransId="{38D0B659-42D7-4256-AF26-E6F6BEDBAB22}" sibTransId="{CC2CAC99-1EA2-4525-AAF9-1651C3D98CEA}"/>
    <dgm:cxn modelId="{E3868DA9-B810-4263-B390-3579DD1DC502}" srcId="{44AFF02B-C1DB-4C65-A4C9-6DC8C93522D7}" destId="{C0586351-6E69-4162-BE1A-7FDA9EBC80F2}" srcOrd="5" destOrd="0" parTransId="{B94FB998-1A4B-4D58-A746-F92BD59A09EC}" sibTransId="{F782EFF2-CFC3-40F1-B792-18B0D0E62AB8}"/>
    <dgm:cxn modelId="{2890CB20-F2C6-414E-9953-88E7E7725188}" type="presOf" srcId="{476E3C04-6AA8-4A27-BCCB-88477C497F7C}" destId="{456BB966-F5F0-4B73-8712-4775CE00B480}" srcOrd="0" destOrd="2" presId="urn:microsoft.com/office/officeart/2005/8/layout/hList2"/>
    <dgm:cxn modelId="{82296C49-2DA1-49B3-8628-D1DC995623AC}" type="presOf" srcId="{6CCB3135-646B-4056-A847-917B6D445A8F}" destId="{8D6F71F3-CB5F-4911-B9F6-CBE0FEDADA01}" srcOrd="0" destOrd="0" presId="urn:microsoft.com/office/officeart/2005/8/layout/hList2"/>
    <dgm:cxn modelId="{2227D34E-E967-4077-AE4A-16D1B4B6ED1C}" type="presOf" srcId="{983A2424-B0F9-47BB-9CB5-83CB4908B9EA}" destId="{456BB966-F5F0-4B73-8712-4775CE00B480}" srcOrd="0" destOrd="0" presId="urn:microsoft.com/office/officeart/2005/8/layout/hList2"/>
    <dgm:cxn modelId="{864D5685-FAEA-4C75-83CD-57F00B47B1A0}" srcId="{4268ED07-D433-4CCF-92E5-D283A1828F98}" destId="{5D41AF79-7B2D-40A8-B72A-83E1B5EFDA76}" srcOrd="0" destOrd="0" parTransId="{77C7C6B7-05A5-473E-A722-8E3803C43F07}" sibTransId="{F99ED126-8272-40A8-9FD0-C825F6E79CEA}"/>
    <dgm:cxn modelId="{216B9DFE-BFD6-4FFE-ADB6-CD8555C8A048}" type="presOf" srcId="{F9EDC834-CB68-4A45-ADAA-1550E9A9284D}" destId="{93D08014-99AD-4B58-9188-4C0606A09542}" srcOrd="0" destOrd="2" presId="urn:microsoft.com/office/officeart/2005/8/layout/hList2"/>
    <dgm:cxn modelId="{25BFD926-5CC2-4280-860A-E9FC09E31B9F}" type="presOf" srcId="{F8731BB5-48DC-4830-ACD3-FD8738B4CD43}" destId="{FEA5600A-4881-41D0-9C4E-B9226C73FD98}" srcOrd="0" destOrd="0" presId="urn:microsoft.com/office/officeart/2005/8/layout/hList2"/>
    <dgm:cxn modelId="{A50E9382-83BA-4B19-AA30-D9B2F8BB512B}" type="presOf" srcId="{2CC9F7DC-1B53-4193-8BB9-A017E7042CD1}" destId="{9A205AE8-9C10-4B09-A1D8-59BE29C7A018}" srcOrd="0" destOrd="1" presId="urn:microsoft.com/office/officeart/2005/8/layout/hList2"/>
    <dgm:cxn modelId="{3F208F6A-240D-44C4-9D9F-9440CFFEB9CE}" type="presOf" srcId="{D2D108F9-5492-4A5C-8902-F8AE1B472584}" destId="{5951E954-85EA-4BF2-847C-6D989B3C4D98}" srcOrd="0" destOrd="0" presId="urn:microsoft.com/office/officeart/2005/8/layout/hList2"/>
    <dgm:cxn modelId="{50E8CFB4-BA1E-4151-BBE0-4BEFC7A2E993}" type="presOf" srcId="{1A5CFA99-2FA2-4D51-920E-7557E792928C}" destId="{5951E954-85EA-4BF2-847C-6D989B3C4D98}" srcOrd="0" destOrd="1" presId="urn:microsoft.com/office/officeart/2005/8/layout/hList2"/>
    <dgm:cxn modelId="{3F001B74-548A-4667-9C5D-14B04E8F6899}" srcId="{F8731BB5-48DC-4830-ACD3-FD8738B4CD43}" destId="{C1E35B8E-DF2B-4C4B-8601-76D45CD546A3}" srcOrd="1" destOrd="0" parTransId="{910DAD11-B236-46E5-AE52-9B24D0436758}" sibTransId="{80423692-01F9-4C10-81F6-C51A35F6CEE5}"/>
    <dgm:cxn modelId="{8F5FECD6-D33F-4705-A38F-3E8C502FCBA4}" srcId="{C0586351-6E69-4162-BE1A-7FDA9EBC80F2}" destId="{5CA67E2C-816D-4403-B6AA-EB126E4B06F9}" srcOrd="2" destOrd="0" parTransId="{11908287-602F-4ED8-ACFD-831F8DBD27FA}" sibTransId="{304DD7EA-0406-47F1-81E5-51C550ED94F9}"/>
    <dgm:cxn modelId="{FCBB700F-BBBC-4E51-8317-3AB34EDE9961}" type="presOf" srcId="{44AFF02B-C1DB-4C65-A4C9-6DC8C93522D7}" destId="{43EA72B9-C775-4CED-8C68-01AD3DD2EB5F}" srcOrd="0" destOrd="0" presId="urn:microsoft.com/office/officeart/2005/8/layout/hList2"/>
    <dgm:cxn modelId="{00D9EC37-5915-4CC3-89F2-B77E29617A35}" type="presOf" srcId="{24BBA1B7-DE95-4BB6-BD8B-53557484A927}" destId="{A8CCB223-5D80-47F1-AAF9-338438265A70}" srcOrd="0" destOrd="1" presId="urn:microsoft.com/office/officeart/2005/8/layout/hList2"/>
    <dgm:cxn modelId="{F33511F5-17BA-4E60-AEA5-8F62AD778471}" srcId="{44AFF02B-C1DB-4C65-A4C9-6DC8C93522D7}" destId="{F8731BB5-48DC-4830-ACD3-FD8738B4CD43}" srcOrd="2" destOrd="0" parTransId="{B393951F-CA96-4743-86D9-D68ED97AE082}" sibTransId="{7358B7D1-E5B1-484E-A2CE-E2DCCA93EC38}"/>
    <dgm:cxn modelId="{D0DA3025-AC90-4277-9A46-FEB5B1ADC125}" type="presOf" srcId="{AAF3FF58-A043-4608-B48C-3E2B96A20D40}" destId="{A8CCB223-5D80-47F1-AAF9-338438265A70}" srcOrd="0" destOrd="2" presId="urn:microsoft.com/office/officeart/2005/8/layout/hList2"/>
    <dgm:cxn modelId="{A2E536AB-5C6D-4FF6-8859-F77BA5FAEB13}" type="presOf" srcId="{ED79C369-339B-4C33-B056-FF4A6AE90A05}" destId="{534F71CA-16CB-4297-B2C9-F7985A02DAEC}" srcOrd="0" destOrd="0" presId="urn:microsoft.com/office/officeart/2005/8/layout/hList2"/>
    <dgm:cxn modelId="{8328AD39-6DB7-4DAC-A1C4-597F0FA9CFCB}" type="presOf" srcId="{02F13DD9-1B16-42C6-AC2A-96B2F2535F41}" destId="{534F71CA-16CB-4297-B2C9-F7985A02DAEC}" srcOrd="0" destOrd="2" presId="urn:microsoft.com/office/officeart/2005/8/layout/hList2"/>
    <dgm:cxn modelId="{716066AE-E602-4C08-9EBF-20526735E3D5}" type="presOf" srcId="{BBC17770-A65F-4856-9A8A-122302F36442}" destId="{9A205AE8-9C10-4B09-A1D8-59BE29C7A018}" srcOrd="0" destOrd="2" presId="urn:microsoft.com/office/officeart/2005/8/layout/hList2"/>
    <dgm:cxn modelId="{ECA5A7D6-125E-480B-801F-9AF04924F3A0}" type="presOf" srcId="{E961836A-2389-43F9-ADB0-6AD9DAAB96CC}" destId="{A8CCB223-5D80-47F1-AAF9-338438265A70}" srcOrd="0" destOrd="0" presId="urn:microsoft.com/office/officeart/2005/8/layout/hList2"/>
    <dgm:cxn modelId="{3CE22190-22B5-4BA6-8714-E66FC30FBB9E}" srcId="{6CCB3135-646B-4056-A847-917B6D445A8F}" destId="{02F13DD9-1B16-42C6-AC2A-96B2F2535F41}" srcOrd="2" destOrd="0" parTransId="{2C3DE425-884C-470A-A241-0C48AEFEB304}" sibTransId="{B56189CD-E092-4B2E-8A49-CBA9766CD19E}"/>
    <dgm:cxn modelId="{1B3B9B15-3681-4674-877B-83D9EC2FD39E}" srcId="{F8731BB5-48DC-4830-ACD3-FD8738B4CD43}" destId="{983A2424-B0F9-47BB-9CB5-83CB4908B9EA}" srcOrd="0" destOrd="0" parTransId="{AE2A44E7-677D-4E91-ADA7-1F85DD165A2C}" sibTransId="{76D5E3C0-1D18-4107-999D-113808A9111C}"/>
    <dgm:cxn modelId="{88303FC7-AFB6-4BF5-A059-1BBDB3CD9941}" srcId="{F8731BB5-48DC-4830-ACD3-FD8738B4CD43}" destId="{476E3C04-6AA8-4A27-BCCB-88477C497F7C}" srcOrd="2" destOrd="0" parTransId="{8CBFDC1B-2C27-456B-8398-583D821D6F49}" sibTransId="{BC002F93-A391-4336-A4B4-90B19216530B}"/>
    <dgm:cxn modelId="{3B5D5EA2-905E-4584-B3AF-C2E8EF7C4E25}" type="presOf" srcId="{59379C7C-B87F-44C0-9B30-99E86DB6C61C}" destId="{534F71CA-16CB-4297-B2C9-F7985A02DAEC}" srcOrd="0" destOrd="1" presId="urn:microsoft.com/office/officeart/2005/8/layout/hList2"/>
    <dgm:cxn modelId="{90A2EF11-778B-495C-9B76-1F7E43485A29}" srcId="{44AFF02B-C1DB-4C65-A4C9-6DC8C93522D7}" destId="{EAA0F910-4D91-474C-9B0C-BEA78F8501B7}" srcOrd="3" destOrd="0" parTransId="{773014CE-48B2-475B-B5AD-D3D3803660F3}" sibTransId="{F80DC497-0DC4-4140-B058-949DCB02E46A}"/>
    <dgm:cxn modelId="{1251CE8C-BF91-44FD-852F-4154B009D72C}" srcId="{4268ED07-D433-4CCF-92E5-D283A1828F98}" destId="{047A1417-31BD-439E-9E93-AE7A33CD4215}" srcOrd="1" destOrd="0" parTransId="{A3594A2F-9BFB-4179-8D08-A0023F562317}" sibTransId="{4906C996-0C22-45EC-9A9C-CA74D476682D}"/>
    <dgm:cxn modelId="{123E3255-636E-498E-94B0-4653640DF8BB}" srcId="{44AFF02B-C1DB-4C65-A4C9-6DC8C93522D7}" destId="{48ADF150-CEF9-4E7C-A0C3-94A319FC8FD9}" srcOrd="0" destOrd="0" parTransId="{F505C61E-DF9C-4627-975D-D49520FCBC0C}" sibTransId="{007701F8-E677-4A20-9A7C-FCA76D713EEF}"/>
    <dgm:cxn modelId="{8CB61E7C-6FDF-4443-9FFB-9F0C799AABA2}" srcId="{C0586351-6E69-4162-BE1A-7FDA9EBC80F2}" destId="{8448EDE8-69B3-4625-8513-BF3C0ADC3C8A}" srcOrd="3" destOrd="0" parTransId="{E5D2CC47-8BEB-4ADB-A0E1-AB4FAB090462}" sibTransId="{9D34C55C-10DE-444A-847A-358B57E88F8E}"/>
    <dgm:cxn modelId="{EBDE4B6B-411B-4A6F-84C0-54F7893E7F4F}" srcId="{48ADF150-CEF9-4E7C-A0C3-94A319FC8FD9}" destId="{E961836A-2389-43F9-ADB0-6AD9DAAB96CC}" srcOrd="0" destOrd="0" parTransId="{B49DEAD5-C0E9-4CD8-943A-A087CB4E5E5A}" sibTransId="{6240BC19-3D49-494C-A6D1-934F8798B0A9}"/>
    <dgm:cxn modelId="{E291F381-9C66-421E-99FB-0BB6C8CFE758}" srcId="{44AFF02B-C1DB-4C65-A4C9-6DC8C93522D7}" destId="{4268ED07-D433-4CCF-92E5-D283A1828F98}" srcOrd="4" destOrd="0" parTransId="{D240F312-D48E-45AD-8D34-8395B2AC6ED5}" sibTransId="{EE7FB159-6970-4199-854C-F009A9ECF521}"/>
    <dgm:cxn modelId="{763E0E5C-8670-4DB3-B99F-ECCE159FD34E}" type="presParOf" srcId="{43EA72B9-C775-4CED-8C68-01AD3DD2EB5F}" destId="{D75FB540-5493-4076-8566-4F656560E64C}" srcOrd="0" destOrd="0" presId="urn:microsoft.com/office/officeart/2005/8/layout/hList2"/>
    <dgm:cxn modelId="{C74E6CB8-6FF2-42F8-BEE5-223EF001A94A}" type="presParOf" srcId="{D75FB540-5493-4076-8566-4F656560E64C}" destId="{2D7167C2-CE6D-439E-8516-0365FA8EBE9A}" srcOrd="0" destOrd="0" presId="urn:microsoft.com/office/officeart/2005/8/layout/hList2"/>
    <dgm:cxn modelId="{B258C0DA-F8AD-4556-AF85-8A4B23922229}" type="presParOf" srcId="{D75FB540-5493-4076-8566-4F656560E64C}" destId="{A8CCB223-5D80-47F1-AAF9-338438265A70}" srcOrd="1" destOrd="0" presId="urn:microsoft.com/office/officeart/2005/8/layout/hList2"/>
    <dgm:cxn modelId="{5B0D3EC8-069D-4014-BDC0-E66AD05574BE}" type="presParOf" srcId="{D75FB540-5493-4076-8566-4F656560E64C}" destId="{5D7A8949-7810-436D-AE53-E567AD9D00ED}" srcOrd="2" destOrd="0" presId="urn:microsoft.com/office/officeart/2005/8/layout/hList2"/>
    <dgm:cxn modelId="{7A05505A-E2BE-47DC-BB12-36EDBF07D18B}" type="presParOf" srcId="{43EA72B9-C775-4CED-8C68-01AD3DD2EB5F}" destId="{2650B468-582D-46A2-8093-66768AB30CC6}" srcOrd="1" destOrd="0" presId="urn:microsoft.com/office/officeart/2005/8/layout/hList2"/>
    <dgm:cxn modelId="{9289DCCE-FD3B-4246-A40C-3A259D8985B5}" type="presParOf" srcId="{43EA72B9-C775-4CED-8C68-01AD3DD2EB5F}" destId="{2A3229B1-C2E1-4785-AD4E-69EF16CDD768}" srcOrd="2" destOrd="0" presId="urn:microsoft.com/office/officeart/2005/8/layout/hList2"/>
    <dgm:cxn modelId="{6F35FC92-FB30-4403-8C3D-9624E952A2F3}" type="presParOf" srcId="{2A3229B1-C2E1-4785-AD4E-69EF16CDD768}" destId="{73452E4E-87D2-4DF3-AA2F-244DCFB17403}" srcOrd="0" destOrd="0" presId="urn:microsoft.com/office/officeart/2005/8/layout/hList2"/>
    <dgm:cxn modelId="{2F49CB31-CD66-44C6-9E92-B544AA478445}" type="presParOf" srcId="{2A3229B1-C2E1-4785-AD4E-69EF16CDD768}" destId="{534F71CA-16CB-4297-B2C9-F7985A02DAEC}" srcOrd="1" destOrd="0" presId="urn:microsoft.com/office/officeart/2005/8/layout/hList2"/>
    <dgm:cxn modelId="{591BB495-04A8-4147-ADC7-30572708BF9E}" type="presParOf" srcId="{2A3229B1-C2E1-4785-AD4E-69EF16CDD768}" destId="{8D6F71F3-CB5F-4911-B9F6-CBE0FEDADA01}" srcOrd="2" destOrd="0" presId="urn:microsoft.com/office/officeart/2005/8/layout/hList2"/>
    <dgm:cxn modelId="{C003A4F3-2370-4023-8402-021A91DC706D}" type="presParOf" srcId="{43EA72B9-C775-4CED-8C68-01AD3DD2EB5F}" destId="{2AD1E6A2-5C6A-4E1C-82D2-2939FC5C430A}" srcOrd="3" destOrd="0" presId="urn:microsoft.com/office/officeart/2005/8/layout/hList2"/>
    <dgm:cxn modelId="{81F2D89B-5AA7-4576-B4E4-41E79303ECD8}" type="presParOf" srcId="{43EA72B9-C775-4CED-8C68-01AD3DD2EB5F}" destId="{3BB41421-8A8B-45F2-97A6-1B9B12C59030}" srcOrd="4" destOrd="0" presId="urn:microsoft.com/office/officeart/2005/8/layout/hList2"/>
    <dgm:cxn modelId="{467A8BC6-0386-4825-B858-315B42C9CD95}" type="presParOf" srcId="{3BB41421-8A8B-45F2-97A6-1B9B12C59030}" destId="{A263A4D7-0BBB-4177-800C-06702C561FF3}" srcOrd="0" destOrd="0" presId="urn:microsoft.com/office/officeart/2005/8/layout/hList2"/>
    <dgm:cxn modelId="{AF500676-CEED-4247-90B7-A4647ADF02A6}" type="presParOf" srcId="{3BB41421-8A8B-45F2-97A6-1B9B12C59030}" destId="{456BB966-F5F0-4B73-8712-4775CE00B480}" srcOrd="1" destOrd="0" presId="urn:microsoft.com/office/officeart/2005/8/layout/hList2"/>
    <dgm:cxn modelId="{4106E103-52AC-4E9D-83E2-86F8420AEE16}" type="presParOf" srcId="{3BB41421-8A8B-45F2-97A6-1B9B12C59030}" destId="{FEA5600A-4881-41D0-9C4E-B9226C73FD98}" srcOrd="2" destOrd="0" presId="urn:microsoft.com/office/officeart/2005/8/layout/hList2"/>
    <dgm:cxn modelId="{FBB9C912-ACAB-4292-97EA-861AC737BB92}" type="presParOf" srcId="{43EA72B9-C775-4CED-8C68-01AD3DD2EB5F}" destId="{1FF0DA81-AB16-4419-8E1B-7ADBFB32F8F9}" srcOrd="5" destOrd="0" presId="urn:microsoft.com/office/officeart/2005/8/layout/hList2"/>
    <dgm:cxn modelId="{25F3215A-5B32-483C-8A63-4B87EDB0C7B0}" type="presParOf" srcId="{43EA72B9-C775-4CED-8C68-01AD3DD2EB5F}" destId="{D408C195-8770-4E7A-922C-7D9CE0355396}" srcOrd="6" destOrd="0" presId="urn:microsoft.com/office/officeart/2005/8/layout/hList2"/>
    <dgm:cxn modelId="{04FA735D-D128-458F-AA1E-2400981708B2}" type="presParOf" srcId="{D408C195-8770-4E7A-922C-7D9CE0355396}" destId="{08FA5C05-A61A-4A3D-BFC2-823D130C52F8}" srcOrd="0" destOrd="0" presId="urn:microsoft.com/office/officeart/2005/8/layout/hList2"/>
    <dgm:cxn modelId="{059AD6C9-B5BD-4CAE-8246-93C9744166A4}" type="presParOf" srcId="{D408C195-8770-4E7A-922C-7D9CE0355396}" destId="{9A205AE8-9C10-4B09-A1D8-59BE29C7A018}" srcOrd="1" destOrd="0" presId="urn:microsoft.com/office/officeart/2005/8/layout/hList2"/>
    <dgm:cxn modelId="{798229E7-54B5-4B0B-97AC-3B9F416EEA1F}" type="presParOf" srcId="{D408C195-8770-4E7A-922C-7D9CE0355396}" destId="{FAB58713-F6A6-47ED-B004-284BA2C6C80D}" srcOrd="2" destOrd="0" presId="urn:microsoft.com/office/officeart/2005/8/layout/hList2"/>
    <dgm:cxn modelId="{AF53AAF1-E260-46C7-91D2-3FFE1037A165}" type="presParOf" srcId="{43EA72B9-C775-4CED-8C68-01AD3DD2EB5F}" destId="{1FEF4B40-6D89-400A-B285-22A1F01EE0F5}" srcOrd="7" destOrd="0" presId="urn:microsoft.com/office/officeart/2005/8/layout/hList2"/>
    <dgm:cxn modelId="{6E9271FB-80A1-4B56-93B7-6C730A8E1DDC}" type="presParOf" srcId="{43EA72B9-C775-4CED-8C68-01AD3DD2EB5F}" destId="{55BC2DA0-D345-4139-8FBF-AA4DB500FB95}" srcOrd="8" destOrd="0" presId="urn:microsoft.com/office/officeart/2005/8/layout/hList2"/>
    <dgm:cxn modelId="{028382D9-4103-45F6-A94B-5BE173D51992}" type="presParOf" srcId="{55BC2DA0-D345-4139-8FBF-AA4DB500FB95}" destId="{347B7D30-1FB1-4FB6-98A9-A2A43EC26A87}" srcOrd="0" destOrd="0" presId="urn:microsoft.com/office/officeart/2005/8/layout/hList2"/>
    <dgm:cxn modelId="{75ACEF29-4FB6-427F-AB5D-BC6994AD7775}" type="presParOf" srcId="{55BC2DA0-D345-4139-8FBF-AA4DB500FB95}" destId="{93D08014-99AD-4B58-9188-4C0606A09542}" srcOrd="1" destOrd="0" presId="urn:microsoft.com/office/officeart/2005/8/layout/hList2"/>
    <dgm:cxn modelId="{31FC1FA1-A816-441B-9790-4FE0D1C8E2A3}" type="presParOf" srcId="{55BC2DA0-D345-4139-8FBF-AA4DB500FB95}" destId="{BDF31820-FE3D-4D48-8474-5EC6B204BB0A}" srcOrd="2" destOrd="0" presId="urn:microsoft.com/office/officeart/2005/8/layout/hList2"/>
    <dgm:cxn modelId="{398085BF-FA8B-484D-9525-CB207F450E40}" type="presParOf" srcId="{43EA72B9-C775-4CED-8C68-01AD3DD2EB5F}" destId="{3CA2AD0F-30F2-49D8-AE88-B3F4FCAB2ED9}" srcOrd="9" destOrd="0" presId="urn:microsoft.com/office/officeart/2005/8/layout/hList2"/>
    <dgm:cxn modelId="{25383C5D-794F-40DE-A14C-9F0E0280E3F2}" type="presParOf" srcId="{43EA72B9-C775-4CED-8C68-01AD3DD2EB5F}" destId="{A2E0F63F-5593-4625-9169-635551DBF072}" srcOrd="10" destOrd="0" presId="urn:microsoft.com/office/officeart/2005/8/layout/hList2"/>
    <dgm:cxn modelId="{A88CD69E-D7EB-4925-8E1F-CACDB0FBD3BC}" type="presParOf" srcId="{A2E0F63F-5593-4625-9169-635551DBF072}" destId="{225840D4-FC3D-48DA-B666-B5EA60D6E11C}" srcOrd="0" destOrd="0" presId="urn:microsoft.com/office/officeart/2005/8/layout/hList2"/>
    <dgm:cxn modelId="{66A62299-F7D4-43B6-9781-89401D5AB1AB}" type="presParOf" srcId="{A2E0F63F-5593-4625-9169-635551DBF072}" destId="{5951E954-85EA-4BF2-847C-6D989B3C4D98}" srcOrd="1" destOrd="0" presId="urn:microsoft.com/office/officeart/2005/8/layout/hList2"/>
    <dgm:cxn modelId="{64A129C7-E39E-4326-AD5C-051C7A16B7C0}" type="presParOf" srcId="{A2E0F63F-5593-4625-9169-635551DBF072}" destId="{DACB5D99-1BB8-44D0-ABB2-92395B2A3068}" srcOrd="2" destOrd="0" presId="urn:microsoft.com/office/officeart/2005/8/layout/hList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B7629BC-23A2-41DB-BAEE-B7D90F82A7E6}" type="doc">
      <dgm:prSet loTypeId="urn:microsoft.com/office/officeart/2005/8/layout/process1" loCatId="process" qsTypeId="urn:microsoft.com/office/officeart/2005/8/quickstyle/simple1" qsCatId="simple" csTypeId="urn:microsoft.com/office/officeart/2005/8/colors/accent1_2" csCatId="accent1" phldr="1"/>
      <dgm:spPr/>
    </dgm:pt>
    <dgm:pt modelId="{1DD809D8-910C-48E0-83DD-899A9106D8E8}">
      <dgm:prSet phldrT="[Text]"/>
      <dgm:spPr>
        <a:solidFill>
          <a:schemeClr val="accent6">
            <a:lumMod val="40000"/>
            <a:lumOff val="60000"/>
          </a:schemeClr>
        </a:solidFill>
        <a:ln>
          <a:solidFill>
            <a:schemeClr val="accent6">
              <a:lumMod val="60000"/>
              <a:lumOff val="40000"/>
            </a:schemeClr>
          </a:solidFill>
        </a:ln>
      </dgm:spPr>
      <dgm:t>
        <a:bodyPr/>
        <a:lstStyle/>
        <a:p>
          <a:r>
            <a:rPr lang="en-ZA">
              <a:solidFill>
                <a:sysClr val="windowText" lastClr="000000"/>
              </a:solidFill>
              <a:latin typeface="Arial" pitchFamily="34" charset="0"/>
              <a:cs typeface="Arial" pitchFamily="34" charset="0"/>
            </a:rPr>
            <a:t>Stakeholder Engagement to determine needs</a:t>
          </a:r>
          <a:endParaRPr lang="en-ZA">
            <a:solidFill>
              <a:sysClr val="windowText" lastClr="000000"/>
            </a:solidFill>
          </a:endParaRPr>
        </a:p>
      </dgm:t>
    </dgm:pt>
    <dgm:pt modelId="{203FAA3C-C5B9-4131-9E73-F6FF9B80C28B}" type="parTrans" cxnId="{71BCDA7E-A8DB-4C74-AEA9-93DE5EB082B8}">
      <dgm:prSet/>
      <dgm:spPr/>
      <dgm:t>
        <a:bodyPr/>
        <a:lstStyle/>
        <a:p>
          <a:endParaRPr lang="en-ZA"/>
        </a:p>
      </dgm:t>
    </dgm:pt>
    <dgm:pt modelId="{1845248A-C9A3-45FA-80F6-51F06871A55C}" type="sibTrans" cxnId="{71BCDA7E-A8DB-4C74-AEA9-93DE5EB082B8}">
      <dgm:prSet/>
      <dgm:spPr>
        <a:solidFill>
          <a:schemeClr val="tx1"/>
        </a:solidFill>
      </dgm:spPr>
      <dgm:t>
        <a:bodyPr/>
        <a:lstStyle/>
        <a:p>
          <a:endParaRPr lang="en-ZA"/>
        </a:p>
      </dgm:t>
    </dgm:pt>
    <dgm:pt modelId="{2F70AA48-BED6-4429-ACCA-871940F1DF94}">
      <dgm:prSet phldrT="[Text]"/>
      <dgm:spPr>
        <a:solidFill>
          <a:schemeClr val="accent6">
            <a:lumMod val="40000"/>
            <a:lumOff val="60000"/>
          </a:schemeClr>
        </a:solidFill>
        <a:ln>
          <a:solidFill>
            <a:schemeClr val="accent6">
              <a:lumMod val="60000"/>
              <a:lumOff val="40000"/>
            </a:schemeClr>
          </a:solidFill>
        </a:ln>
      </dgm:spPr>
      <dgm:t>
        <a:bodyPr/>
        <a:lstStyle/>
        <a:p>
          <a:r>
            <a:rPr lang="en-ZA">
              <a:solidFill>
                <a:sysClr val="windowText" lastClr="000000"/>
              </a:solidFill>
            </a:rPr>
            <a:t>Draft business plan and cost</a:t>
          </a:r>
        </a:p>
      </dgm:t>
    </dgm:pt>
    <dgm:pt modelId="{13E3F484-488B-456C-86F8-998F40146ED6}" type="parTrans" cxnId="{1752C820-1004-4D99-8F61-B3E40FACFA35}">
      <dgm:prSet/>
      <dgm:spPr/>
      <dgm:t>
        <a:bodyPr/>
        <a:lstStyle/>
        <a:p>
          <a:endParaRPr lang="en-ZA"/>
        </a:p>
      </dgm:t>
    </dgm:pt>
    <dgm:pt modelId="{74663181-B77D-470D-B33D-418C2133D673}" type="sibTrans" cxnId="{1752C820-1004-4D99-8F61-B3E40FACFA35}">
      <dgm:prSet/>
      <dgm:spPr>
        <a:solidFill>
          <a:schemeClr val="tx1"/>
        </a:solidFill>
      </dgm:spPr>
      <dgm:t>
        <a:bodyPr/>
        <a:lstStyle/>
        <a:p>
          <a:endParaRPr lang="en-ZA"/>
        </a:p>
      </dgm:t>
    </dgm:pt>
    <dgm:pt modelId="{C31169CF-2225-443E-9DE5-AEFAF0755251}">
      <dgm:prSet phldrT="[Text]"/>
      <dgm:spPr>
        <a:solidFill>
          <a:schemeClr val="accent6">
            <a:lumMod val="40000"/>
            <a:lumOff val="60000"/>
          </a:schemeClr>
        </a:solidFill>
        <a:ln>
          <a:solidFill>
            <a:schemeClr val="accent6">
              <a:lumMod val="60000"/>
              <a:lumOff val="40000"/>
            </a:schemeClr>
          </a:solidFill>
        </a:ln>
      </dgm:spPr>
      <dgm:t>
        <a:bodyPr/>
        <a:lstStyle/>
        <a:p>
          <a:r>
            <a:rPr lang="en-ZA">
              <a:solidFill>
                <a:sysClr val="windowText" lastClr="000000"/>
              </a:solidFill>
            </a:rPr>
            <a:t>Motivate request to City</a:t>
          </a:r>
        </a:p>
      </dgm:t>
    </dgm:pt>
    <dgm:pt modelId="{355D5DAA-B11A-428B-B157-D1792D4DAEFF}" type="parTrans" cxnId="{596D0FFC-EB6B-4180-B5CD-8783CBE3C3EC}">
      <dgm:prSet/>
      <dgm:spPr/>
      <dgm:t>
        <a:bodyPr/>
        <a:lstStyle/>
        <a:p>
          <a:endParaRPr lang="en-ZA"/>
        </a:p>
      </dgm:t>
    </dgm:pt>
    <dgm:pt modelId="{CDA236E6-0B70-48B3-AF47-19A8BFA3C980}" type="sibTrans" cxnId="{596D0FFC-EB6B-4180-B5CD-8783CBE3C3EC}">
      <dgm:prSet/>
      <dgm:spPr>
        <a:solidFill>
          <a:schemeClr val="tx1"/>
        </a:solidFill>
      </dgm:spPr>
      <dgm:t>
        <a:bodyPr/>
        <a:lstStyle/>
        <a:p>
          <a:endParaRPr lang="en-ZA"/>
        </a:p>
      </dgm:t>
    </dgm:pt>
    <dgm:pt modelId="{9734DD48-BDAC-44AA-B4FC-F08942D1E264}">
      <dgm:prSet phldrT="[Text]"/>
      <dgm:spPr>
        <a:solidFill>
          <a:schemeClr val="accent6">
            <a:lumMod val="40000"/>
            <a:lumOff val="60000"/>
          </a:schemeClr>
        </a:solidFill>
        <a:ln>
          <a:solidFill>
            <a:schemeClr val="accent6">
              <a:lumMod val="60000"/>
              <a:lumOff val="40000"/>
            </a:schemeClr>
          </a:solidFill>
        </a:ln>
      </dgm:spPr>
      <dgm:t>
        <a:bodyPr/>
        <a:lstStyle/>
        <a:p>
          <a:r>
            <a:rPr lang="en-ZA">
              <a:solidFill>
                <a:sysClr val="windowText" lastClr="000000"/>
              </a:solidFill>
            </a:rPr>
            <a:t>City budget allocation processes</a:t>
          </a:r>
        </a:p>
      </dgm:t>
    </dgm:pt>
    <dgm:pt modelId="{54BEB09A-C0CA-45FB-B7DA-4CA997D45E7B}" type="parTrans" cxnId="{F56C1594-98B0-4027-B5CF-BECFE8A768ED}">
      <dgm:prSet/>
      <dgm:spPr/>
      <dgm:t>
        <a:bodyPr/>
        <a:lstStyle/>
        <a:p>
          <a:endParaRPr lang="en-ZA"/>
        </a:p>
      </dgm:t>
    </dgm:pt>
    <dgm:pt modelId="{A7936126-455C-408D-92A0-C93E257336D1}" type="sibTrans" cxnId="{F56C1594-98B0-4027-B5CF-BECFE8A768ED}">
      <dgm:prSet/>
      <dgm:spPr>
        <a:solidFill>
          <a:schemeClr val="tx1"/>
        </a:solidFill>
      </dgm:spPr>
      <dgm:t>
        <a:bodyPr/>
        <a:lstStyle/>
        <a:p>
          <a:endParaRPr lang="en-ZA"/>
        </a:p>
      </dgm:t>
    </dgm:pt>
    <dgm:pt modelId="{036A6462-7862-4A25-BCC7-E4DBD86E2B62}">
      <dgm:prSet phldrT="[Text]"/>
      <dgm:spPr>
        <a:solidFill>
          <a:schemeClr val="accent6">
            <a:lumMod val="40000"/>
            <a:lumOff val="60000"/>
          </a:schemeClr>
        </a:solidFill>
        <a:ln>
          <a:solidFill>
            <a:schemeClr val="accent6">
              <a:lumMod val="60000"/>
              <a:lumOff val="40000"/>
            </a:schemeClr>
          </a:solidFill>
        </a:ln>
      </dgm:spPr>
      <dgm:t>
        <a:bodyPr/>
        <a:lstStyle/>
        <a:p>
          <a:r>
            <a:rPr lang="en-ZA">
              <a:solidFill>
                <a:sysClr val="windowText" lastClr="000000"/>
              </a:solidFill>
            </a:rPr>
            <a:t>Award of three year indicative budget</a:t>
          </a:r>
        </a:p>
      </dgm:t>
    </dgm:pt>
    <dgm:pt modelId="{8E4D7EE3-4354-4E73-AB56-A526006FD500}" type="parTrans" cxnId="{6713559B-42DE-48A2-80C8-3AEF9E27782B}">
      <dgm:prSet/>
      <dgm:spPr/>
      <dgm:t>
        <a:bodyPr/>
        <a:lstStyle/>
        <a:p>
          <a:endParaRPr lang="en-ZA"/>
        </a:p>
      </dgm:t>
    </dgm:pt>
    <dgm:pt modelId="{E2E7184B-253E-4B82-BFC0-51025A06952B}" type="sibTrans" cxnId="{6713559B-42DE-48A2-80C8-3AEF9E27782B}">
      <dgm:prSet/>
      <dgm:spPr>
        <a:solidFill>
          <a:schemeClr val="tx1"/>
        </a:solidFill>
      </dgm:spPr>
      <dgm:t>
        <a:bodyPr/>
        <a:lstStyle/>
        <a:p>
          <a:endParaRPr lang="en-ZA"/>
        </a:p>
      </dgm:t>
    </dgm:pt>
    <dgm:pt modelId="{064809FD-318C-4778-B657-646C5A00CA7E}">
      <dgm:prSet phldrT="[Text]"/>
      <dgm:spPr>
        <a:solidFill>
          <a:schemeClr val="accent6">
            <a:lumMod val="40000"/>
            <a:lumOff val="60000"/>
          </a:schemeClr>
        </a:solidFill>
        <a:ln>
          <a:solidFill>
            <a:schemeClr val="accent6">
              <a:lumMod val="60000"/>
              <a:lumOff val="40000"/>
            </a:schemeClr>
          </a:solidFill>
        </a:ln>
      </dgm:spPr>
      <dgm:t>
        <a:bodyPr/>
        <a:lstStyle/>
        <a:p>
          <a:r>
            <a:rPr lang="en-ZA">
              <a:solidFill>
                <a:sysClr val="windowText" lastClr="000000"/>
              </a:solidFill>
            </a:rPr>
            <a:t>Award of 1 year final budget</a:t>
          </a:r>
        </a:p>
      </dgm:t>
    </dgm:pt>
    <dgm:pt modelId="{43F20014-B3E8-4A71-8D89-9495DFC85ED7}" type="parTrans" cxnId="{EA48D0A2-6ABC-4D06-B7F0-2EF9A0729E36}">
      <dgm:prSet/>
      <dgm:spPr/>
      <dgm:t>
        <a:bodyPr/>
        <a:lstStyle/>
        <a:p>
          <a:endParaRPr lang="en-ZA"/>
        </a:p>
      </dgm:t>
    </dgm:pt>
    <dgm:pt modelId="{41AB01B9-EB49-43C8-B86E-F5DC362F06DD}" type="sibTrans" cxnId="{EA48D0A2-6ABC-4D06-B7F0-2EF9A0729E36}">
      <dgm:prSet/>
      <dgm:spPr>
        <a:solidFill>
          <a:schemeClr val="tx1"/>
        </a:solidFill>
      </dgm:spPr>
      <dgm:t>
        <a:bodyPr/>
        <a:lstStyle/>
        <a:p>
          <a:endParaRPr lang="en-ZA"/>
        </a:p>
      </dgm:t>
    </dgm:pt>
    <dgm:pt modelId="{081AEF6E-0FA4-47F7-B7FA-56E5B3327FC7}">
      <dgm:prSet phldrT="[Text]"/>
      <dgm:spPr>
        <a:solidFill>
          <a:schemeClr val="accent6">
            <a:lumMod val="40000"/>
            <a:lumOff val="60000"/>
          </a:schemeClr>
        </a:solidFill>
        <a:ln>
          <a:solidFill>
            <a:schemeClr val="accent6">
              <a:lumMod val="60000"/>
              <a:lumOff val="40000"/>
            </a:schemeClr>
          </a:solidFill>
        </a:ln>
      </dgm:spPr>
      <dgm:t>
        <a:bodyPr/>
        <a:lstStyle/>
        <a:p>
          <a:r>
            <a:rPr lang="en-ZA">
              <a:solidFill>
                <a:sysClr val="windowText" lastClr="000000"/>
              </a:solidFill>
            </a:rPr>
            <a:t>Adjust business plan accordingly</a:t>
          </a:r>
        </a:p>
      </dgm:t>
    </dgm:pt>
    <dgm:pt modelId="{656C4964-92C4-40E0-A647-5E9BA1E5E054}" type="parTrans" cxnId="{8B2744D5-6B22-47C8-9DA8-8B67990EED95}">
      <dgm:prSet/>
      <dgm:spPr/>
      <dgm:t>
        <a:bodyPr/>
        <a:lstStyle/>
        <a:p>
          <a:endParaRPr lang="en-ZA"/>
        </a:p>
      </dgm:t>
    </dgm:pt>
    <dgm:pt modelId="{19BB47B7-DCC2-478F-BCB9-CA972FBB83EA}" type="sibTrans" cxnId="{8B2744D5-6B22-47C8-9DA8-8B67990EED95}">
      <dgm:prSet/>
      <dgm:spPr/>
      <dgm:t>
        <a:bodyPr/>
        <a:lstStyle/>
        <a:p>
          <a:endParaRPr lang="en-ZA"/>
        </a:p>
      </dgm:t>
    </dgm:pt>
    <dgm:pt modelId="{03AA85CE-AE4C-4FC3-A7D0-6469142A2716}" type="pres">
      <dgm:prSet presAssocID="{3B7629BC-23A2-41DB-BAEE-B7D90F82A7E6}" presName="Name0" presStyleCnt="0">
        <dgm:presLayoutVars>
          <dgm:dir/>
          <dgm:resizeHandles val="exact"/>
        </dgm:presLayoutVars>
      </dgm:prSet>
      <dgm:spPr/>
    </dgm:pt>
    <dgm:pt modelId="{76E4187E-8B41-4DB8-97E2-638B76EF40D6}" type="pres">
      <dgm:prSet presAssocID="{1DD809D8-910C-48E0-83DD-899A9106D8E8}" presName="node" presStyleLbl="node1" presStyleIdx="0" presStyleCnt="7" custScaleX="148465" custScaleY="99133">
        <dgm:presLayoutVars>
          <dgm:bulletEnabled val="1"/>
        </dgm:presLayoutVars>
      </dgm:prSet>
      <dgm:spPr/>
      <dgm:t>
        <a:bodyPr/>
        <a:lstStyle/>
        <a:p>
          <a:endParaRPr lang="en-ZA"/>
        </a:p>
      </dgm:t>
    </dgm:pt>
    <dgm:pt modelId="{262FCE16-7CFA-46BC-8822-AA4DAD634B3D}" type="pres">
      <dgm:prSet presAssocID="{1845248A-C9A3-45FA-80F6-51F06871A55C}" presName="sibTrans" presStyleLbl="sibTrans2D1" presStyleIdx="0" presStyleCnt="6"/>
      <dgm:spPr/>
      <dgm:t>
        <a:bodyPr/>
        <a:lstStyle/>
        <a:p>
          <a:endParaRPr lang="en-ZA"/>
        </a:p>
      </dgm:t>
    </dgm:pt>
    <dgm:pt modelId="{80BF5323-760D-4988-AC4D-59DA482B68C5}" type="pres">
      <dgm:prSet presAssocID="{1845248A-C9A3-45FA-80F6-51F06871A55C}" presName="connectorText" presStyleLbl="sibTrans2D1" presStyleIdx="0" presStyleCnt="6"/>
      <dgm:spPr/>
      <dgm:t>
        <a:bodyPr/>
        <a:lstStyle/>
        <a:p>
          <a:endParaRPr lang="en-ZA"/>
        </a:p>
      </dgm:t>
    </dgm:pt>
    <dgm:pt modelId="{63011B62-D847-454D-8BB5-1A1AAC53E319}" type="pres">
      <dgm:prSet presAssocID="{2F70AA48-BED6-4429-ACCA-871940F1DF94}" presName="node" presStyleLbl="node1" presStyleIdx="1" presStyleCnt="7">
        <dgm:presLayoutVars>
          <dgm:bulletEnabled val="1"/>
        </dgm:presLayoutVars>
      </dgm:prSet>
      <dgm:spPr/>
      <dgm:t>
        <a:bodyPr/>
        <a:lstStyle/>
        <a:p>
          <a:endParaRPr lang="en-ZA"/>
        </a:p>
      </dgm:t>
    </dgm:pt>
    <dgm:pt modelId="{198FF704-F608-4552-9C76-4A7496320C17}" type="pres">
      <dgm:prSet presAssocID="{74663181-B77D-470D-B33D-418C2133D673}" presName="sibTrans" presStyleLbl="sibTrans2D1" presStyleIdx="1" presStyleCnt="6"/>
      <dgm:spPr/>
      <dgm:t>
        <a:bodyPr/>
        <a:lstStyle/>
        <a:p>
          <a:endParaRPr lang="en-ZA"/>
        </a:p>
      </dgm:t>
    </dgm:pt>
    <dgm:pt modelId="{8DADC1B8-4A5B-480B-B34F-86EBC0F8D399}" type="pres">
      <dgm:prSet presAssocID="{74663181-B77D-470D-B33D-418C2133D673}" presName="connectorText" presStyleLbl="sibTrans2D1" presStyleIdx="1" presStyleCnt="6"/>
      <dgm:spPr/>
      <dgm:t>
        <a:bodyPr/>
        <a:lstStyle/>
        <a:p>
          <a:endParaRPr lang="en-ZA"/>
        </a:p>
      </dgm:t>
    </dgm:pt>
    <dgm:pt modelId="{29731CDE-DF38-4A5D-97B4-1317DA447F4B}" type="pres">
      <dgm:prSet presAssocID="{C31169CF-2225-443E-9DE5-AEFAF0755251}" presName="node" presStyleLbl="node1" presStyleIdx="2" presStyleCnt="7">
        <dgm:presLayoutVars>
          <dgm:bulletEnabled val="1"/>
        </dgm:presLayoutVars>
      </dgm:prSet>
      <dgm:spPr/>
      <dgm:t>
        <a:bodyPr/>
        <a:lstStyle/>
        <a:p>
          <a:endParaRPr lang="en-ZA"/>
        </a:p>
      </dgm:t>
    </dgm:pt>
    <dgm:pt modelId="{F2C024A9-79AE-4E3C-9711-B67554A5D273}" type="pres">
      <dgm:prSet presAssocID="{CDA236E6-0B70-48B3-AF47-19A8BFA3C980}" presName="sibTrans" presStyleLbl="sibTrans2D1" presStyleIdx="2" presStyleCnt="6"/>
      <dgm:spPr/>
      <dgm:t>
        <a:bodyPr/>
        <a:lstStyle/>
        <a:p>
          <a:endParaRPr lang="en-ZA"/>
        </a:p>
      </dgm:t>
    </dgm:pt>
    <dgm:pt modelId="{FB8C7C5F-7EB7-4B94-97CD-D17888C27FA0}" type="pres">
      <dgm:prSet presAssocID="{CDA236E6-0B70-48B3-AF47-19A8BFA3C980}" presName="connectorText" presStyleLbl="sibTrans2D1" presStyleIdx="2" presStyleCnt="6"/>
      <dgm:spPr/>
      <dgm:t>
        <a:bodyPr/>
        <a:lstStyle/>
        <a:p>
          <a:endParaRPr lang="en-ZA"/>
        </a:p>
      </dgm:t>
    </dgm:pt>
    <dgm:pt modelId="{C1DA8EB6-756F-40EC-A48C-54EF4042FC03}" type="pres">
      <dgm:prSet presAssocID="{9734DD48-BDAC-44AA-B4FC-F08942D1E264}" presName="node" presStyleLbl="node1" presStyleIdx="3" presStyleCnt="7">
        <dgm:presLayoutVars>
          <dgm:bulletEnabled val="1"/>
        </dgm:presLayoutVars>
      </dgm:prSet>
      <dgm:spPr/>
      <dgm:t>
        <a:bodyPr/>
        <a:lstStyle/>
        <a:p>
          <a:endParaRPr lang="en-ZA"/>
        </a:p>
      </dgm:t>
    </dgm:pt>
    <dgm:pt modelId="{576EA62D-F127-4C38-AE45-A9A26404130B}" type="pres">
      <dgm:prSet presAssocID="{A7936126-455C-408D-92A0-C93E257336D1}" presName="sibTrans" presStyleLbl="sibTrans2D1" presStyleIdx="3" presStyleCnt="6"/>
      <dgm:spPr/>
      <dgm:t>
        <a:bodyPr/>
        <a:lstStyle/>
        <a:p>
          <a:endParaRPr lang="en-ZA"/>
        </a:p>
      </dgm:t>
    </dgm:pt>
    <dgm:pt modelId="{003F589A-2595-4C24-9848-B4401F78B15F}" type="pres">
      <dgm:prSet presAssocID="{A7936126-455C-408D-92A0-C93E257336D1}" presName="connectorText" presStyleLbl="sibTrans2D1" presStyleIdx="3" presStyleCnt="6"/>
      <dgm:spPr/>
      <dgm:t>
        <a:bodyPr/>
        <a:lstStyle/>
        <a:p>
          <a:endParaRPr lang="en-ZA"/>
        </a:p>
      </dgm:t>
    </dgm:pt>
    <dgm:pt modelId="{57B10D8C-B18D-4F1C-A879-1B849109738D}" type="pres">
      <dgm:prSet presAssocID="{036A6462-7862-4A25-BCC7-E4DBD86E2B62}" presName="node" presStyleLbl="node1" presStyleIdx="4" presStyleCnt="7">
        <dgm:presLayoutVars>
          <dgm:bulletEnabled val="1"/>
        </dgm:presLayoutVars>
      </dgm:prSet>
      <dgm:spPr/>
      <dgm:t>
        <a:bodyPr/>
        <a:lstStyle/>
        <a:p>
          <a:endParaRPr lang="en-ZA"/>
        </a:p>
      </dgm:t>
    </dgm:pt>
    <dgm:pt modelId="{9DBD9D93-935E-4E2B-B040-865A6AFFE344}" type="pres">
      <dgm:prSet presAssocID="{E2E7184B-253E-4B82-BFC0-51025A06952B}" presName="sibTrans" presStyleLbl="sibTrans2D1" presStyleIdx="4" presStyleCnt="6"/>
      <dgm:spPr/>
      <dgm:t>
        <a:bodyPr/>
        <a:lstStyle/>
        <a:p>
          <a:endParaRPr lang="en-ZA"/>
        </a:p>
      </dgm:t>
    </dgm:pt>
    <dgm:pt modelId="{66422511-D124-485B-BCDA-0F121B131F8E}" type="pres">
      <dgm:prSet presAssocID="{E2E7184B-253E-4B82-BFC0-51025A06952B}" presName="connectorText" presStyleLbl="sibTrans2D1" presStyleIdx="4" presStyleCnt="6"/>
      <dgm:spPr/>
      <dgm:t>
        <a:bodyPr/>
        <a:lstStyle/>
        <a:p>
          <a:endParaRPr lang="en-ZA"/>
        </a:p>
      </dgm:t>
    </dgm:pt>
    <dgm:pt modelId="{A0F02EE7-CD61-4BCD-BD5F-144C1A436491}" type="pres">
      <dgm:prSet presAssocID="{064809FD-318C-4778-B657-646C5A00CA7E}" presName="node" presStyleLbl="node1" presStyleIdx="5" presStyleCnt="7">
        <dgm:presLayoutVars>
          <dgm:bulletEnabled val="1"/>
        </dgm:presLayoutVars>
      </dgm:prSet>
      <dgm:spPr/>
      <dgm:t>
        <a:bodyPr/>
        <a:lstStyle/>
        <a:p>
          <a:endParaRPr lang="en-ZA"/>
        </a:p>
      </dgm:t>
    </dgm:pt>
    <dgm:pt modelId="{A5099B5D-A41E-4313-9687-632AA2136E33}" type="pres">
      <dgm:prSet presAssocID="{41AB01B9-EB49-43C8-B86E-F5DC362F06DD}" presName="sibTrans" presStyleLbl="sibTrans2D1" presStyleIdx="5" presStyleCnt="6"/>
      <dgm:spPr/>
      <dgm:t>
        <a:bodyPr/>
        <a:lstStyle/>
        <a:p>
          <a:endParaRPr lang="en-ZA"/>
        </a:p>
      </dgm:t>
    </dgm:pt>
    <dgm:pt modelId="{511B664D-6544-4F77-BF01-BB176C38E4E3}" type="pres">
      <dgm:prSet presAssocID="{41AB01B9-EB49-43C8-B86E-F5DC362F06DD}" presName="connectorText" presStyleLbl="sibTrans2D1" presStyleIdx="5" presStyleCnt="6"/>
      <dgm:spPr/>
      <dgm:t>
        <a:bodyPr/>
        <a:lstStyle/>
        <a:p>
          <a:endParaRPr lang="en-ZA"/>
        </a:p>
      </dgm:t>
    </dgm:pt>
    <dgm:pt modelId="{A919EADD-040B-4B7E-BCE2-C3944C7E0D99}" type="pres">
      <dgm:prSet presAssocID="{081AEF6E-0FA4-47F7-B7FA-56E5B3327FC7}" presName="node" presStyleLbl="node1" presStyleIdx="6" presStyleCnt="7">
        <dgm:presLayoutVars>
          <dgm:bulletEnabled val="1"/>
        </dgm:presLayoutVars>
      </dgm:prSet>
      <dgm:spPr/>
      <dgm:t>
        <a:bodyPr/>
        <a:lstStyle/>
        <a:p>
          <a:endParaRPr lang="en-ZA"/>
        </a:p>
      </dgm:t>
    </dgm:pt>
  </dgm:ptLst>
  <dgm:cxnLst>
    <dgm:cxn modelId="{153DFDF7-B0F7-4DDE-B6A1-488F94BEF2E4}" type="presOf" srcId="{036A6462-7862-4A25-BCC7-E4DBD86E2B62}" destId="{57B10D8C-B18D-4F1C-A879-1B849109738D}" srcOrd="0" destOrd="0" presId="urn:microsoft.com/office/officeart/2005/8/layout/process1"/>
    <dgm:cxn modelId="{F56C1594-98B0-4027-B5CF-BECFE8A768ED}" srcId="{3B7629BC-23A2-41DB-BAEE-B7D90F82A7E6}" destId="{9734DD48-BDAC-44AA-B4FC-F08942D1E264}" srcOrd="3" destOrd="0" parTransId="{54BEB09A-C0CA-45FB-B7DA-4CA997D45E7B}" sibTransId="{A7936126-455C-408D-92A0-C93E257336D1}"/>
    <dgm:cxn modelId="{24C1AA2F-AB52-4315-B2B8-086A4C34337D}" type="presOf" srcId="{E2E7184B-253E-4B82-BFC0-51025A06952B}" destId="{66422511-D124-485B-BCDA-0F121B131F8E}" srcOrd="1" destOrd="0" presId="urn:microsoft.com/office/officeart/2005/8/layout/process1"/>
    <dgm:cxn modelId="{001D4C14-B664-47F6-A0F2-56563E74CF8C}" type="presOf" srcId="{CDA236E6-0B70-48B3-AF47-19A8BFA3C980}" destId="{FB8C7C5F-7EB7-4B94-97CD-D17888C27FA0}" srcOrd="1" destOrd="0" presId="urn:microsoft.com/office/officeart/2005/8/layout/process1"/>
    <dgm:cxn modelId="{71BCDA7E-A8DB-4C74-AEA9-93DE5EB082B8}" srcId="{3B7629BC-23A2-41DB-BAEE-B7D90F82A7E6}" destId="{1DD809D8-910C-48E0-83DD-899A9106D8E8}" srcOrd="0" destOrd="0" parTransId="{203FAA3C-C5B9-4131-9E73-F6FF9B80C28B}" sibTransId="{1845248A-C9A3-45FA-80F6-51F06871A55C}"/>
    <dgm:cxn modelId="{596D0FFC-EB6B-4180-B5CD-8783CBE3C3EC}" srcId="{3B7629BC-23A2-41DB-BAEE-B7D90F82A7E6}" destId="{C31169CF-2225-443E-9DE5-AEFAF0755251}" srcOrd="2" destOrd="0" parTransId="{355D5DAA-B11A-428B-B157-D1792D4DAEFF}" sibTransId="{CDA236E6-0B70-48B3-AF47-19A8BFA3C980}"/>
    <dgm:cxn modelId="{159E4601-8B08-47E0-9387-5E513B48B84B}" type="presOf" srcId="{41AB01B9-EB49-43C8-B86E-F5DC362F06DD}" destId="{A5099B5D-A41E-4313-9687-632AA2136E33}" srcOrd="0" destOrd="0" presId="urn:microsoft.com/office/officeart/2005/8/layout/process1"/>
    <dgm:cxn modelId="{1752C820-1004-4D99-8F61-B3E40FACFA35}" srcId="{3B7629BC-23A2-41DB-BAEE-B7D90F82A7E6}" destId="{2F70AA48-BED6-4429-ACCA-871940F1DF94}" srcOrd="1" destOrd="0" parTransId="{13E3F484-488B-456C-86F8-998F40146ED6}" sibTransId="{74663181-B77D-470D-B33D-418C2133D673}"/>
    <dgm:cxn modelId="{55DAA07C-C5BD-4F91-9E40-D1C32D22D342}" type="presOf" srcId="{064809FD-318C-4778-B657-646C5A00CA7E}" destId="{A0F02EE7-CD61-4BCD-BD5F-144C1A436491}" srcOrd="0" destOrd="0" presId="urn:microsoft.com/office/officeart/2005/8/layout/process1"/>
    <dgm:cxn modelId="{FFF01E72-0E05-4312-83B1-518EBF1CAB84}" type="presOf" srcId="{74663181-B77D-470D-B33D-418C2133D673}" destId="{198FF704-F608-4552-9C76-4A7496320C17}" srcOrd="0" destOrd="0" presId="urn:microsoft.com/office/officeart/2005/8/layout/process1"/>
    <dgm:cxn modelId="{89C4AB38-4182-4AB7-BAB0-542B09759921}" type="presOf" srcId="{C31169CF-2225-443E-9DE5-AEFAF0755251}" destId="{29731CDE-DF38-4A5D-97B4-1317DA447F4B}" srcOrd="0" destOrd="0" presId="urn:microsoft.com/office/officeart/2005/8/layout/process1"/>
    <dgm:cxn modelId="{2067EE65-D005-48D5-AD18-ECD1575F76A2}" type="presOf" srcId="{41AB01B9-EB49-43C8-B86E-F5DC362F06DD}" destId="{511B664D-6544-4F77-BF01-BB176C38E4E3}" srcOrd="1" destOrd="0" presId="urn:microsoft.com/office/officeart/2005/8/layout/process1"/>
    <dgm:cxn modelId="{3727521C-81C6-4433-9E66-77E03B41AF8C}" type="presOf" srcId="{A7936126-455C-408D-92A0-C93E257336D1}" destId="{576EA62D-F127-4C38-AE45-A9A26404130B}" srcOrd="0" destOrd="0" presId="urn:microsoft.com/office/officeart/2005/8/layout/process1"/>
    <dgm:cxn modelId="{567B5340-33AB-4E45-ACAB-989CB2467D62}" type="presOf" srcId="{CDA236E6-0B70-48B3-AF47-19A8BFA3C980}" destId="{F2C024A9-79AE-4E3C-9711-B67554A5D273}" srcOrd="0" destOrd="0" presId="urn:microsoft.com/office/officeart/2005/8/layout/process1"/>
    <dgm:cxn modelId="{A62994F2-A339-4DF0-8BF6-0C3C9A92B9EB}" type="presOf" srcId="{2F70AA48-BED6-4429-ACCA-871940F1DF94}" destId="{63011B62-D847-454D-8BB5-1A1AAC53E319}" srcOrd="0" destOrd="0" presId="urn:microsoft.com/office/officeart/2005/8/layout/process1"/>
    <dgm:cxn modelId="{EA48D0A2-6ABC-4D06-B7F0-2EF9A0729E36}" srcId="{3B7629BC-23A2-41DB-BAEE-B7D90F82A7E6}" destId="{064809FD-318C-4778-B657-646C5A00CA7E}" srcOrd="5" destOrd="0" parTransId="{43F20014-B3E8-4A71-8D89-9495DFC85ED7}" sibTransId="{41AB01B9-EB49-43C8-B86E-F5DC362F06DD}"/>
    <dgm:cxn modelId="{8B2744D5-6B22-47C8-9DA8-8B67990EED95}" srcId="{3B7629BC-23A2-41DB-BAEE-B7D90F82A7E6}" destId="{081AEF6E-0FA4-47F7-B7FA-56E5B3327FC7}" srcOrd="6" destOrd="0" parTransId="{656C4964-92C4-40E0-A647-5E9BA1E5E054}" sibTransId="{19BB47B7-DCC2-478F-BCB9-CA972FBB83EA}"/>
    <dgm:cxn modelId="{84C16326-E1B2-483B-9351-B944F7F51D88}" type="presOf" srcId="{9734DD48-BDAC-44AA-B4FC-F08942D1E264}" destId="{C1DA8EB6-756F-40EC-A48C-54EF4042FC03}" srcOrd="0" destOrd="0" presId="urn:microsoft.com/office/officeart/2005/8/layout/process1"/>
    <dgm:cxn modelId="{ED60DA3A-3A02-4924-9F4E-71C27E43CD0C}" type="presOf" srcId="{1DD809D8-910C-48E0-83DD-899A9106D8E8}" destId="{76E4187E-8B41-4DB8-97E2-638B76EF40D6}" srcOrd="0" destOrd="0" presId="urn:microsoft.com/office/officeart/2005/8/layout/process1"/>
    <dgm:cxn modelId="{0FEE8324-A408-441D-AAAF-F0FDEB542F98}" type="presOf" srcId="{1845248A-C9A3-45FA-80F6-51F06871A55C}" destId="{262FCE16-7CFA-46BC-8822-AA4DAD634B3D}" srcOrd="0" destOrd="0" presId="urn:microsoft.com/office/officeart/2005/8/layout/process1"/>
    <dgm:cxn modelId="{64C7D502-A6F3-4033-ADA7-4495321287E7}" type="presOf" srcId="{081AEF6E-0FA4-47F7-B7FA-56E5B3327FC7}" destId="{A919EADD-040B-4B7E-BCE2-C3944C7E0D99}" srcOrd="0" destOrd="0" presId="urn:microsoft.com/office/officeart/2005/8/layout/process1"/>
    <dgm:cxn modelId="{F6C7B985-3506-4654-AA07-8801C0755433}" type="presOf" srcId="{E2E7184B-253E-4B82-BFC0-51025A06952B}" destId="{9DBD9D93-935E-4E2B-B040-865A6AFFE344}" srcOrd="0" destOrd="0" presId="urn:microsoft.com/office/officeart/2005/8/layout/process1"/>
    <dgm:cxn modelId="{62D332F6-AAD3-4727-B888-5D98F7BD62DF}" type="presOf" srcId="{74663181-B77D-470D-B33D-418C2133D673}" destId="{8DADC1B8-4A5B-480B-B34F-86EBC0F8D399}" srcOrd="1" destOrd="0" presId="urn:microsoft.com/office/officeart/2005/8/layout/process1"/>
    <dgm:cxn modelId="{16AD4185-110C-48FE-90A8-D8904FF3511A}" type="presOf" srcId="{3B7629BC-23A2-41DB-BAEE-B7D90F82A7E6}" destId="{03AA85CE-AE4C-4FC3-A7D0-6469142A2716}" srcOrd="0" destOrd="0" presId="urn:microsoft.com/office/officeart/2005/8/layout/process1"/>
    <dgm:cxn modelId="{6713559B-42DE-48A2-80C8-3AEF9E27782B}" srcId="{3B7629BC-23A2-41DB-BAEE-B7D90F82A7E6}" destId="{036A6462-7862-4A25-BCC7-E4DBD86E2B62}" srcOrd="4" destOrd="0" parTransId="{8E4D7EE3-4354-4E73-AB56-A526006FD500}" sibTransId="{E2E7184B-253E-4B82-BFC0-51025A06952B}"/>
    <dgm:cxn modelId="{5BA1A272-45D7-4410-9712-1352D1A11968}" type="presOf" srcId="{1845248A-C9A3-45FA-80F6-51F06871A55C}" destId="{80BF5323-760D-4988-AC4D-59DA482B68C5}" srcOrd="1" destOrd="0" presId="urn:microsoft.com/office/officeart/2005/8/layout/process1"/>
    <dgm:cxn modelId="{B51F7AF2-332D-483E-A041-DCF130AA7F6B}" type="presOf" srcId="{A7936126-455C-408D-92A0-C93E257336D1}" destId="{003F589A-2595-4C24-9848-B4401F78B15F}" srcOrd="1" destOrd="0" presId="urn:microsoft.com/office/officeart/2005/8/layout/process1"/>
    <dgm:cxn modelId="{D68400DC-C26B-4D67-8B18-0AF90D8BFAA7}" type="presParOf" srcId="{03AA85CE-AE4C-4FC3-A7D0-6469142A2716}" destId="{76E4187E-8B41-4DB8-97E2-638B76EF40D6}" srcOrd="0" destOrd="0" presId="urn:microsoft.com/office/officeart/2005/8/layout/process1"/>
    <dgm:cxn modelId="{229C5A67-3757-4AD3-9DFF-0B7A001B05EC}" type="presParOf" srcId="{03AA85CE-AE4C-4FC3-A7D0-6469142A2716}" destId="{262FCE16-7CFA-46BC-8822-AA4DAD634B3D}" srcOrd="1" destOrd="0" presId="urn:microsoft.com/office/officeart/2005/8/layout/process1"/>
    <dgm:cxn modelId="{8BD9BF2A-E5C6-400D-BC2C-7FA080748476}" type="presParOf" srcId="{262FCE16-7CFA-46BC-8822-AA4DAD634B3D}" destId="{80BF5323-760D-4988-AC4D-59DA482B68C5}" srcOrd="0" destOrd="0" presId="urn:microsoft.com/office/officeart/2005/8/layout/process1"/>
    <dgm:cxn modelId="{920E47F6-C8D0-432D-8D67-D346CB8DE94A}" type="presParOf" srcId="{03AA85CE-AE4C-4FC3-A7D0-6469142A2716}" destId="{63011B62-D847-454D-8BB5-1A1AAC53E319}" srcOrd="2" destOrd="0" presId="urn:microsoft.com/office/officeart/2005/8/layout/process1"/>
    <dgm:cxn modelId="{4BF395CB-8B87-4EA0-B851-77C2EC3AFBED}" type="presParOf" srcId="{03AA85CE-AE4C-4FC3-A7D0-6469142A2716}" destId="{198FF704-F608-4552-9C76-4A7496320C17}" srcOrd="3" destOrd="0" presId="urn:microsoft.com/office/officeart/2005/8/layout/process1"/>
    <dgm:cxn modelId="{D56EDB23-5168-497E-B896-6EAE295CF4D1}" type="presParOf" srcId="{198FF704-F608-4552-9C76-4A7496320C17}" destId="{8DADC1B8-4A5B-480B-B34F-86EBC0F8D399}" srcOrd="0" destOrd="0" presId="urn:microsoft.com/office/officeart/2005/8/layout/process1"/>
    <dgm:cxn modelId="{6CD66CCB-152A-47FA-B950-AFC2AD742587}" type="presParOf" srcId="{03AA85CE-AE4C-4FC3-A7D0-6469142A2716}" destId="{29731CDE-DF38-4A5D-97B4-1317DA447F4B}" srcOrd="4" destOrd="0" presId="urn:microsoft.com/office/officeart/2005/8/layout/process1"/>
    <dgm:cxn modelId="{74C7C0A9-A231-4895-B7AD-1FCA70DC634B}" type="presParOf" srcId="{03AA85CE-AE4C-4FC3-A7D0-6469142A2716}" destId="{F2C024A9-79AE-4E3C-9711-B67554A5D273}" srcOrd="5" destOrd="0" presId="urn:microsoft.com/office/officeart/2005/8/layout/process1"/>
    <dgm:cxn modelId="{82AC7D87-8D3C-4D9E-A9A4-59A54E13662C}" type="presParOf" srcId="{F2C024A9-79AE-4E3C-9711-B67554A5D273}" destId="{FB8C7C5F-7EB7-4B94-97CD-D17888C27FA0}" srcOrd="0" destOrd="0" presId="urn:microsoft.com/office/officeart/2005/8/layout/process1"/>
    <dgm:cxn modelId="{929A6315-2127-4217-8B03-7F133E3B7DD9}" type="presParOf" srcId="{03AA85CE-AE4C-4FC3-A7D0-6469142A2716}" destId="{C1DA8EB6-756F-40EC-A48C-54EF4042FC03}" srcOrd="6" destOrd="0" presId="urn:microsoft.com/office/officeart/2005/8/layout/process1"/>
    <dgm:cxn modelId="{8EE924C5-5E48-416E-BA02-1A420E1AC157}" type="presParOf" srcId="{03AA85CE-AE4C-4FC3-A7D0-6469142A2716}" destId="{576EA62D-F127-4C38-AE45-A9A26404130B}" srcOrd="7" destOrd="0" presId="urn:microsoft.com/office/officeart/2005/8/layout/process1"/>
    <dgm:cxn modelId="{87AAB8FA-72BB-4397-98A5-0C28C0B5FE68}" type="presParOf" srcId="{576EA62D-F127-4C38-AE45-A9A26404130B}" destId="{003F589A-2595-4C24-9848-B4401F78B15F}" srcOrd="0" destOrd="0" presId="urn:microsoft.com/office/officeart/2005/8/layout/process1"/>
    <dgm:cxn modelId="{A379754A-C34F-4F1D-A039-FE8651FAE49E}" type="presParOf" srcId="{03AA85CE-AE4C-4FC3-A7D0-6469142A2716}" destId="{57B10D8C-B18D-4F1C-A879-1B849109738D}" srcOrd="8" destOrd="0" presId="urn:microsoft.com/office/officeart/2005/8/layout/process1"/>
    <dgm:cxn modelId="{7993A755-C51D-4825-94E3-0A7FD81500C0}" type="presParOf" srcId="{03AA85CE-AE4C-4FC3-A7D0-6469142A2716}" destId="{9DBD9D93-935E-4E2B-B040-865A6AFFE344}" srcOrd="9" destOrd="0" presId="urn:microsoft.com/office/officeart/2005/8/layout/process1"/>
    <dgm:cxn modelId="{E18F9EE8-2CB9-435A-9763-880A2762C9EE}" type="presParOf" srcId="{9DBD9D93-935E-4E2B-B040-865A6AFFE344}" destId="{66422511-D124-485B-BCDA-0F121B131F8E}" srcOrd="0" destOrd="0" presId="urn:microsoft.com/office/officeart/2005/8/layout/process1"/>
    <dgm:cxn modelId="{39A0A837-6B76-4326-9BC8-4892D283AFCE}" type="presParOf" srcId="{03AA85CE-AE4C-4FC3-A7D0-6469142A2716}" destId="{A0F02EE7-CD61-4BCD-BD5F-144C1A436491}" srcOrd="10" destOrd="0" presId="urn:microsoft.com/office/officeart/2005/8/layout/process1"/>
    <dgm:cxn modelId="{F34B2AAF-C1F9-4234-B6FF-EE48BCEB540B}" type="presParOf" srcId="{03AA85CE-AE4C-4FC3-A7D0-6469142A2716}" destId="{A5099B5D-A41E-4313-9687-632AA2136E33}" srcOrd="11" destOrd="0" presId="urn:microsoft.com/office/officeart/2005/8/layout/process1"/>
    <dgm:cxn modelId="{E79B1C45-A161-4D40-A321-D6152E9E1A6B}" type="presParOf" srcId="{A5099B5D-A41E-4313-9687-632AA2136E33}" destId="{511B664D-6544-4F77-BF01-BB176C38E4E3}" srcOrd="0" destOrd="0" presId="urn:microsoft.com/office/officeart/2005/8/layout/process1"/>
    <dgm:cxn modelId="{C585E475-013E-4A5F-9ADA-E28216061A3F}" type="presParOf" srcId="{03AA85CE-AE4C-4FC3-A7D0-6469142A2716}" destId="{A919EADD-040B-4B7E-BCE2-C3944C7E0D99}" srcOrd="12"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DE6741-BC24-4C4C-B1F0-0BA92A00CC96}" type="doc">
      <dgm:prSet loTypeId="urn:microsoft.com/office/officeart/2005/8/layout/pyramid4" loCatId="pyramid" qsTypeId="urn:microsoft.com/office/officeart/2005/8/quickstyle/simple1" qsCatId="simple" csTypeId="urn:microsoft.com/office/officeart/2005/8/colors/accent6_1" csCatId="accent6" phldr="1"/>
      <dgm:spPr/>
      <dgm:t>
        <a:bodyPr/>
        <a:lstStyle/>
        <a:p>
          <a:endParaRPr lang="en-ZA"/>
        </a:p>
      </dgm:t>
    </dgm:pt>
    <dgm:pt modelId="{716D9EDE-9E61-4FA1-9426-975A50B6FA56}">
      <dgm:prSet phldrT="[Text]"/>
      <dgm:spPr/>
      <dgm:t>
        <a:bodyPr/>
        <a:lstStyle/>
        <a:p>
          <a:r>
            <a:rPr lang="en-ZA"/>
            <a:t>1.</a:t>
          </a:r>
        </a:p>
        <a:p>
          <a:r>
            <a:rPr lang="en-ZA"/>
            <a:t>Legislation &amp; Regulations</a:t>
          </a:r>
        </a:p>
      </dgm:t>
    </dgm:pt>
    <dgm:pt modelId="{FCC906D1-3933-4DB6-BB2B-EC24978E2B61}" type="parTrans" cxnId="{FAA82281-8DD5-45CC-9978-D0B8B2BF6653}">
      <dgm:prSet/>
      <dgm:spPr/>
      <dgm:t>
        <a:bodyPr/>
        <a:lstStyle/>
        <a:p>
          <a:endParaRPr lang="en-ZA"/>
        </a:p>
      </dgm:t>
    </dgm:pt>
    <dgm:pt modelId="{AC416B52-8497-4F80-8ED0-A60576866FD9}" type="sibTrans" cxnId="{FAA82281-8DD5-45CC-9978-D0B8B2BF6653}">
      <dgm:prSet/>
      <dgm:spPr/>
      <dgm:t>
        <a:bodyPr/>
        <a:lstStyle/>
        <a:p>
          <a:endParaRPr lang="en-ZA"/>
        </a:p>
      </dgm:t>
    </dgm:pt>
    <dgm:pt modelId="{804B5AB1-0D57-4892-8679-229FA23F69EB}">
      <dgm:prSet phldrT="[Text]"/>
      <dgm:spPr/>
      <dgm:t>
        <a:bodyPr/>
        <a:lstStyle/>
        <a:p>
          <a:r>
            <a:rPr lang="en-ZA"/>
            <a:t>2. MoI/Compact/SLA/</a:t>
          </a:r>
        </a:p>
        <a:p>
          <a:r>
            <a:rPr lang="en-ZA"/>
            <a:t>SDA</a:t>
          </a:r>
        </a:p>
      </dgm:t>
    </dgm:pt>
    <dgm:pt modelId="{FB39ADF0-028C-4688-86F3-066FAD356D4A}" type="parTrans" cxnId="{3FBF1462-033D-4481-B7A2-A8F44032A25C}">
      <dgm:prSet/>
      <dgm:spPr/>
      <dgm:t>
        <a:bodyPr/>
        <a:lstStyle/>
        <a:p>
          <a:endParaRPr lang="en-ZA"/>
        </a:p>
      </dgm:t>
    </dgm:pt>
    <dgm:pt modelId="{B6078989-BBA2-4E67-B219-C8BCF76D927B}" type="sibTrans" cxnId="{3FBF1462-033D-4481-B7A2-A8F44032A25C}">
      <dgm:prSet/>
      <dgm:spPr/>
      <dgm:t>
        <a:bodyPr/>
        <a:lstStyle/>
        <a:p>
          <a:endParaRPr lang="en-ZA"/>
        </a:p>
      </dgm:t>
    </dgm:pt>
    <dgm:pt modelId="{B09D1536-CD3E-41AB-9CC0-B15140A0E12D}">
      <dgm:prSet phldrT="[Text]"/>
      <dgm:spPr/>
      <dgm:t>
        <a:bodyPr/>
        <a:lstStyle/>
        <a:p>
          <a:r>
            <a:rPr lang="en-ZA"/>
            <a:t>5. Policies / Procedures / Systems / Internal Controls and Audit</a:t>
          </a:r>
        </a:p>
      </dgm:t>
    </dgm:pt>
    <dgm:pt modelId="{236BB94C-3D9E-4872-8EE7-7B8A0B320C3C}" type="parTrans" cxnId="{BA57A1F0-F021-43BA-8EFA-F9334A345DF7}">
      <dgm:prSet/>
      <dgm:spPr/>
      <dgm:t>
        <a:bodyPr/>
        <a:lstStyle/>
        <a:p>
          <a:endParaRPr lang="en-ZA"/>
        </a:p>
      </dgm:t>
    </dgm:pt>
    <dgm:pt modelId="{CA3B2DC5-8493-489D-B797-8798CCEED271}" type="sibTrans" cxnId="{BA57A1F0-F021-43BA-8EFA-F9334A345DF7}">
      <dgm:prSet/>
      <dgm:spPr/>
      <dgm:t>
        <a:bodyPr/>
        <a:lstStyle/>
        <a:p>
          <a:endParaRPr lang="en-ZA"/>
        </a:p>
      </dgm:t>
    </dgm:pt>
    <dgm:pt modelId="{D27044A0-F9CA-47BB-941C-0E6B479230FF}">
      <dgm:prSet phldrT="[Text]"/>
      <dgm:spPr/>
      <dgm:t>
        <a:bodyPr/>
        <a:lstStyle/>
        <a:p>
          <a:r>
            <a:rPr lang="en-ZA"/>
            <a:t>6. Performance Management &amp; Quality Assurance</a:t>
          </a:r>
        </a:p>
      </dgm:t>
    </dgm:pt>
    <dgm:pt modelId="{010AC052-6596-4439-B784-1ECD93D39539}" type="parTrans" cxnId="{1527547B-EAC4-4D8B-950D-B8015A0A16AC}">
      <dgm:prSet/>
      <dgm:spPr/>
      <dgm:t>
        <a:bodyPr/>
        <a:lstStyle/>
        <a:p>
          <a:endParaRPr lang="en-ZA"/>
        </a:p>
      </dgm:t>
    </dgm:pt>
    <dgm:pt modelId="{BFC10FB4-45D1-42A6-92DB-5B015DF8B5AC}" type="sibTrans" cxnId="{1527547B-EAC4-4D8B-950D-B8015A0A16AC}">
      <dgm:prSet/>
      <dgm:spPr/>
      <dgm:t>
        <a:bodyPr/>
        <a:lstStyle/>
        <a:p>
          <a:endParaRPr lang="en-ZA"/>
        </a:p>
      </dgm:t>
    </dgm:pt>
    <dgm:pt modelId="{1A1A5DA2-C6F0-4AB9-AB59-94BFC4F303AA}">
      <dgm:prSet phldrT="[Text]"/>
      <dgm:spPr/>
      <dgm:t>
        <a:bodyPr/>
        <a:lstStyle/>
        <a:p>
          <a:r>
            <a:rPr lang="en-ZA"/>
            <a:t>7. Risk &amp; Compliance</a:t>
          </a:r>
        </a:p>
      </dgm:t>
    </dgm:pt>
    <dgm:pt modelId="{64F577CF-794A-443C-986C-72B52B9416ED}" type="parTrans" cxnId="{54295970-1881-47E6-B604-2CDDDC7578BE}">
      <dgm:prSet/>
      <dgm:spPr/>
      <dgm:t>
        <a:bodyPr/>
        <a:lstStyle/>
        <a:p>
          <a:endParaRPr lang="en-ZA"/>
        </a:p>
      </dgm:t>
    </dgm:pt>
    <dgm:pt modelId="{BFB67059-1249-4331-8B12-A9F45B58EC8E}" type="sibTrans" cxnId="{54295970-1881-47E6-B604-2CDDDC7578BE}">
      <dgm:prSet/>
      <dgm:spPr/>
      <dgm:t>
        <a:bodyPr/>
        <a:lstStyle/>
        <a:p>
          <a:endParaRPr lang="en-ZA"/>
        </a:p>
      </dgm:t>
    </dgm:pt>
    <dgm:pt modelId="{017E1CBB-8D25-4423-BD06-E3B9FB9D3E14}">
      <dgm:prSet phldrT="[Text]"/>
      <dgm:spPr/>
      <dgm:t>
        <a:bodyPr/>
        <a:lstStyle/>
        <a:p>
          <a:r>
            <a:rPr lang="en-ZA"/>
            <a:t>3. Board / Committees - ToRs/ Assessments / Delegations</a:t>
          </a:r>
        </a:p>
      </dgm:t>
    </dgm:pt>
    <dgm:pt modelId="{059D77AD-BCFB-4183-98E6-E721C14DAD05}" type="parTrans" cxnId="{F536DD03-6255-433C-8CBF-7E909E7C8D74}">
      <dgm:prSet/>
      <dgm:spPr/>
      <dgm:t>
        <a:bodyPr/>
        <a:lstStyle/>
        <a:p>
          <a:endParaRPr lang="en-ZA"/>
        </a:p>
      </dgm:t>
    </dgm:pt>
    <dgm:pt modelId="{F971BA7B-7C62-4520-A98F-788BFC6DC183}" type="sibTrans" cxnId="{F536DD03-6255-433C-8CBF-7E909E7C8D74}">
      <dgm:prSet/>
      <dgm:spPr/>
      <dgm:t>
        <a:bodyPr/>
        <a:lstStyle/>
        <a:p>
          <a:endParaRPr lang="en-ZA"/>
        </a:p>
      </dgm:t>
    </dgm:pt>
    <dgm:pt modelId="{CA1BB84F-4F4B-4FB3-9412-7C2C99B8379B}">
      <dgm:prSet phldrT="[Text]"/>
      <dgm:spPr/>
      <dgm:t>
        <a:bodyPr/>
        <a:lstStyle/>
        <a:p>
          <a:r>
            <a:rPr lang="en-ZA"/>
            <a:t>4. Mandate/ Vision/ Mission/ Strategy</a:t>
          </a:r>
        </a:p>
      </dgm:t>
    </dgm:pt>
    <dgm:pt modelId="{20964941-7DDA-4BC6-88E6-239802340A0D}" type="parTrans" cxnId="{607FCA10-BC30-48A6-93DD-2162BA748423}">
      <dgm:prSet/>
      <dgm:spPr/>
      <dgm:t>
        <a:bodyPr/>
        <a:lstStyle/>
        <a:p>
          <a:endParaRPr lang="en-ZA"/>
        </a:p>
      </dgm:t>
    </dgm:pt>
    <dgm:pt modelId="{052E2591-62C6-4E00-8787-77D23C6EA65E}" type="sibTrans" cxnId="{607FCA10-BC30-48A6-93DD-2162BA748423}">
      <dgm:prSet/>
      <dgm:spPr/>
      <dgm:t>
        <a:bodyPr/>
        <a:lstStyle/>
        <a:p>
          <a:endParaRPr lang="en-ZA"/>
        </a:p>
      </dgm:t>
    </dgm:pt>
    <dgm:pt modelId="{ACB5A7AD-05B7-4F67-A78C-D257C805C081}">
      <dgm:prSet phldrT="[Text]"/>
      <dgm:spPr/>
      <dgm:t>
        <a:bodyPr/>
        <a:lstStyle/>
        <a:p>
          <a:r>
            <a:rPr lang="en-ZA"/>
            <a:t>9. Reporting / Monitoring/ Evaluation</a:t>
          </a:r>
        </a:p>
      </dgm:t>
    </dgm:pt>
    <dgm:pt modelId="{7CFA605E-420E-41D7-A5BB-E344EEED90A7}" type="parTrans" cxnId="{2BA68C5F-558A-466E-A12F-982267165E98}">
      <dgm:prSet/>
      <dgm:spPr/>
      <dgm:t>
        <a:bodyPr/>
        <a:lstStyle/>
        <a:p>
          <a:endParaRPr lang="en-ZA"/>
        </a:p>
      </dgm:t>
    </dgm:pt>
    <dgm:pt modelId="{9FA20D23-8798-4CC6-A687-AFA4ACEC2AE7}" type="sibTrans" cxnId="{2BA68C5F-558A-466E-A12F-982267165E98}">
      <dgm:prSet/>
      <dgm:spPr/>
      <dgm:t>
        <a:bodyPr/>
        <a:lstStyle/>
        <a:p>
          <a:endParaRPr lang="en-ZA"/>
        </a:p>
      </dgm:t>
    </dgm:pt>
    <dgm:pt modelId="{6DBFED59-FD28-4249-9AF5-B439DCB6A3C2}">
      <dgm:prSet/>
      <dgm:spPr/>
      <dgm:t>
        <a:bodyPr/>
        <a:lstStyle/>
        <a:p>
          <a:r>
            <a:rPr lang="en-ZA"/>
            <a:t>8. Stakeholder Engagement &amp; Communications</a:t>
          </a:r>
        </a:p>
      </dgm:t>
    </dgm:pt>
    <dgm:pt modelId="{515CD9D9-3FAC-4828-B483-AA35B7AD7A22}" type="parTrans" cxnId="{D5602CF1-156F-4F6A-8F52-F79CD77CB8D4}">
      <dgm:prSet/>
      <dgm:spPr/>
      <dgm:t>
        <a:bodyPr/>
        <a:lstStyle/>
        <a:p>
          <a:endParaRPr lang="en-ZA"/>
        </a:p>
      </dgm:t>
    </dgm:pt>
    <dgm:pt modelId="{9998F711-A6F6-44D6-8428-405453362259}" type="sibTrans" cxnId="{D5602CF1-156F-4F6A-8F52-F79CD77CB8D4}">
      <dgm:prSet/>
      <dgm:spPr/>
      <dgm:t>
        <a:bodyPr/>
        <a:lstStyle/>
        <a:p>
          <a:endParaRPr lang="en-ZA"/>
        </a:p>
      </dgm:t>
    </dgm:pt>
    <dgm:pt modelId="{31AB552C-B133-4B17-8EE9-8908999B8D27}" type="pres">
      <dgm:prSet presAssocID="{27DE6741-BC24-4C4C-B1F0-0BA92A00CC96}" presName="compositeShape" presStyleCnt="0">
        <dgm:presLayoutVars>
          <dgm:chMax val="9"/>
          <dgm:dir/>
          <dgm:resizeHandles val="exact"/>
        </dgm:presLayoutVars>
      </dgm:prSet>
      <dgm:spPr/>
      <dgm:t>
        <a:bodyPr/>
        <a:lstStyle/>
        <a:p>
          <a:endParaRPr lang="en-ZA"/>
        </a:p>
      </dgm:t>
    </dgm:pt>
    <dgm:pt modelId="{4B8FDC62-5893-4863-8DA4-C441F229150C}" type="pres">
      <dgm:prSet presAssocID="{27DE6741-BC24-4C4C-B1F0-0BA92A00CC96}" presName="triangle1" presStyleLbl="node1" presStyleIdx="0" presStyleCnt="9">
        <dgm:presLayoutVars>
          <dgm:bulletEnabled val="1"/>
        </dgm:presLayoutVars>
      </dgm:prSet>
      <dgm:spPr/>
      <dgm:t>
        <a:bodyPr/>
        <a:lstStyle/>
        <a:p>
          <a:endParaRPr lang="en-ZA"/>
        </a:p>
      </dgm:t>
    </dgm:pt>
    <dgm:pt modelId="{32927E97-3024-454C-BC2E-DF0B33E0E206}" type="pres">
      <dgm:prSet presAssocID="{27DE6741-BC24-4C4C-B1F0-0BA92A00CC96}" presName="triangle2" presStyleLbl="node1" presStyleIdx="1" presStyleCnt="9">
        <dgm:presLayoutVars>
          <dgm:bulletEnabled val="1"/>
        </dgm:presLayoutVars>
      </dgm:prSet>
      <dgm:spPr/>
      <dgm:t>
        <a:bodyPr/>
        <a:lstStyle/>
        <a:p>
          <a:endParaRPr lang="en-ZA"/>
        </a:p>
      </dgm:t>
    </dgm:pt>
    <dgm:pt modelId="{43648E21-A02F-48E6-90CE-494E64F1D88F}" type="pres">
      <dgm:prSet presAssocID="{27DE6741-BC24-4C4C-B1F0-0BA92A00CC96}" presName="triangle3" presStyleLbl="node1" presStyleIdx="2" presStyleCnt="9">
        <dgm:presLayoutVars>
          <dgm:bulletEnabled val="1"/>
        </dgm:presLayoutVars>
      </dgm:prSet>
      <dgm:spPr/>
      <dgm:t>
        <a:bodyPr/>
        <a:lstStyle/>
        <a:p>
          <a:endParaRPr lang="en-ZA"/>
        </a:p>
      </dgm:t>
    </dgm:pt>
    <dgm:pt modelId="{9F5F6936-70CB-4E62-AF92-3243EC82956C}" type="pres">
      <dgm:prSet presAssocID="{27DE6741-BC24-4C4C-B1F0-0BA92A00CC96}" presName="triangle4" presStyleLbl="node1" presStyleIdx="3" presStyleCnt="9">
        <dgm:presLayoutVars>
          <dgm:bulletEnabled val="1"/>
        </dgm:presLayoutVars>
      </dgm:prSet>
      <dgm:spPr/>
      <dgm:t>
        <a:bodyPr/>
        <a:lstStyle/>
        <a:p>
          <a:endParaRPr lang="en-ZA"/>
        </a:p>
      </dgm:t>
    </dgm:pt>
    <dgm:pt modelId="{E666AC5A-7A97-46AE-B71E-CA32F95248E3}" type="pres">
      <dgm:prSet presAssocID="{27DE6741-BC24-4C4C-B1F0-0BA92A00CC96}" presName="triangle5" presStyleLbl="node1" presStyleIdx="4" presStyleCnt="9">
        <dgm:presLayoutVars>
          <dgm:bulletEnabled val="1"/>
        </dgm:presLayoutVars>
      </dgm:prSet>
      <dgm:spPr/>
      <dgm:t>
        <a:bodyPr/>
        <a:lstStyle/>
        <a:p>
          <a:endParaRPr lang="en-ZA"/>
        </a:p>
      </dgm:t>
    </dgm:pt>
    <dgm:pt modelId="{F0A85E77-C8EE-4193-A1C3-E078F291CF37}" type="pres">
      <dgm:prSet presAssocID="{27DE6741-BC24-4C4C-B1F0-0BA92A00CC96}" presName="triangle6" presStyleLbl="node1" presStyleIdx="5" presStyleCnt="9">
        <dgm:presLayoutVars>
          <dgm:bulletEnabled val="1"/>
        </dgm:presLayoutVars>
      </dgm:prSet>
      <dgm:spPr/>
      <dgm:t>
        <a:bodyPr/>
        <a:lstStyle/>
        <a:p>
          <a:endParaRPr lang="en-ZA"/>
        </a:p>
      </dgm:t>
    </dgm:pt>
    <dgm:pt modelId="{905C6514-4D77-495C-96F5-90B7ADF6929A}" type="pres">
      <dgm:prSet presAssocID="{27DE6741-BC24-4C4C-B1F0-0BA92A00CC96}" presName="triangle7" presStyleLbl="node1" presStyleIdx="6" presStyleCnt="9">
        <dgm:presLayoutVars>
          <dgm:bulletEnabled val="1"/>
        </dgm:presLayoutVars>
      </dgm:prSet>
      <dgm:spPr/>
      <dgm:t>
        <a:bodyPr/>
        <a:lstStyle/>
        <a:p>
          <a:endParaRPr lang="en-ZA"/>
        </a:p>
      </dgm:t>
    </dgm:pt>
    <dgm:pt modelId="{1B45B0C5-548D-4697-AA98-D352B7B4D8CF}" type="pres">
      <dgm:prSet presAssocID="{27DE6741-BC24-4C4C-B1F0-0BA92A00CC96}" presName="triangle8" presStyleLbl="node1" presStyleIdx="7" presStyleCnt="9">
        <dgm:presLayoutVars>
          <dgm:bulletEnabled val="1"/>
        </dgm:presLayoutVars>
      </dgm:prSet>
      <dgm:spPr/>
      <dgm:t>
        <a:bodyPr/>
        <a:lstStyle/>
        <a:p>
          <a:endParaRPr lang="en-ZA"/>
        </a:p>
      </dgm:t>
    </dgm:pt>
    <dgm:pt modelId="{B6F63F7E-4EE2-4CF6-8CD2-E3F51B1B70C0}" type="pres">
      <dgm:prSet presAssocID="{27DE6741-BC24-4C4C-B1F0-0BA92A00CC96}" presName="triangle9" presStyleLbl="node1" presStyleIdx="8" presStyleCnt="9">
        <dgm:presLayoutVars>
          <dgm:bulletEnabled val="1"/>
        </dgm:presLayoutVars>
      </dgm:prSet>
      <dgm:spPr/>
      <dgm:t>
        <a:bodyPr/>
        <a:lstStyle/>
        <a:p>
          <a:endParaRPr lang="en-ZA"/>
        </a:p>
      </dgm:t>
    </dgm:pt>
  </dgm:ptLst>
  <dgm:cxnLst>
    <dgm:cxn modelId="{63F9CBA4-F723-413E-94C2-807876699E11}" type="presOf" srcId="{CA1BB84F-4F4B-4FB3-9412-7C2C99B8379B}" destId="{9F5F6936-70CB-4E62-AF92-3243EC82956C}" srcOrd="0" destOrd="0" presId="urn:microsoft.com/office/officeart/2005/8/layout/pyramid4"/>
    <dgm:cxn modelId="{2BA68C5F-558A-466E-A12F-982267165E98}" srcId="{27DE6741-BC24-4C4C-B1F0-0BA92A00CC96}" destId="{ACB5A7AD-05B7-4F67-A78C-D257C805C081}" srcOrd="6" destOrd="0" parTransId="{7CFA605E-420E-41D7-A5BB-E344EEED90A7}" sibTransId="{9FA20D23-8798-4CC6-A687-AFA4ACEC2AE7}"/>
    <dgm:cxn modelId="{7654F926-999C-4C36-AB64-E6E730D65890}" type="presOf" srcId="{ACB5A7AD-05B7-4F67-A78C-D257C805C081}" destId="{905C6514-4D77-495C-96F5-90B7ADF6929A}" srcOrd="0" destOrd="0" presId="urn:microsoft.com/office/officeart/2005/8/layout/pyramid4"/>
    <dgm:cxn modelId="{F536DD03-6255-433C-8CBF-7E909E7C8D74}" srcId="{27DE6741-BC24-4C4C-B1F0-0BA92A00CC96}" destId="{017E1CBB-8D25-4423-BD06-E3B9FB9D3E14}" srcOrd="2" destOrd="0" parTransId="{059D77AD-BCFB-4183-98E6-E721C14DAD05}" sibTransId="{F971BA7B-7C62-4520-A98F-788BFC6DC183}"/>
    <dgm:cxn modelId="{380601DD-942F-488C-99E6-CA2716D00A3B}" type="presOf" srcId="{27DE6741-BC24-4C4C-B1F0-0BA92A00CC96}" destId="{31AB552C-B133-4B17-8EE9-8908999B8D27}" srcOrd="0" destOrd="0" presId="urn:microsoft.com/office/officeart/2005/8/layout/pyramid4"/>
    <dgm:cxn modelId="{96EAB29F-4C95-4217-8DCB-A9B4ACEABEA0}" type="presOf" srcId="{1A1A5DA2-C6F0-4AB9-AB59-94BFC4F303AA}" destId="{E666AC5A-7A97-46AE-B71E-CA32F95248E3}" srcOrd="0" destOrd="0" presId="urn:microsoft.com/office/officeart/2005/8/layout/pyramid4"/>
    <dgm:cxn modelId="{3FBF1462-033D-4481-B7A2-A8F44032A25C}" srcId="{27DE6741-BC24-4C4C-B1F0-0BA92A00CC96}" destId="{804B5AB1-0D57-4892-8679-229FA23F69EB}" srcOrd="1" destOrd="0" parTransId="{FB39ADF0-028C-4688-86F3-066FAD356D4A}" sibTransId="{B6078989-BBA2-4E67-B219-C8BCF76D927B}"/>
    <dgm:cxn modelId="{B56867E2-8B64-4F4C-A0E0-057784FA72DA}" type="presOf" srcId="{D27044A0-F9CA-47BB-941C-0E6B479230FF}" destId="{1B45B0C5-548D-4697-AA98-D352B7B4D8CF}" srcOrd="0" destOrd="0" presId="urn:microsoft.com/office/officeart/2005/8/layout/pyramid4"/>
    <dgm:cxn modelId="{FEF9E4E0-6841-4B53-90CE-279803A19915}" type="presOf" srcId="{716D9EDE-9E61-4FA1-9426-975A50B6FA56}" destId="{4B8FDC62-5893-4863-8DA4-C441F229150C}" srcOrd="0" destOrd="0" presId="urn:microsoft.com/office/officeart/2005/8/layout/pyramid4"/>
    <dgm:cxn modelId="{FAA82281-8DD5-45CC-9978-D0B8B2BF6653}" srcId="{27DE6741-BC24-4C4C-B1F0-0BA92A00CC96}" destId="{716D9EDE-9E61-4FA1-9426-975A50B6FA56}" srcOrd="0" destOrd="0" parTransId="{FCC906D1-3933-4DB6-BB2B-EC24978E2B61}" sibTransId="{AC416B52-8497-4F80-8ED0-A60576866FD9}"/>
    <dgm:cxn modelId="{BA57A1F0-F021-43BA-8EFA-F9334A345DF7}" srcId="{27DE6741-BC24-4C4C-B1F0-0BA92A00CC96}" destId="{B09D1536-CD3E-41AB-9CC0-B15140A0E12D}" srcOrd="5" destOrd="0" parTransId="{236BB94C-3D9E-4872-8EE7-7B8A0B320C3C}" sibTransId="{CA3B2DC5-8493-489D-B797-8798CCEED271}"/>
    <dgm:cxn modelId="{54295970-1881-47E6-B604-2CDDDC7578BE}" srcId="{27DE6741-BC24-4C4C-B1F0-0BA92A00CC96}" destId="{1A1A5DA2-C6F0-4AB9-AB59-94BFC4F303AA}" srcOrd="4" destOrd="0" parTransId="{64F577CF-794A-443C-986C-72B52B9416ED}" sibTransId="{BFB67059-1249-4331-8B12-A9F45B58EC8E}"/>
    <dgm:cxn modelId="{7662861F-7490-4670-9F59-56277BE2B9FB}" type="presOf" srcId="{6DBFED59-FD28-4249-9AF5-B439DCB6A3C2}" destId="{B6F63F7E-4EE2-4CF6-8CD2-E3F51B1B70C0}" srcOrd="0" destOrd="0" presId="urn:microsoft.com/office/officeart/2005/8/layout/pyramid4"/>
    <dgm:cxn modelId="{1527547B-EAC4-4D8B-950D-B8015A0A16AC}" srcId="{27DE6741-BC24-4C4C-B1F0-0BA92A00CC96}" destId="{D27044A0-F9CA-47BB-941C-0E6B479230FF}" srcOrd="7" destOrd="0" parTransId="{010AC052-6596-4439-B784-1ECD93D39539}" sibTransId="{BFC10FB4-45D1-42A6-92DB-5B015DF8B5AC}"/>
    <dgm:cxn modelId="{9FFF0525-097C-463F-A4C4-490258583D78}" type="presOf" srcId="{B09D1536-CD3E-41AB-9CC0-B15140A0E12D}" destId="{F0A85E77-C8EE-4193-A1C3-E078F291CF37}" srcOrd="0" destOrd="0" presId="urn:microsoft.com/office/officeart/2005/8/layout/pyramid4"/>
    <dgm:cxn modelId="{D5602CF1-156F-4F6A-8F52-F79CD77CB8D4}" srcId="{27DE6741-BC24-4C4C-B1F0-0BA92A00CC96}" destId="{6DBFED59-FD28-4249-9AF5-B439DCB6A3C2}" srcOrd="8" destOrd="0" parTransId="{515CD9D9-3FAC-4828-B483-AA35B7AD7A22}" sibTransId="{9998F711-A6F6-44D6-8428-405453362259}"/>
    <dgm:cxn modelId="{8C9A6AC3-FDFD-46E2-8C2D-537EFFC32FCF}" type="presOf" srcId="{804B5AB1-0D57-4892-8679-229FA23F69EB}" destId="{32927E97-3024-454C-BC2E-DF0B33E0E206}" srcOrd="0" destOrd="0" presId="urn:microsoft.com/office/officeart/2005/8/layout/pyramid4"/>
    <dgm:cxn modelId="{4E5E6A1A-E2E9-4292-873E-20B408CCFA90}" type="presOf" srcId="{017E1CBB-8D25-4423-BD06-E3B9FB9D3E14}" destId="{43648E21-A02F-48E6-90CE-494E64F1D88F}" srcOrd="0" destOrd="0" presId="urn:microsoft.com/office/officeart/2005/8/layout/pyramid4"/>
    <dgm:cxn modelId="{607FCA10-BC30-48A6-93DD-2162BA748423}" srcId="{27DE6741-BC24-4C4C-B1F0-0BA92A00CC96}" destId="{CA1BB84F-4F4B-4FB3-9412-7C2C99B8379B}" srcOrd="3" destOrd="0" parTransId="{20964941-7DDA-4BC6-88E6-239802340A0D}" sibTransId="{052E2591-62C6-4E00-8787-77D23C6EA65E}"/>
    <dgm:cxn modelId="{AD8ED15D-70F2-4E94-8FEB-86AA4E0E3D50}" type="presParOf" srcId="{31AB552C-B133-4B17-8EE9-8908999B8D27}" destId="{4B8FDC62-5893-4863-8DA4-C441F229150C}" srcOrd="0" destOrd="0" presId="urn:microsoft.com/office/officeart/2005/8/layout/pyramid4"/>
    <dgm:cxn modelId="{4EA9F02C-4DF0-49F4-B342-38100199FEDE}" type="presParOf" srcId="{31AB552C-B133-4B17-8EE9-8908999B8D27}" destId="{32927E97-3024-454C-BC2E-DF0B33E0E206}" srcOrd="1" destOrd="0" presId="urn:microsoft.com/office/officeart/2005/8/layout/pyramid4"/>
    <dgm:cxn modelId="{FAB3BD96-DF01-413B-9D9C-90BE7E5E92E4}" type="presParOf" srcId="{31AB552C-B133-4B17-8EE9-8908999B8D27}" destId="{43648E21-A02F-48E6-90CE-494E64F1D88F}" srcOrd="2" destOrd="0" presId="urn:microsoft.com/office/officeart/2005/8/layout/pyramid4"/>
    <dgm:cxn modelId="{1010CC91-9A1F-4087-82A8-A3A23634A891}" type="presParOf" srcId="{31AB552C-B133-4B17-8EE9-8908999B8D27}" destId="{9F5F6936-70CB-4E62-AF92-3243EC82956C}" srcOrd="3" destOrd="0" presId="urn:microsoft.com/office/officeart/2005/8/layout/pyramid4"/>
    <dgm:cxn modelId="{E924DE59-B87F-4826-9920-5899448FEDB0}" type="presParOf" srcId="{31AB552C-B133-4B17-8EE9-8908999B8D27}" destId="{E666AC5A-7A97-46AE-B71E-CA32F95248E3}" srcOrd="4" destOrd="0" presId="urn:microsoft.com/office/officeart/2005/8/layout/pyramid4"/>
    <dgm:cxn modelId="{B2C8C5DA-AE21-421A-9A49-457E1D1887B7}" type="presParOf" srcId="{31AB552C-B133-4B17-8EE9-8908999B8D27}" destId="{F0A85E77-C8EE-4193-A1C3-E078F291CF37}" srcOrd="5" destOrd="0" presId="urn:microsoft.com/office/officeart/2005/8/layout/pyramid4"/>
    <dgm:cxn modelId="{BE658D8F-C47C-44F2-B5BB-4FA74EA01F3F}" type="presParOf" srcId="{31AB552C-B133-4B17-8EE9-8908999B8D27}" destId="{905C6514-4D77-495C-96F5-90B7ADF6929A}" srcOrd="6" destOrd="0" presId="urn:microsoft.com/office/officeart/2005/8/layout/pyramid4"/>
    <dgm:cxn modelId="{E5E52325-F798-46BA-B40B-CA788D04BF1E}" type="presParOf" srcId="{31AB552C-B133-4B17-8EE9-8908999B8D27}" destId="{1B45B0C5-548D-4697-AA98-D352B7B4D8CF}" srcOrd="7" destOrd="0" presId="urn:microsoft.com/office/officeart/2005/8/layout/pyramid4"/>
    <dgm:cxn modelId="{3943AA40-B826-4AF6-93BF-9FDFDBE29757}" type="presParOf" srcId="{31AB552C-B133-4B17-8EE9-8908999B8D27}" destId="{B6F63F7E-4EE2-4CF6-8CD2-E3F51B1B70C0}" srcOrd="8" destOrd="0" presId="urn:microsoft.com/office/officeart/2005/8/layout/pyramid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3D37669-3BC6-4612-A457-CD2F1950ADC3}" type="doc">
      <dgm:prSet loTypeId="urn:microsoft.com/office/officeart/2005/8/layout/pyramid2" loCatId="list" qsTypeId="urn:microsoft.com/office/officeart/2005/8/quickstyle/simple1" qsCatId="simple" csTypeId="urn:microsoft.com/office/officeart/2005/8/colors/accent1_2" csCatId="accent1" phldr="1"/>
      <dgm:spPr/>
    </dgm:pt>
    <dgm:pt modelId="{5A790FA3-6408-47A0-B6CC-0B5FF09FE6C9}">
      <dgm:prSet phldrT="[Text]"/>
      <dgm:spPr>
        <a:ln>
          <a:solidFill>
            <a:schemeClr val="tx1">
              <a:lumMod val="65000"/>
              <a:lumOff val="35000"/>
            </a:schemeClr>
          </a:solidFill>
        </a:ln>
      </dgm:spPr>
      <dgm:t>
        <a:bodyPr/>
        <a:lstStyle/>
        <a:p>
          <a:r>
            <a:rPr lang="en-ZA" dirty="0" smtClean="0"/>
            <a:t>Sub-Mayoral Cluster </a:t>
          </a:r>
          <a:endParaRPr lang="en-ZA" dirty="0"/>
        </a:p>
      </dgm:t>
    </dgm:pt>
    <dgm:pt modelId="{AA7B0A54-9827-428C-A5D0-22598981775F}" type="parTrans" cxnId="{EAC89A50-D0B7-4782-BAF1-E80257D60E7E}">
      <dgm:prSet/>
      <dgm:spPr/>
      <dgm:t>
        <a:bodyPr/>
        <a:lstStyle/>
        <a:p>
          <a:endParaRPr lang="en-ZA"/>
        </a:p>
      </dgm:t>
    </dgm:pt>
    <dgm:pt modelId="{4C3EB137-B13F-4D0F-9F5D-783C780AE18C}" type="sibTrans" cxnId="{EAC89A50-D0B7-4782-BAF1-E80257D60E7E}">
      <dgm:prSet/>
      <dgm:spPr/>
      <dgm:t>
        <a:bodyPr/>
        <a:lstStyle/>
        <a:p>
          <a:endParaRPr lang="en-ZA"/>
        </a:p>
      </dgm:t>
    </dgm:pt>
    <dgm:pt modelId="{AA02101C-524E-4BA1-86CF-86BB54EDAE89}">
      <dgm:prSet phldrT="[Text]"/>
      <dgm:spPr>
        <a:ln>
          <a:solidFill>
            <a:schemeClr val="tx1">
              <a:lumMod val="65000"/>
              <a:lumOff val="35000"/>
            </a:schemeClr>
          </a:solidFill>
        </a:ln>
      </dgm:spPr>
      <dgm:t>
        <a:bodyPr/>
        <a:lstStyle/>
        <a:p>
          <a:r>
            <a:rPr lang="en-ZA" dirty="0" smtClean="0"/>
            <a:t>Board of Directors of the Entity</a:t>
          </a:r>
          <a:endParaRPr lang="en-ZA" dirty="0"/>
        </a:p>
      </dgm:t>
    </dgm:pt>
    <dgm:pt modelId="{580B928C-70F5-4973-B633-7A10AFBAC8ED}" type="parTrans" cxnId="{E2DE8CC9-F7AC-48A9-9675-237843323FEA}">
      <dgm:prSet/>
      <dgm:spPr/>
      <dgm:t>
        <a:bodyPr/>
        <a:lstStyle/>
        <a:p>
          <a:endParaRPr lang="en-ZA"/>
        </a:p>
      </dgm:t>
    </dgm:pt>
    <dgm:pt modelId="{DFEA5427-99CD-4AB8-B0BA-053196C2E226}" type="sibTrans" cxnId="{E2DE8CC9-F7AC-48A9-9675-237843323FEA}">
      <dgm:prSet/>
      <dgm:spPr/>
      <dgm:t>
        <a:bodyPr/>
        <a:lstStyle/>
        <a:p>
          <a:endParaRPr lang="en-ZA"/>
        </a:p>
      </dgm:t>
    </dgm:pt>
    <dgm:pt modelId="{24782DE2-E289-439E-85F3-5A2618E6CA7A}">
      <dgm:prSet phldrT="[Text]"/>
      <dgm:spPr>
        <a:ln>
          <a:solidFill>
            <a:schemeClr val="tx1">
              <a:lumMod val="65000"/>
              <a:lumOff val="35000"/>
            </a:schemeClr>
          </a:solidFill>
        </a:ln>
      </dgm:spPr>
      <dgm:t>
        <a:bodyPr/>
        <a:lstStyle/>
        <a:p>
          <a:r>
            <a:rPr lang="en-ZA" dirty="0" smtClean="0"/>
            <a:t>Management of the Entity</a:t>
          </a:r>
          <a:endParaRPr lang="en-ZA" dirty="0"/>
        </a:p>
      </dgm:t>
    </dgm:pt>
    <dgm:pt modelId="{A6DDA393-0124-46CA-B08D-F553EBE61ECE}" type="parTrans" cxnId="{199EA0F2-F0A9-4B90-AFF4-47A37E69EFD3}">
      <dgm:prSet/>
      <dgm:spPr/>
      <dgm:t>
        <a:bodyPr/>
        <a:lstStyle/>
        <a:p>
          <a:endParaRPr lang="en-ZA"/>
        </a:p>
      </dgm:t>
    </dgm:pt>
    <dgm:pt modelId="{22B37A29-EB1C-473A-9F78-979E1D246E4A}" type="sibTrans" cxnId="{199EA0F2-F0A9-4B90-AFF4-47A37E69EFD3}">
      <dgm:prSet/>
      <dgm:spPr/>
      <dgm:t>
        <a:bodyPr/>
        <a:lstStyle/>
        <a:p>
          <a:endParaRPr lang="en-ZA"/>
        </a:p>
      </dgm:t>
    </dgm:pt>
    <dgm:pt modelId="{96A5226F-0F96-4E64-8D6B-CFC2315ECF74}">
      <dgm:prSet/>
      <dgm:spPr>
        <a:ln>
          <a:solidFill>
            <a:schemeClr val="tx1">
              <a:lumMod val="65000"/>
              <a:lumOff val="35000"/>
            </a:schemeClr>
          </a:solidFill>
        </a:ln>
      </dgm:spPr>
      <dgm:t>
        <a:bodyPr/>
        <a:lstStyle/>
        <a:p>
          <a:r>
            <a:rPr lang="en-ZA" dirty="0" smtClean="0"/>
            <a:t>MMC assisted by Group Functions (EMT)</a:t>
          </a:r>
          <a:endParaRPr lang="en-ZA" dirty="0"/>
        </a:p>
      </dgm:t>
    </dgm:pt>
    <dgm:pt modelId="{C4599E91-C80C-4837-82C8-87FF33836227}" type="parTrans" cxnId="{2E57C117-AB24-466D-A119-7FAE9058F6C5}">
      <dgm:prSet/>
      <dgm:spPr/>
      <dgm:t>
        <a:bodyPr/>
        <a:lstStyle/>
        <a:p>
          <a:endParaRPr lang="en-ZA"/>
        </a:p>
      </dgm:t>
    </dgm:pt>
    <dgm:pt modelId="{456725EF-7127-4040-AF4A-B5D2E8FA97AD}" type="sibTrans" cxnId="{2E57C117-AB24-466D-A119-7FAE9058F6C5}">
      <dgm:prSet/>
      <dgm:spPr/>
      <dgm:t>
        <a:bodyPr/>
        <a:lstStyle/>
        <a:p>
          <a:endParaRPr lang="en-ZA"/>
        </a:p>
      </dgm:t>
    </dgm:pt>
    <dgm:pt modelId="{96B3D3DF-11F0-4EAA-80B2-308D98602605}">
      <dgm:prSet/>
      <dgm:spPr>
        <a:ln>
          <a:solidFill>
            <a:schemeClr val="tx1">
              <a:lumMod val="65000"/>
              <a:lumOff val="35000"/>
            </a:schemeClr>
          </a:solidFill>
        </a:ln>
      </dgm:spPr>
      <dgm:t>
        <a:bodyPr/>
        <a:lstStyle/>
        <a:p>
          <a:r>
            <a:rPr lang="en-ZA" dirty="0" smtClean="0"/>
            <a:t>Mayoral Committee</a:t>
          </a:r>
          <a:endParaRPr lang="en-ZA" dirty="0"/>
        </a:p>
      </dgm:t>
    </dgm:pt>
    <dgm:pt modelId="{695B34DB-435B-4186-B8CE-801C24986467}" type="parTrans" cxnId="{E0762A4C-80F6-4D05-AD26-256A3954CB30}">
      <dgm:prSet/>
      <dgm:spPr/>
      <dgm:t>
        <a:bodyPr/>
        <a:lstStyle/>
        <a:p>
          <a:endParaRPr lang="en-ZA"/>
        </a:p>
      </dgm:t>
    </dgm:pt>
    <dgm:pt modelId="{AFE3C6A0-3EA2-4AF0-854F-10779ECFBC87}" type="sibTrans" cxnId="{E0762A4C-80F6-4D05-AD26-256A3954CB30}">
      <dgm:prSet/>
      <dgm:spPr/>
      <dgm:t>
        <a:bodyPr/>
        <a:lstStyle/>
        <a:p>
          <a:endParaRPr lang="en-ZA"/>
        </a:p>
      </dgm:t>
    </dgm:pt>
    <dgm:pt modelId="{23DE51C3-321F-47A1-BBED-DFCC176B4351}">
      <dgm:prSet/>
      <dgm:spPr>
        <a:ln>
          <a:solidFill>
            <a:schemeClr val="tx1">
              <a:lumMod val="65000"/>
              <a:lumOff val="35000"/>
            </a:schemeClr>
          </a:solidFill>
        </a:ln>
      </dgm:spPr>
      <dgm:t>
        <a:bodyPr/>
        <a:lstStyle/>
        <a:p>
          <a:r>
            <a:rPr lang="en-ZA" dirty="0" smtClean="0"/>
            <a:t>Council</a:t>
          </a:r>
          <a:endParaRPr lang="en-ZA" dirty="0"/>
        </a:p>
      </dgm:t>
    </dgm:pt>
    <dgm:pt modelId="{1586CA76-EB2F-4C08-BDC5-0AB633847C95}" type="parTrans" cxnId="{BE60A36F-F574-43A8-BC4F-305D5C7C1204}">
      <dgm:prSet/>
      <dgm:spPr/>
      <dgm:t>
        <a:bodyPr/>
        <a:lstStyle/>
        <a:p>
          <a:endParaRPr lang="en-ZA"/>
        </a:p>
      </dgm:t>
    </dgm:pt>
    <dgm:pt modelId="{81ABF7A8-1F55-4A65-B2BD-DB3E3F706333}" type="sibTrans" cxnId="{BE60A36F-F574-43A8-BC4F-305D5C7C1204}">
      <dgm:prSet/>
      <dgm:spPr/>
      <dgm:t>
        <a:bodyPr/>
        <a:lstStyle/>
        <a:p>
          <a:endParaRPr lang="en-ZA"/>
        </a:p>
      </dgm:t>
    </dgm:pt>
    <dgm:pt modelId="{6082CA84-DC28-49ED-AF53-5CC62D15C55A}" type="pres">
      <dgm:prSet presAssocID="{93D37669-3BC6-4612-A457-CD2F1950ADC3}" presName="compositeShape" presStyleCnt="0">
        <dgm:presLayoutVars>
          <dgm:dir/>
          <dgm:resizeHandles/>
        </dgm:presLayoutVars>
      </dgm:prSet>
      <dgm:spPr/>
    </dgm:pt>
    <dgm:pt modelId="{9821DF9B-834E-4B20-97F4-9324E354E6E8}" type="pres">
      <dgm:prSet presAssocID="{93D37669-3BC6-4612-A457-CD2F1950ADC3}" presName="pyramid" presStyleLbl="node1" presStyleIdx="0" presStyleCnt="1"/>
      <dgm:spPr>
        <a:solidFill>
          <a:srgbClr val="FF9966"/>
        </a:solidFill>
        <a:scene3d>
          <a:camera prst="orthographicFront"/>
          <a:lightRig rig="threePt" dir="t"/>
        </a:scene3d>
        <a:sp3d>
          <a:bevelT w="165100" prst="coolSlant"/>
        </a:sp3d>
      </dgm:spPr>
    </dgm:pt>
    <dgm:pt modelId="{4E75AE99-EFF7-4DA2-9B36-7C43B7CEAEA3}" type="pres">
      <dgm:prSet presAssocID="{93D37669-3BC6-4612-A457-CD2F1950ADC3}" presName="theList" presStyleCnt="0"/>
      <dgm:spPr/>
    </dgm:pt>
    <dgm:pt modelId="{315B4130-DBC0-46D7-80B9-C91515B8513B}" type="pres">
      <dgm:prSet presAssocID="{23DE51C3-321F-47A1-BBED-DFCC176B4351}" presName="aNode" presStyleLbl="fgAcc1" presStyleIdx="0" presStyleCnt="6">
        <dgm:presLayoutVars>
          <dgm:bulletEnabled val="1"/>
        </dgm:presLayoutVars>
      </dgm:prSet>
      <dgm:spPr/>
      <dgm:t>
        <a:bodyPr/>
        <a:lstStyle/>
        <a:p>
          <a:endParaRPr lang="en-ZA"/>
        </a:p>
      </dgm:t>
    </dgm:pt>
    <dgm:pt modelId="{532F20E1-12AD-4A70-9C88-DDF45A74B5EE}" type="pres">
      <dgm:prSet presAssocID="{23DE51C3-321F-47A1-BBED-DFCC176B4351}" presName="aSpace" presStyleCnt="0"/>
      <dgm:spPr/>
    </dgm:pt>
    <dgm:pt modelId="{F392CE48-473B-4BE4-B04C-40AAF597CE6F}" type="pres">
      <dgm:prSet presAssocID="{96B3D3DF-11F0-4EAA-80B2-308D98602605}" presName="aNode" presStyleLbl="fgAcc1" presStyleIdx="1" presStyleCnt="6">
        <dgm:presLayoutVars>
          <dgm:bulletEnabled val="1"/>
        </dgm:presLayoutVars>
      </dgm:prSet>
      <dgm:spPr/>
      <dgm:t>
        <a:bodyPr/>
        <a:lstStyle/>
        <a:p>
          <a:endParaRPr lang="en-ZA"/>
        </a:p>
      </dgm:t>
    </dgm:pt>
    <dgm:pt modelId="{56C6C791-9651-43DD-875F-AFA9010A27F1}" type="pres">
      <dgm:prSet presAssocID="{96B3D3DF-11F0-4EAA-80B2-308D98602605}" presName="aSpace" presStyleCnt="0"/>
      <dgm:spPr/>
    </dgm:pt>
    <dgm:pt modelId="{1B8D52CD-0CF6-4A19-889A-D56DFDDFB165}" type="pres">
      <dgm:prSet presAssocID="{5A790FA3-6408-47A0-B6CC-0B5FF09FE6C9}" presName="aNode" presStyleLbl="fgAcc1" presStyleIdx="2" presStyleCnt="6">
        <dgm:presLayoutVars>
          <dgm:bulletEnabled val="1"/>
        </dgm:presLayoutVars>
      </dgm:prSet>
      <dgm:spPr/>
      <dgm:t>
        <a:bodyPr/>
        <a:lstStyle/>
        <a:p>
          <a:endParaRPr lang="en-ZA"/>
        </a:p>
      </dgm:t>
    </dgm:pt>
    <dgm:pt modelId="{EB997D39-2395-48D5-9393-7DF5967748DE}" type="pres">
      <dgm:prSet presAssocID="{5A790FA3-6408-47A0-B6CC-0B5FF09FE6C9}" presName="aSpace" presStyleCnt="0"/>
      <dgm:spPr/>
    </dgm:pt>
    <dgm:pt modelId="{68947149-7F4E-4BA0-9759-F637FDAC4DA7}" type="pres">
      <dgm:prSet presAssocID="{96A5226F-0F96-4E64-8D6B-CFC2315ECF74}" presName="aNode" presStyleLbl="fgAcc1" presStyleIdx="3" presStyleCnt="6">
        <dgm:presLayoutVars>
          <dgm:bulletEnabled val="1"/>
        </dgm:presLayoutVars>
      </dgm:prSet>
      <dgm:spPr/>
      <dgm:t>
        <a:bodyPr/>
        <a:lstStyle/>
        <a:p>
          <a:endParaRPr lang="en-ZA"/>
        </a:p>
      </dgm:t>
    </dgm:pt>
    <dgm:pt modelId="{F03B4799-C972-41A7-977F-DD24A0BC0660}" type="pres">
      <dgm:prSet presAssocID="{96A5226F-0F96-4E64-8D6B-CFC2315ECF74}" presName="aSpace" presStyleCnt="0"/>
      <dgm:spPr/>
    </dgm:pt>
    <dgm:pt modelId="{14B7AB5D-CF72-4F10-99D1-3D267361DC72}" type="pres">
      <dgm:prSet presAssocID="{AA02101C-524E-4BA1-86CF-86BB54EDAE89}" presName="aNode" presStyleLbl="fgAcc1" presStyleIdx="4" presStyleCnt="6">
        <dgm:presLayoutVars>
          <dgm:bulletEnabled val="1"/>
        </dgm:presLayoutVars>
      </dgm:prSet>
      <dgm:spPr/>
      <dgm:t>
        <a:bodyPr/>
        <a:lstStyle/>
        <a:p>
          <a:endParaRPr lang="en-ZA"/>
        </a:p>
      </dgm:t>
    </dgm:pt>
    <dgm:pt modelId="{9E302960-0790-4F64-8B35-46532AF487FF}" type="pres">
      <dgm:prSet presAssocID="{AA02101C-524E-4BA1-86CF-86BB54EDAE89}" presName="aSpace" presStyleCnt="0"/>
      <dgm:spPr/>
    </dgm:pt>
    <dgm:pt modelId="{583862DF-0798-437D-87B8-FE9CAE78F00A}" type="pres">
      <dgm:prSet presAssocID="{24782DE2-E289-439E-85F3-5A2618E6CA7A}" presName="aNode" presStyleLbl="fgAcc1" presStyleIdx="5" presStyleCnt="6">
        <dgm:presLayoutVars>
          <dgm:bulletEnabled val="1"/>
        </dgm:presLayoutVars>
      </dgm:prSet>
      <dgm:spPr/>
      <dgm:t>
        <a:bodyPr/>
        <a:lstStyle/>
        <a:p>
          <a:endParaRPr lang="en-ZA"/>
        </a:p>
      </dgm:t>
    </dgm:pt>
    <dgm:pt modelId="{E38C2999-C6A8-423C-9790-EEE387242131}" type="pres">
      <dgm:prSet presAssocID="{24782DE2-E289-439E-85F3-5A2618E6CA7A}" presName="aSpace" presStyleCnt="0"/>
      <dgm:spPr/>
    </dgm:pt>
  </dgm:ptLst>
  <dgm:cxnLst>
    <dgm:cxn modelId="{C3A8CC07-D2DE-47B5-88F2-10296DBDFCEB}" type="presOf" srcId="{93D37669-3BC6-4612-A457-CD2F1950ADC3}" destId="{6082CA84-DC28-49ED-AF53-5CC62D15C55A}" srcOrd="0" destOrd="0" presId="urn:microsoft.com/office/officeart/2005/8/layout/pyramid2"/>
    <dgm:cxn modelId="{2E57C117-AB24-466D-A119-7FAE9058F6C5}" srcId="{93D37669-3BC6-4612-A457-CD2F1950ADC3}" destId="{96A5226F-0F96-4E64-8D6B-CFC2315ECF74}" srcOrd="3" destOrd="0" parTransId="{C4599E91-C80C-4837-82C8-87FF33836227}" sibTransId="{456725EF-7127-4040-AF4A-B5D2E8FA97AD}"/>
    <dgm:cxn modelId="{4036DEB9-002F-4120-908B-86BB5FBCFAD5}" type="presOf" srcId="{5A790FA3-6408-47A0-B6CC-0B5FF09FE6C9}" destId="{1B8D52CD-0CF6-4A19-889A-D56DFDDFB165}" srcOrd="0" destOrd="0" presId="urn:microsoft.com/office/officeart/2005/8/layout/pyramid2"/>
    <dgm:cxn modelId="{E0762A4C-80F6-4D05-AD26-256A3954CB30}" srcId="{93D37669-3BC6-4612-A457-CD2F1950ADC3}" destId="{96B3D3DF-11F0-4EAA-80B2-308D98602605}" srcOrd="1" destOrd="0" parTransId="{695B34DB-435B-4186-B8CE-801C24986467}" sibTransId="{AFE3C6A0-3EA2-4AF0-854F-10779ECFBC87}"/>
    <dgm:cxn modelId="{38E0358B-815C-4A85-82EC-606302C7A41E}" type="presOf" srcId="{24782DE2-E289-439E-85F3-5A2618E6CA7A}" destId="{583862DF-0798-437D-87B8-FE9CAE78F00A}" srcOrd="0" destOrd="0" presId="urn:microsoft.com/office/officeart/2005/8/layout/pyramid2"/>
    <dgm:cxn modelId="{199EA0F2-F0A9-4B90-AFF4-47A37E69EFD3}" srcId="{93D37669-3BC6-4612-A457-CD2F1950ADC3}" destId="{24782DE2-E289-439E-85F3-5A2618E6CA7A}" srcOrd="5" destOrd="0" parTransId="{A6DDA393-0124-46CA-B08D-F553EBE61ECE}" sibTransId="{22B37A29-EB1C-473A-9F78-979E1D246E4A}"/>
    <dgm:cxn modelId="{64068C81-B087-4E37-B89F-D06E7BB9B48A}" type="presOf" srcId="{96A5226F-0F96-4E64-8D6B-CFC2315ECF74}" destId="{68947149-7F4E-4BA0-9759-F637FDAC4DA7}" srcOrd="0" destOrd="0" presId="urn:microsoft.com/office/officeart/2005/8/layout/pyramid2"/>
    <dgm:cxn modelId="{3D9F30E5-E8A8-4258-8F18-7B90B1DCFC80}" type="presOf" srcId="{96B3D3DF-11F0-4EAA-80B2-308D98602605}" destId="{F392CE48-473B-4BE4-B04C-40AAF597CE6F}" srcOrd="0" destOrd="0" presId="urn:microsoft.com/office/officeart/2005/8/layout/pyramid2"/>
    <dgm:cxn modelId="{BE60A36F-F574-43A8-BC4F-305D5C7C1204}" srcId="{93D37669-3BC6-4612-A457-CD2F1950ADC3}" destId="{23DE51C3-321F-47A1-BBED-DFCC176B4351}" srcOrd="0" destOrd="0" parTransId="{1586CA76-EB2F-4C08-BDC5-0AB633847C95}" sibTransId="{81ABF7A8-1F55-4A65-B2BD-DB3E3F706333}"/>
    <dgm:cxn modelId="{EAC89A50-D0B7-4782-BAF1-E80257D60E7E}" srcId="{93D37669-3BC6-4612-A457-CD2F1950ADC3}" destId="{5A790FA3-6408-47A0-B6CC-0B5FF09FE6C9}" srcOrd="2" destOrd="0" parTransId="{AA7B0A54-9827-428C-A5D0-22598981775F}" sibTransId="{4C3EB137-B13F-4D0F-9F5D-783C780AE18C}"/>
    <dgm:cxn modelId="{E2DE8CC9-F7AC-48A9-9675-237843323FEA}" srcId="{93D37669-3BC6-4612-A457-CD2F1950ADC3}" destId="{AA02101C-524E-4BA1-86CF-86BB54EDAE89}" srcOrd="4" destOrd="0" parTransId="{580B928C-70F5-4973-B633-7A10AFBAC8ED}" sibTransId="{DFEA5427-99CD-4AB8-B0BA-053196C2E226}"/>
    <dgm:cxn modelId="{2682F90F-9FE8-494A-AD03-EBC74CF433A4}" type="presOf" srcId="{23DE51C3-321F-47A1-BBED-DFCC176B4351}" destId="{315B4130-DBC0-46D7-80B9-C91515B8513B}" srcOrd="0" destOrd="0" presId="urn:microsoft.com/office/officeart/2005/8/layout/pyramid2"/>
    <dgm:cxn modelId="{FD7B6CEC-74D5-43DB-92AD-854D2ED6A3EB}" type="presOf" srcId="{AA02101C-524E-4BA1-86CF-86BB54EDAE89}" destId="{14B7AB5D-CF72-4F10-99D1-3D267361DC72}" srcOrd="0" destOrd="0" presId="urn:microsoft.com/office/officeart/2005/8/layout/pyramid2"/>
    <dgm:cxn modelId="{064BBBDC-11C6-4F93-854B-BC499277295F}" type="presParOf" srcId="{6082CA84-DC28-49ED-AF53-5CC62D15C55A}" destId="{9821DF9B-834E-4B20-97F4-9324E354E6E8}" srcOrd="0" destOrd="0" presId="urn:microsoft.com/office/officeart/2005/8/layout/pyramid2"/>
    <dgm:cxn modelId="{77C4EA7F-BEEA-46A7-AB23-C65F51A663A1}" type="presParOf" srcId="{6082CA84-DC28-49ED-AF53-5CC62D15C55A}" destId="{4E75AE99-EFF7-4DA2-9B36-7C43B7CEAEA3}" srcOrd="1" destOrd="0" presId="urn:microsoft.com/office/officeart/2005/8/layout/pyramid2"/>
    <dgm:cxn modelId="{84725061-2671-4D81-997B-5BB62794A727}" type="presParOf" srcId="{4E75AE99-EFF7-4DA2-9B36-7C43B7CEAEA3}" destId="{315B4130-DBC0-46D7-80B9-C91515B8513B}" srcOrd="0" destOrd="0" presId="urn:microsoft.com/office/officeart/2005/8/layout/pyramid2"/>
    <dgm:cxn modelId="{547ACAFD-DAAD-4704-AE6D-C368B4043424}" type="presParOf" srcId="{4E75AE99-EFF7-4DA2-9B36-7C43B7CEAEA3}" destId="{532F20E1-12AD-4A70-9C88-DDF45A74B5EE}" srcOrd="1" destOrd="0" presId="urn:microsoft.com/office/officeart/2005/8/layout/pyramid2"/>
    <dgm:cxn modelId="{D0A286E6-B7A0-4FE6-9415-B198FE1DB77A}" type="presParOf" srcId="{4E75AE99-EFF7-4DA2-9B36-7C43B7CEAEA3}" destId="{F392CE48-473B-4BE4-B04C-40AAF597CE6F}" srcOrd="2" destOrd="0" presId="urn:microsoft.com/office/officeart/2005/8/layout/pyramid2"/>
    <dgm:cxn modelId="{37002DEF-0D09-4803-8619-EB3AAC62A57E}" type="presParOf" srcId="{4E75AE99-EFF7-4DA2-9B36-7C43B7CEAEA3}" destId="{56C6C791-9651-43DD-875F-AFA9010A27F1}" srcOrd="3" destOrd="0" presId="urn:microsoft.com/office/officeart/2005/8/layout/pyramid2"/>
    <dgm:cxn modelId="{C8E504FD-3FBA-4502-96B6-212403AA5385}" type="presParOf" srcId="{4E75AE99-EFF7-4DA2-9B36-7C43B7CEAEA3}" destId="{1B8D52CD-0CF6-4A19-889A-D56DFDDFB165}" srcOrd="4" destOrd="0" presId="urn:microsoft.com/office/officeart/2005/8/layout/pyramid2"/>
    <dgm:cxn modelId="{0A383FB6-FEA4-4538-81A5-EEDE0C7B35E5}" type="presParOf" srcId="{4E75AE99-EFF7-4DA2-9B36-7C43B7CEAEA3}" destId="{EB997D39-2395-48D5-9393-7DF5967748DE}" srcOrd="5" destOrd="0" presId="urn:microsoft.com/office/officeart/2005/8/layout/pyramid2"/>
    <dgm:cxn modelId="{2C116636-93C2-494D-AD28-8585F4522BC9}" type="presParOf" srcId="{4E75AE99-EFF7-4DA2-9B36-7C43B7CEAEA3}" destId="{68947149-7F4E-4BA0-9759-F637FDAC4DA7}" srcOrd="6" destOrd="0" presId="urn:microsoft.com/office/officeart/2005/8/layout/pyramid2"/>
    <dgm:cxn modelId="{842BAE77-86EC-4273-94D4-7CD04A1DD80E}" type="presParOf" srcId="{4E75AE99-EFF7-4DA2-9B36-7C43B7CEAEA3}" destId="{F03B4799-C972-41A7-977F-DD24A0BC0660}" srcOrd="7" destOrd="0" presId="urn:microsoft.com/office/officeart/2005/8/layout/pyramid2"/>
    <dgm:cxn modelId="{1195FC91-C2A4-417F-BAD6-9788752FFB4C}" type="presParOf" srcId="{4E75AE99-EFF7-4DA2-9B36-7C43B7CEAEA3}" destId="{14B7AB5D-CF72-4F10-99D1-3D267361DC72}" srcOrd="8" destOrd="0" presId="urn:microsoft.com/office/officeart/2005/8/layout/pyramid2"/>
    <dgm:cxn modelId="{054FE783-8EF1-4436-B6B9-BF65A9559750}" type="presParOf" srcId="{4E75AE99-EFF7-4DA2-9B36-7C43B7CEAEA3}" destId="{9E302960-0790-4F64-8B35-46532AF487FF}" srcOrd="9" destOrd="0" presId="urn:microsoft.com/office/officeart/2005/8/layout/pyramid2"/>
    <dgm:cxn modelId="{87DCB292-6F5B-4562-BE8D-5CF2B93F04E4}" type="presParOf" srcId="{4E75AE99-EFF7-4DA2-9B36-7C43B7CEAEA3}" destId="{583862DF-0798-437D-87B8-FE9CAE78F00A}" srcOrd="10" destOrd="0" presId="urn:microsoft.com/office/officeart/2005/8/layout/pyramid2"/>
    <dgm:cxn modelId="{DDD2D1D0-8C63-4479-A1C3-58F07E4B47D3}" type="presParOf" srcId="{4E75AE99-EFF7-4DA2-9B36-7C43B7CEAEA3}" destId="{E38C2999-C6A8-423C-9790-EEE387242131}" srcOrd="11" destOrd="0" presId="urn:microsoft.com/office/officeart/2005/8/layout/pyramid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CA52087-C971-4C95-8A43-3AC5DEEF23A8}" type="doc">
      <dgm:prSet loTypeId="urn:diagrams.loki3.com/BracketList+Icon" loCatId="list" qsTypeId="urn:microsoft.com/office/officeart/2005/8/quickstyle/simple1" qsCatId="simple" csTypeId="urn:microsoft.com/office/officeart/2005/8/colors/accent1_2" csCatId="accent1" phldr="1"/>
      <dgm:spPr/>
      <dgm:t>
        <a:bodyPr/>
        <a:lstStyle/>
        <a:p>
          <a:endParaRPr lang="en-ZA"/>
        </a:p>
      </dgm:t>
    </dgm:pt>
    <dgm:pt modelId="{8B14DEAD-5F52-4EBB-895D-1A47006F8E1F}">
      <dgm:prSet phldrT="[Text]" custT="1"/>
      <dgm:spPr/>
      <dgm:t>
        <a:bodyPr/>
        <a:lstStyle/>
        <a:p>
          <a:r>
            <a:rPr lang="en-ZA" sz="1200" b="1">
              <a:solidFill>
                <a:schemeClr val="accent6">
                  <a:lumMod val="75000"/>
                </a:schemeClr>
              </a:solidFill>
            </a:rPr>
            <a:t>Highlights</a:t>
          </a:r>
        </a:p>
      </dgm:t>
    </dgm:pt>
    <dgm:pt modelId="{66F95C09-EFD2-44E3-BF89-BD7BCA65B815}" type="parTrans" cxnId="{2A4EFC16-44A1-4502-A83E-7FA5596E2A4E}">
      <dgm:prSet/>
      <dgm:spPr/>
      <dgm:t>
        <a:bodyPr/>
        <a:lstStyle/>
        <a:p>
          <a:endParaRPr lang="en-ZA"/>
        </a:p>
      </dgm:t>
    </dgm:pt>
    <dgm:pt modelId="{FEBEF979-48E8-4FE9-924F-4E84250F00CB}" type="sibTrans" cxnId="{2A4EFC16-44A1-4502-A83E-7FA5596E2A4E}">
      <dgm:prSet/>
      <dgm:spPr/>
      <dgm:t>
        <a:bodyPr/>
        <a:lstStyle/>
        <a:p>
          <a:endParaRPr lang="en-ZA"/>
        </a:p>
      </dgm:t>
    </dgm:pt>
    <dgm:pt modelId="{8AF2A347-7736-4A3A-B190-17040A27C0B2}">
      <dgm:prSet phldrT="[Text]" custT="1"/>
      <dgm:spPr>
        <a:solidFill>
          <a:schemeClr val="accent6">
            <a:lumMod val="40000"/>
            <a:lumOff val="60000"/>
          </a:schemeClr>
        </a:solidFill>
      </dgm:spPr>
      <dgm:t>
        <a:bodyPr/>
        <a:lstStyle/>
        <a:p>
          <a:r>
            <a:rPr lang="en-ZA" sz="1000" b="1">
              <a:solidFill>
                <a:sysClr val="windowText" lastClr="000000"/>
              </a:solidFill>
            </a:rPr>
            <a:t>Strategic Planning</a:t>
          </a:r>
        </a:p>
      </dgm:t>
    </dgm:pt>
    <dgm:pt modelId="{6075D5B0-45D2-4FF9-8C40-FEBA0BCFE5E8}" type="parTrans" cxnId="{324DC1E8-A200-40CC-B90F-BF1A3EAF9CA9}">
      <dgm:prSet/>
      <dgm:spPr/>
      <dgm:t>
        <a:bodyPr/>
        <a:lstStyle/>
        <a:p>
          <a:endParaRPr lang="en-ZA"/>
        </a:p>
      </dgm:t>
    </dgm:pt>
    <dgm:pt modelId="{C80A0EBB-9ABD-4D0A-9262-7832641CA485}" type="sibTrans" cxnId="{324DC1E8-A200-40CC-B90F-BF1A3EAF9CA9}">
      <dgm:prSet/>
      <dgm:spPr/>
      <dgm:t>
        <a:bodyPr/>
        <a:lstStyle/>
        <a:p>
          <a:endParaRPr lang="en-ZA"/>
        </a:p>
      </dgm:t>
    </dgm:pt>
    <dgm:pt modelId="{8D0B9B61-82E4-4630-B9E4-1AA7FB5A8CDA}">
      <dgm:prSet phldrT="[Text]" custT="1"/>
      <dgm:spPr/>
      <dgm:t>
        <a:bodyPr/>
        <a:lstStyle/>
        <a:p>
          <a:r>
            <a:rPr lang="en-ZA" sz="1200" b="1">
              <a:solidFill>
                <a:schemeClr val="accent6">
                  <a:lumMod val="75000"/>
                </a:schemeClr>
              </a:solidFill>
            </a:rPr>
            <a:t>Challenges</a:t>
          </a:r>
        </a:p>
      </dgm:t>
    </dgm:pt>
    <dgm:pt modelId="{AE843787-7FAD-4369-B78B-1A5BF9AAB3D9}" type="parTrans" cxnId="{3F610D50-213E-495A-AE4B-CFFFAE113360}">
      <dgm:prSet/>
      <dgm:spPr/>
      <dgm:t>
        <a:bodyPr/>
        <a:lstStyle/>
        <a:p>
          <a:endParaRPr lang="en-ZA"/>
        </a:p>
      </dgm:t>
    </dgm:pt>
    <dgm:pt modelId="{D1D39055-A017-49BF-9259-D3FCA482F72F}" type="sibTrans" cxnId="{3F610D50-213E-495A-AE4B-CFFFAE113360}">
      <dgm:prSet/>
      <dgm:spPr/>
      <dgm:t>
        <a:bodyPr/>
        <a:lstStyle/>
        <a:p>
          <a:endParaRPr lang="en-ZA"/>
        </a:p>
      </dgm:t>
    </dgm:pt>
    <dgm:pt modelId="{A6C02303-E9D2-40E8-BF30-33DFA83B5476}">
      <dgm:prSet phldrT="[Text]" custT="1"/>
      <dgm:spPr>
        <a:solidFill>
          <a:schemeClr val="accent6">
            <a:lumMod val="40000"/>
            <a:lumOff val="60000"/>
          </a:schemeClr>
        </a:solidFill>
      </dgm:spPr>
      <dgm:t>
        <a:bodyPr/>
        <a:lstStyle/>
        <a:p>
          <a:r>
            <a:rPr lang="en-ZA" sz="1000">
              <a:solidFill>
                <a:sysClr val="windowText" lastClr="000000"/>
              </a:solidFill>
            </a:rPr>
            <a:t>Materplanning budget spent R6m, township planned for: Randburg Corridor, Hendrik Potgieter,Bryanston River Club Corridor </a:t>
          </a:r>
        </a:p>
      </dgm:t>
    </dgm:pt>
    <dgm:pt modelId="{C9CAE00D-EE1B-40AD-9102-C4ED83547A07}" type="parTrans" cxnId="{9FFC4076-2C67-491C-9D7E-E10FBBF66989}">
      <dgm:prSet/>
      <dgm:spPr/>
      <dgm:t>
        <a:bodyPr/>
        <a:lstStyle/>
        <a:p>
          <a:endParaRPr lang="en-ZA"/>
        </a:p>
      </dgm:t>
    </dgm:pt>
    <dgm:pt modelId="{03D2E821-5AAB-42A6-BCDC-41FFB5A9BB5F}" type="sibTrans" cxnId="{9FFC4076-2C67-491C-9D7E-E10FBBF66989}">
      <dgm:prSet/>
      <dgm:spPr/>
      <dgm:t>
        <a:bodyPr/>
        <a:lstStyle/>
        <a:p>
          <a:endParaRPr lang="en-ZA"/>
        </a:p>
      </dgm:t>
    </dgm:pt>
    <dgm:pt modelId="{74E74152-A440-469D-B02E-4BA4C1EACA3E}">
      <dgm:prSet phldrT="[Text]" custT="1"/>
      <dgm:spPr>
        <a:solidFill>
          <a:schemeClr val="accent6">
            <a:lumMod val="40000"/>
            <a:lumOff val="60000"/>
          </a:schemeClr>
        </a:solidFill>
      </dgm:spPr>
      <dgm:t>
        <a:bodyPr/>
        <a:lstStyle/>
        <a:p>
          <a:r>
            <a:rPr lang="en-ZA" sz="1000">
              <a:solidFill>
                <a:sysClr val="windowText" lastClr="000000"/>
              </a:solidFill>
            </a:rPr>
            <a:t>finalisation of 2016/17 Final Business Plan, 2016/17 SDBIP and approval.</a:t>
          </a:r>
          <a:endParaRPr lang="en-ZA" sz="1000" b="1">
            <a:solidFill>
              <a:sysClr val="windowText" lastClr="000000"/>
            </a:solidFill>
          </a:endParaRPr>
        </a:p>
      </dgm:t>
    </dgm:pt>
    <dgm:pt modelId="{8101053E-73DA-4B61-A7F8-76375B1AA15A}" type="parTrans" cxnId="{794B3846-B091-44C5-A20F-517B557EF41C}">
      <dgm:prSet/>
      <dgm:spPr/>
      <dgm:t>
        <a:bodyPr/>
        <a:lstStyle/>
        <a:p>
          <a:endParaRPr lang="en-ZA"/>
        </a:p>
      </dgm:t>
    </dgm:pt>
    <dgm:pt modelId="{918EB7C4-CAB8-4E34-AA64-A64C42EEAA3F}" type="sibTrans" cxnId="{794B3846-B091-44C5-A20F-517B557EF41C}">
      <dgm:prSet/>
      <dgm:spPr/>
      <dgm:t>
        <a:bodyPr/>
        <a:lstStyle/>
        <a:p>
          <a:endParaRPr lang="en-ZA"/>
        </a:p>
      </dgm:t>
    </dgm:pt>
    <dgm:pt modelId="{73E28C68-6669-445A-B8AB-9EF773B3C6EC}">
      <dgm:prSet custT="1"/>
      <dgm:spPr>
        <a:solidFill>
          <a:schemeClr val="accent6">
            <a:lumMod val="40000"/>
            <a:lumOff val="60000"/>
          </a:schemeClr>
        </a:solidFill>
      </dgm:spPr>
      <dgm:t>
        <a:bodyPr/>
        <a:lstStyle/>
        <a:p>
          <a:r>
            <a:rPr lang="en-ZA" sz="1000">
              <a:solidFill>
                <a:sysClr val="windowText" lastClr="000000"/>
              </a:solidFill>
            </a:rPr>
            <a:t> </a:t>
          </a:r>
          <a:r>
            <a:rPr lang="en-ZA" sz="1000" b="1">
              <a:solidFill>
                <a:sysClr val="windowText" lastClr="000000"/>
              </a:solidFill>
            </a:rPr>
            <a:t>Development Control</a:t>
          </a:r>
        </a:p>
      </dgm:t>
    </dgm:pt>
    <dgm:pt modelId="{F0B80B6B-3B1B-4784-9624-F26BF95345E2}" type="parTrans" cxnId="{8F882FCC-0FAA-4BAA-BAA5-3CE220819900}">
      <dgm:prSet/>
      <dgm:spPr/>
      <dgm:t>
        <a:bodyPr/>
        <a:lstStyle/>
        <a:p>
          <a:endParaRPr lang="en-ZA"/>
        </a:p>
      </dgm:t>
    </dgm:pt>
    <dgm:pt modelId="{73C52ED3-FA63-4CDD-98BA-CE863A8ABABC}" type="sibTrans" cxnId="{8F882FCC-0FAA-4BAA-BAA5-3CE220819900}">
      <dgm:prSet/>
      <dgm:spPr/>
      <dgm:t>
        <a:bodyPr/>
        <a:lstStyle/>
        <a:p>
          <a:endParaRPr lang="en-ZA"/>
        </a:p>
      </dgm:t>
    </dgm:pt>
    <dgm:pt modelId="{77E7A79F-A1B9-4D74-9C75-8E28D4A111B1}">
      <dgm:prSet custT="1"/>
      <dgm:spPr>
        <a:solidFill>
          <a:schemeClr val="accent6">
            <a:lumMod val="40000"/>
            <a:lumOff val="60000"/>
          </a:schemeClr>
        </a:solidFill>
      </dgm:spPr>
      <dgm:t>
        <a:bodyPr/>
        <a:lstStyle/>
        <a:p>
          <a:r>
            <a:rPr lang="en-ZA" sz="1000" b="0">
              <a:solidFill>
                <a:sysClr val="windowText" lastClr="000000"/>
              </a:solidFill>
            </a:rPr>
            <a:t>Integrated Development Plan (IDP) and consolidated Infrastructure Plan (CIP) Phase iii - progress towards finalised and consolidated JSIP</a:t>
          </a:r>
        </a:p>
      </dgm:t>
    </dgm:pt>
    <dgm:pt modelId="{A913DCC4-46E4-4CED-811A-1957BA8FEF64}" type="parTrans" cxnId="{F408D897-41CF-4505-83DA-97CA1044DAA7}">
      <dgm:prSet/>
      <dgm:spPr/>
      <dgm:t>
        <a:bodyPr/>
        <a:lstStyle/>
        <a:p>
          <a:endParaRPr lang="en-ZA"/>
        </a:p>
      </dgm:t>
    </dgm:pt>
    <dgm:pt modelId="{4B779940-9439-4653-B138-4F2EEA7F03A5}" type="sibTrans" cxnId="{F408D897-41CF-4505-83DA-97CA1044DAA7}">
      <dgm:prSet/>
      <dgm:spPr/>
      <dgm:t>
        <a:bodyPr/>
        <a:lstStyle/>
        <a:p>
          <a:endParaRPr lang="en-ZA"/>
        </a:p>
      </dgm:t>
    </dgm:pt>
    <dgm:pt modelId="{08F7A5EB-5382-4181-895C-FBEB4F9D5808}">
      <dgm:prSet phldrT="[Text]" custT="1"/>
      <dgm:spPr/>
      <dgm:t>
        <a:bodyPr/>
        <a:lstStyle/>
        <a:p>
          <a:r>
            <a:rPr lang="en-ZA" sz="1200" b="1">
              <a:solidFill>
                <a:schemeClr val="accent6">
                  <a:lumMod val="75000"/>
                </a:schemeClr>
              </a:solidFill>
            </a:rPr>
            <a:t>2016/17 </a:t>
          </a:r>
        </a:p>
      </dgm:t>
    </dgm:pt>
    <dgm:pt modelId="{2F166033-C693-42FD-B51B-C4F591457907}" type="parTrans" cxnId="{89DE0C74-E544-452C-BEF7-08758A70C29C}">
      <dgm:prSet/>
      <dgm:spPr/>
      <dgm:t>
        <a:bodyPr/>
        <a:lstStyle/>
        <a:p>
          <a:endParaRPr lang="en-ZA"/>
        </a:p>
      </dgm:t>
    </dgm:pt>
    <dgm:pt modelId="{FDB58926-03AD-401F-8773-32A2E970C4B7}" type="sibTrans" cxnId="{89DE0C74-E544-452C-BEF7-08758A70C29C}">
      <dgm:prSet/>
      <dgm:spPr/>
      <dgm:t>
        <a:bodyPr/>
        <a:lstStyle/>
        <a:p>
          <a:endParaRPr lang="en-ZA"/>
        </a:p>
      </dgm:t>
    </dgm:pt>
    <dgm:pt modelId="{28D90C56-2AF4-475E-80D3-005966A9A4DD}">
      <dgm:prSet phldrT="[Text]" custT="1"/>
      <dgm:spPr>
        <a:solidFill>
          <a:schemeClr val="accent6">
            <a:lumMod val="40000"/>
            <a:lumOff val="60000"/>
          </a:schemeClr>
        </a:solidFill>
      </dgm:spPr>
      <dgm:t>
        <a:bodyPr/>
        <a:lstStyle/>
        <a:p>
          <a:r>
            <a:rPr lang="en-ZA" sz="1000" b="0">
              <a:solidFill>
                <a:sysClr val="windowText" lastClr="000000"/>
              </a:solidFill>
            </a:rPr>
            <a:t>Prioritasation of the needs of the communities versus the limited budget remains a challenge.</a:t>
          </a:r>
        </a:p>
      </dgm:t>
    </dgm:pt>
    <dgm:pt modelId="{503D8719-ABB2-4B62-BD72-E6979D5104D5}" type="parTrans" cxnId="{61D00787-0F69-4E29-8AC8-942A27930C61}">
      <dgm:prSet/>
      <dgm:spPr/>
      <dgm:t>
        <a:bodyPr/>
        <a:lstStyle/>
        <a:p>
          <a:endParaRPr lang="en-ZA"/>
        </a:p>
      </dgm:t>
    </dgm:pt>
    <dgm:pt modelId="{EFB0BC63-9FE6-4F6D-B3CB-0925C3DF9374}" type="sibTrans" cxnId="{61D00787-0F69-4E29-8AC8-942A27930C61}">
      <dgm:prSet/>
      <dgm:spPr/>
      <dgm:t>
        <a:bodyPr/>
        <a:lstStyle/>
        <a:p>
          <a:endParaRPr lang="en-ZA"/>
        </a:p>
      </dgm:t>
    </dgm:pt>
    <dgm:pt modelId="{A5E00084-B1F6-4EEF-BE0E-578D71896677}">
      <dgm:prSet custT="1"/>
      <dgm:spPr>
        <a:solidFill>
          <a:schemeClr val="accent6">
            <a:lumMod val="40000"/>
            <a:lumOff val="60000"/>
          </a:schemeClr>
        </a:solidFill>
      </dgm:spPr>
      <dgm:t>
        <a:bodyPr/>
        <a:lstStyle/>
        <a:p>
          <a:r>
            <a:rPr lang="en-ZA" sz="1000" b="1">
              <a:solidFill>
                <a:sysClr val="windowText" lastClr="000000"/>
              </a:solidFill>
            </a:rPr>
            <a:t>Roads and Stormwater Planning</a:t>
          </a:r>
        </a:p>
      </dgm:t>
    </dgm:pt>
    <dgm:pt modelId="{8F74F687-D4BA-42CC-BF8A-255AD0F51D34}" type="parTrans" cxnId="{1D263C1E-49D3-41BC-8EB8-F848D69CDE2B}">
      <dgm:prSet/>
      <dgm:spPr/>
      <dgm:t>
        <a:bodyPr/>
        <a:lstStyle/>
        <a:p>
          <a:endParaRPr lang="en-ZA"/>
        </a:p>
      </dgm:t>
    </dgm:pt>
    <dgm:pt modelId="{85003C8E-91EC-4994-BF86-4A1ECC58049B}" type="sibTrans" cxnId="{1D263C1E-49D3-41BC-8EB8-F848D69CDE2B}">
      <dgm:prSet/>
      <dgm:spPr/>
      <dgm:t>
        <a:bodyPr/>
        <a:lstStyle/>
        <a:p>
          <a:endParaRPr lang="en-ZA"/>
        </a:p>
      </dgm:t>
    </dgm:pt>
    <dgm:pt modelId="{897B5B79-D74A-4CE6-A366-6D87DC7714CB}">
      <dgm:prSet custT="1"/>
      <dgm:spPr>
        <a:solidFill>
          <a:schemeClr val="accent6">
            <a:lumMod val="40000"/>
            <a:lumOff val="60000"/>
          </a:schemeClr>
        </a:solidFill>
      </dgm:spPr>
      <dgm:t>
        <a:bodyPr/>
        <a:lstStyle/>
        <a:p>
          <a:r>
            <a:rPr lang="en-ZA" sz="1000" b="1">
              <a:solidFill>
                <a:sysClr val="windowText" lastClr="000000"/>
              </a:solidFill>
            </a:rPr>
            <a:t>Road Assets Management System</a:t>
          </a:r>
        </a:p>
      </dgm:t>
    </dgm:pt>
    <dgm:pt modelId="{61FC67B2-20CE-49DB-A6C4-917AEFB23BC3}" type="parTrans" cxnId="{BE58DCBE-9B65-4A77-AD42-16B998AADF29}">
      <dgm:prSet/>
      <dgm:spPr/>
      <dgm:t>
        <a:bodyPr/>
        <a:lstStyle/>
        <a:p>
          <a:endParaRPr lang="en-ZA"/>
        </a:p>
      </dgm:t>
    </dgm:pt>
    <dgm:pt modelId="{A012E2C6-67DB-4739-B864-C1A3653BF571}" type="sibTrans" cxnId="{BE58DCBE-9B65-4A77-AD42-16B998AADF29}">
      <dgm:prSet/>
      <dgm:spPr/>
      <dgm:t>
        <a:bodyPr/>
        <a:lstStyle/>
        <a:p>
          <a:endParaRPr lang="en-ZA"/>
        </a:p>
      </dgm:t>
    </dgm:pt>
    <dgm:pt modelId="{33FF0D32-91C8-45D7-B695-9C8B391A242B}">
      <dgm:prSet custT="1"/>
      <dgm:spPr>
        <a:solidFill>
          <a:schemeClr val="accent6">
            <a:lumMod val="40000"/>
            <a:lumOff val="60000"/>
          </a:schemeClr>
        </a:solidFill>
      </dgm:spPr>
      <dgm:t>
        <a:bodyPr/>
        <a:lstStyle/>
        <a:p>
          <a:r>
            <a:rPr lang="en-US" sz="1000">
              <a:solidFill>
                <a:sysClr val="windowText" lastClr="000000"/>
              </a:solidFill>
            </a:rPr>
            <a:t>Condition Assessment of Roads (PMS) Bridges (BMS), Stormwater infrastructure (SWMS) and the sidewalks (SMS) to provide critical data for planning purposes.</a:t>
          </a:r>
          <a:endParaRPr lang="en-ZA" sz="1000" b="0">
            <a:solidFill>
              <a:sysClr val="windowText" lastClr="000000"/>
            </a:solidFill>
          </a:endParaRPr>
        </a:p>
      </dgm:t>
    </dgm:pt>
    <dgm:pt modelId="{873C7B29-791B-4F58-93DE-087A0AF98092}" type="parTrans" cxnId="{5CCAFF60-CE61-4BC0-8685-E9D34EA7BE1C}">
      <dgm:prSet/>
      <dgm:spPr/>
      <dgm:t>
        <a:bodyPr/>
        <a:lstStyle/>
        <a:p>
          <a:endParaRPr lang="en-ZA"/>
        </a:p>
      </dgm:t>
    </dgm:pt>
    <dgm:pt modelId="{389B64BC-A3A4-4AE1-AA2F-478D27E25752}" type="sibTrans" cxnId="{5CCAFF60-CE61-4BC0-8685-E9D34EA7BE1C}">
      <dgm:prSet/>
      <dgm:spPr/>
      <dgm:t>
        <a:bodyPr/>
        <a:lstStyle/>
        <a:p>
          <a:endParaRPr lang="en-ZA"/>
        </a:p>
      </dgm:t>
    </dgm:pt>
    <dgm:pt modelId="{49AAE4B9-36C3-4F3C-9A7E-AC9DF04C1749}">
      <dgm:prSet custT="1"/>
      <dgm:spPr>
        <a:solidFill>
          <a:schemeClr val="accent6">
            <a:lumMod val="40000"/>
            <a:lumOff val="60000"/>
          </a:schemeClr>
        </a:solidFill>
      </dgm:spPr>
      <dgm:t>
        <a:bodyPr/>
        <a:lstStyle/>
        <a:p>
          <a:r>
            <a:rPr lang="en-ZA" sz="1000" b="0">
              <a:solidFill>
                <a:sysClr val="windowText" lastClr="000000"/>
              </a:solidFill>
            </a:rPr>
            <a:t>Private</a:t>
          </a:r>
        </a:p>
      </dgm:t>
    </dgm:pt>
    <dgm:pt modelId="{32B28C68-A594-444C-A7E2-49189CD91A80}" type="parTrans" cxnId="{45ACCABD-9BF3-4304-A04D-EC62FBD850C3}">
      <dgm:prSet/>
      <dgm:spPr/>
      <dgm:t>
        <a:bodyPr/>
        <a:lstStyle/>
        <a:p>
          <a:endParaRPr lang="en-ZA"/>
        </a:p>
      </dgm:t>
    </dgm:pt>
    <dgm:pt modelId="{FC4E691B-58B3-4A68-8541-23DB038AE51C}" type="sibTrans" cxnId="{45ACCABD-9BF3-4304-A04D-EC62FBD850C3}">
      <dgm:prSet/>
      <dgm:spPr/>
      <dgm:t>
        <a:bodyPr/>
        <a:lstStyle/>
        <a:p>
          <a:endParaRPr lang="en-ZA"/>
        </a:p>
      </dgm:t>
    </dgm:pt>
    <dgm:pt modelId="{79E8A303-5D92-4E5D-8DEF-3280593C80CB}">
      <dgm:prSet custT="1"/>
      <dgm:spPr>
        <a:solidFill>
          <a:schemeClr val="accent6">
            <a:lumMod val="40000"/>
            <a:lumOff val="60000"/>
          </a:schemeClr>
        </a:solidFill>
      </dgm:spPr>
      <dgm:t>
        <a:bodyPr/>
        <a:lstStyle/>
        <a:p>
          <a:r>
            <a:rPr lang="en-ZA" sz="1000">
              <a:solidFill>
                <a:sysClr val="windowText" lastClr="000000"/>
              </a:solidFill>
            </a:rPr>
            <a:t>Commented on 99.85 % of all town planning applications within the stipulated time frames. 4729 building plans were scrutinised and approved by the department. </a:t>
          </a:r>
          <a:endParaRPr lang="en-ZA" sz="1000" b="0">
            <a:solidFill>
              <a:sysClr val="windowText" lastClr="000000"/>
            </a:solidFill>
          </a:endParaRPr>
        </a:p>
      </dgm:t>
    </dgm:pt>
    <dgm:pt modelId="{6EBAB718-A19A-46EC-9FEF-5C4D8FD4E55B}" type="parTrans" cxnId="{B7730569-CABB-411D-8E3F-60178F746A22}">
      <dgm:prSet/>
      <dgm:spPr/>
      <dgm:t>
        <a:bodyPr/>
        <a:lstStyle/>
        <a:p>
          <a:endParaRPr lang="en-ZA"/>
        </a:p>
      </dgm:t>
    </dgm:pt>
    <dgm:pt modelId="{5709CFB9-40C5-4B5D-B970-3BE7A5F3F4B4}" type="sibTrans" cxnId="{B7730569-CABB-411D-8E3F-60178F746A22}">
      <dgm:prSet/>
      <dgm:spPr/>
      <dgm:t>
        <a:bodyPr/>
        <a:lstStyle/>
        <a:p>
          <a:endParaRPr lang="en-ZA"/>
        </a:p>
      </dgm:t>
    </dgm:pt>
    <dgm:pt modelId="{0AA11BB8-A72F-4036-A713-E5686CEBC09D}">
      <dgm:prSet custT="1"/>
      <dgm:spPr>
        <a:solidFill>
          <a:schemeClr val="accent6">
            <a:lumMod val="40000"/>
            <a:lumOff val="60000"/>
          </a:schemeClr>
        </a:solidFill>
      </dgm:spPr>
      <dgm:t>
        <a:bodyPr/>
        <a:lstStyle/>
        <a:p>
          <a:r>
            <a:rPr lang="en-ZA" sz="1000">
              <a:solidFill>
                <a:sysClr val="windowText" lastClr="000000"/>
              </a:solidFill>
            </a:rPr>
            <a:t>Successfully facilitated the construction of Braamfischerville link road on behalf of COJ Housing. </a:t>
          </a:r>
          <a:endParaRPr lang="en-ZA" sz="1000" b="0">
            <a:solidFill>
              <a:sysClr val="windowText" lastClr="000000"/>
            </a:solidFill>
          </a:endParaRPr>
        </a:p>
      </dgm:t>
    </dgm:pt>
    <dgm:pt modelId="{663AC99D-CF9D-4BF2-A2E1-8A32FAEFC002}" type="parTrans" cxnId="{FC3BB7EB-7C7B-42FD-A49C-9B3FB9834447}">
      <dgm:prSet/>
      <dgm:spPr/>
      <dgm:t>
        <a:bodyPr/>
        <a:lstStyle/>
        <a:p>
          <a:endParaRPr lang="en-ZA"/>
        </a:p>
      </dgm:t>
    </dgm:pt>
    <dgm:pt modelId="{79875938-34F5-4C32-98D8-E76205C11AA5}" type="sibTrans" cxnId="{FC3BB7EB-7C7B-42FD-A49C-9B3FB9834447}">
      <dgm:prSet/>
      <dgm:spPr/>
      <dgm:t>
        <a:bodyPr/>
        <a:lstStyle/>
        <a:p>
          <a:endParaRPr lang="en-ZA"/>
        </a:p>
      </dgm:t>
    </dgm:pt>
    <dgm:pt modelId="{9CCD3932-C878-4520-BF95-5461AFA2DEA6}">
      <dgm:prSet custT="1"/>
      <dgm:spPr>
        <a:solidFill>
          <a:schemeClr val="accent6">
            <a:lumMod val="40000"/>
            <a:lumOff val="60000"/>
          </a:schemeClr>
        </a:solidFill>
      </dgm:spPr>
      <dgm:t>
        <a:bodyPr/>
        <a:lstStyle/>
        <a:p>
          <a:r>
            <a:rPr lang="en-ZA" sz="1000" b="0">
              <a:solidFill>
                <a:sysClr val="windowText" lastClr="000000"/>
              </a:solidFill>
            </a:rPr>
            <a:t> Citywide environmental managment plan for maintenance across wetlands and river crossings</a:t>
          </a:r>
        </a:p>
      </dgm:t>
    </dgm:pt>
    <dgm:pt modelId="{732AA73E-2C03-446C-8587-C737AA7F2444}" type="parTrans" cxnId="{76941D69-4132-405A-BEA7-1D2536F1B78D}">
      <dgm:prSet/>
      <dgm:spPr/>
      <dgm:t>
        <a:bodyPr/>
        <a:lstStyle/>
        <a:p>
          <a:endParaRPr lang="en-ZA"/>
        </a:p>
      </dgm:t>
    </dgm:pt>
    <dgm:pt modelId="{F6D16CE2-830B-463D-9F1D-56D20711CC5B}" type="sibTrans" cxnId="{76941D69-4132-405A-BEA7-1D2536F1B78D}">
      <dgm:prSet/>
      <dgm:spPr/>
      <dgm:t>
        <a:bodyPr/>
        <a:lstStyle/>
        <a:p>
          <a:endParaRPr lang="en-ZA"/>
        </a:p>
      </dgm:t>
    </dgm:pt>
    <dgm:pt modelId="{FAAE11CD-F15C-48A0-BF9D-A905564E4526}">
      <dgm:prSet phldrT="[Text]" custT="1"/>
      <dgm:spPr>
        <a:solidFill>
          <a:schemeClr val="accent6">
            <a:lumMod val="40000"/>
            <a:lumOff val="60000"/>
          </a:schemeClr>
        </a:solidFill>
      </dgm:spPr>
      <dgm:t>
        <a:bodyPr/>
        <a:lstStyle/>
        <a:p>
          <a:r>
            <a:rPr lang="en-ZA" sz="1000">
              <a:solidFill>
                <a:sysClr val="windowText" lastClr="000000"/>
              </a:solidFill>
            </a:rPr>
            <a:t>End of the 2017 Strategy as a result we will be developing a new strategy that is aligned with the political term of Office.</a:t>
          </a:r>
        </a:p>
      </dgm:t>
    </dgm:pt>
    <dgm:pt modelId="{1765A7BE-405C-4420-B53B-8923B632AE53}" type="parTrans" cxnId="{20128D65-C25F-495C-B808-1BDE34317252}">
      <dgm:prSet/>
      <dgm:spPr/>
      <dgm:t>
        <a:bodyPr/>
        <a:lstStyle/>
        <a:p>
          <a:endParaRPr lang="en-ZA"/>
        </a:p>
      </dgm:t>
    </dgm:pt>
    <dgm:pt modelId="{A80E578F-3F83-48C0-B5C2-B3D439F33F0C}" type="sibTrans" cxnId="{20128D65-C25F-495C-B808-1BDE34317252}">
      <dgm:prSet/>
      <dgm:spPr/>
      <dgm:t>
        <a:bodyPr/>
        <a:lstStyle/>
        <a:p>
          <a:endParaRPr lang="en-ZA"/>
        </a:p>
      </dgm:t>
    </dgm:pt>
    <dgm:pt modelId="{55323F6C-4453-4293-ADD2-8C2B70B57005}">
      <dgm:prSet custT="1"/>
      <dgm:spPr>
        <a:solidFill>
          <a:schemeClr val="accent6">
            <a:lumMod val="40000"/>
            <a:lumOff val="60000"/>
          </a:schemeClr>
        </a:solidFill>
      </dgm:spPr>
      <dgm:t>
        <a:bodyPr/>
        <a:lstStyle/>
        <a:p>
          <a:r>
            <a:rPr lang="en-ZA" sz="1000" b="0">
              <a:solidFill>
                <a:sysClr val="windowText" lastClr="000000"/>
              </a:solidFill>
            </a:rPr>
            <a:t>Public</a:t>
          </a:r>
        </a:p>
      </dgm:t>
    </dgm:pt>
    <dgm:pt modelId="{82C32BD6-06FC-46FF-95F5-9E2B386FF9EC}" type="parTrans" cxnId="{52C2394F-3DA4-4229-8DFF-5CF6D07FF5F9}">
      <dgm:prSet/>
      <dgm:spPr/>
      <dgm:t>
        <a:bodyPr/>
        <a:lstStyle/>
        <a:p>
          <a:endParaRPr lang="en-ZA"/>
        </a:p>
      </dgm:t>
    </dgm:pt>
    <dgm:pt modelId="{D250882D-D6F5-4230-B5B0-086770B1BC0D}" type="sibTrans" cxnId="{52C2394F-3DA4-4229-8DFF-5CF6D07FF5F9}">
      <dgm:prSet/>
      <dgm:spPr/>
      <dgm:t>
        <a:bodyPr/>
        <a:lstStyle/>
        <a:p>
          <a:endParaRPr lang="en-ZA"/>
        </a:p>
      </dgm:t>
    </dgm:pt>
    <dgm:pt modelId="{4C78C721-C23E-41FD-86EE-CFA5E559223D}">
      <dgm:prSet custT="1"/>
      <dgm:spPr>
        <a:solidFill>
          <a:schemeClr val="accent6">
            <a:lumMod val="40000"/>
            <a:lumOff val="60000"/>
          </a:schemeClr>
        </a:solidFill>
      </dgm:spPr>
      <dgm:t>
        <a:bodyPr/>
        <a:lstStyle/>
        <a:p>
          <a:r>
            <a:rPr lang="en-ZA" sz="1000">
              <a:solidFill>
                <a:sysClr val="windowText" lastClr="000000"/>
              </a:solidFill>
            </a:rPr>
            <a:t>Resolution of Gauteng Department of Agricultural and Rural Develop (GDARD) applications</a:t>
          </a:r>
          <a:endParaRPr lang="en-ZA" sz="1000" b="0">
            <a:solidFill>
              <a:sysClr val="windowText" lastClr="000000"/>
            </a:solidFill>
          </a:endParaRPr>
        </a:p>
      </dgm:t>
    </dgm:pt>
    <dgm:pt modelId="{958CD968-3417-419C-8A04-6CB2630E4FD5}" type="parTrans" cxnId="{2EB2B6F1-39B9-4E76-A847-1E1F9AEA29C2}">
      <dgm:prSet/>
      <dgm:spPr/>
      <dgm:t>
        <a:bodyPr/>
        <a:lstStyle/>
        <a:p>
          <a:endParaRPr lang="en-ZA"/>
        </a:p>
      </dgm:t>
    </dgm:pt>
    <dgm:pt modelId="{48CDA906-E212-4149-A744-B723B8FC2911}" type="sibTrans" cxnId="{2EB2B6F1-39B9-4E76-A847-1E1F9AEA29C2}">
      <dgm:prSet/>
      <dgm:spPr/>
      <dgm:t>
        <a:bodyPr/>
        <a:lstStyle/>
        <a:p>
          <a:endParaRPr lang="en-ZA"/>
        </a:p>
      </dgm:t>
    </dgm:pt>
    <dgm:pt modelId="{28F05993-482C-4101-B609-2BA2197DB281}">
      <dgm:prSet custT="1"/>
      <dgm:spPr>
        <a:solidFill>
          <a:schemeClr val="accent6">
            <a:lumMod val="40000"/>
            <a:lumOff val="60000"/>
          </a:schemeClr>
        </a:solidFill>
      </dgm:spPr>
      <dgm:t>
        <a:bodyPr/>
        <a:lstStyle/>
        <a:p>
          <a:r>
            <a:rPr lang="en-ZA" sz="1000">
              <a:solidFill>
                <a:sysClr val="windowText" lastClr="000000"/>
              </a:solidFill>
            </a:rPr>
            <a:t>Roll out of the unified standard details for roads and storm water to all the depots and to external stakeholders for implementation.</a:t>
          </a:r>
          <a:endParaRPr lang="en-ZA" sz="1000" b="0">
            <a:solidFill>
              <a:sysClr val="windowText" lastClr="000000"/>
            </a:solidFill>
          </a:endParaRPr>
        </a:p>
      </dgm:t>
    </dgm:pt>
    <dgm:pt modelId="{4FB3390C-937F-491B-855D-4BA5183F1E61}" type="parTrans" cxnId="{BF322BEB-FA63-412C-B3CF-AF202DE644E4}">
      <dgm:prSet/>
      <dgm:spPr/>
      <dgm:t>
        <a:bodyPr/>
        <a:lstStyle/>
        <a:p>
          <a:endParaRPr lang="en-ZA"/>
        </a:p>
      </dgm:t>
    </dgm:pt>
    <dgm:pt modelId="{98177A51-F7E4-44E3-98AA-F74758437193}" type="sibTrans" cxnId="{BF322BEB-FA63-412C-B3CF-AF202DE644E4}">
      <dgm:prSet/>
      <dgm:spPr/>
      <dgm:t>
        <a:bodyPr/>
        <a:lstStyle/>
        <a:p>
          <a:endParaRPr lang="en-ZA"/>
        </a:p>
      </dgm:t>
    </dgm:pt>
    <dgm:pt modelId="{01979C4A-D834-4ED1-8688-78F5DCCBC7C1}">
      <dgm:prSet custT="1"/>
      <dgm:spPr>
        <a:solidFill>
          <a:schemeClr val="accent6">
            <a:lumMod val="40000"/>
            <a:lumOff val="60000"/>
          </a:schemeClr>
        </a:solidFill>
      </dgm:spPr>
      <dgm:t>
        <a:bodyPr/>
        <a:lstStyle/>
        <a:p>
          <a:r>
            <a:rPr lang="en-ZA" sz="1000">
              <a:solidFill>
                <a:sysClr val="windowText" lastClr="000000"/>
              </a:solidFill>
            </a:rPr>
            <a:t>Met all deadlines in relation to commenting on development applications received from  City  Land use Management Department within prescribed timelines (28 and 60 days).</a:t>
          </a:r>
          <a:endParaRPr lang="en-ZA" sz="1000" b="0">
            <a:solidFill>
              <a:sysClr val="windowText" lastClr="000000"/>
            </a:solidFill>
          </a:endParaRPr>
        </a:p>
      </dgm:t>
    </dgm:pt>
    <dgm:pt modelId="{DD66D9C3-57A5-4011-A928-37777D1DD521}" type="parTrans" cxnId="{B0F6A5C3-F6BF-4688-9147-2CB9DB47D27A}">
      <dgm:prSet/>
      <dgm:spPr/>
      <dgm:t>
        <a:bodyPr/>
        <a:lstStyle/>
        <a:p>
          <a:endParaRPr lang="en-ZA"/>
        </a:p>
      </dgm:t>
    </dgm:pt>
    <dgm:pt modelId="{3B80ECE9-56EC-4056-A16D-ED432DD4BC37}" type="sibTrans" cxnId="{B0F6A5C3-F6BF-4688-9147-2CB9DB47D27A}">
      <dgm:prSet/>
      <dgm:spPr/>
      <dgm:t>
        <a:bodyPr/>
        <a:lstStyle/>
        <a:p>
          <a:endParaRPr lang="en-ZA"/>
        </a:p>
      </dgm:t>
    </dgm:pt>
    <dgm:pt modelId="{823F6A6C-EE84-4E11-ACF8-0F8B1351C8BF}">
      <dgm:prSet custT="1"/>
      <dgm:spPr>
        <a:solidFill>
          <a:schemeClr val="accent6">
            <a:lumMod val="40000"/>
            <a:lumOff val="60000"/>
          </a:schemeClr>
        </a:solidFill>
      </dgm:spPr>
      <dgm:t>
        <a:bodyPr/>
        <a:lstStyle/>
        <a:p>
          <a:r>
            <a:rPr lang="en-ZA" sz="1000">
              <a:solidFill>
                <a:sysClr val="windowText" lastClr="000000"/>
              </a:solidFill>
            </a:rPr>
            <a:t>Stormwater masterplans were developed for a number of suburbs</a:t>
          </a:r>
          <a:endParaRPr lang="en-ZA" sz="1000" b="0">
            <a:solidFill>
              <a:sysClr val="windowText" lastClr="000000"/>
            </a:solidFill>
          </a:endParaRPr>
        </a:p>
      </dgm:t>
    </dgm:pt>
    <dgm:pt modelId="{E618D5AA-A2E1-40A2-B6DB-58B6934044C6}" type="parTrans" cxnId="{2F9E3E34-7A9A-4DAB-B148-0074ABBAA95E}">
      <dgm:prSet/>
      <dgm:spPr/>
      <dgm:t>
        <a:bodyPr/>
        <a:lstStyle/>
        <a:p>
          <a:endParaRPr lang="en-ZA"/>
        </a:p>
      </dgm:t>
    </dgm:pt>
    <dgm:pt modelId="{24F803F3-BB49-4E3D-A190-D16BC87AE281}" type="sibTrans" cxnId="{2F9E3E34-7A9A-4DAB-B148-0074ABBAA95E}">
      <dgm:prSet/>
      <dgm:spPr/>
      <dgm:t>
        <a:bodyPr/>
        <a:lstStyle/>
        <a:p>
          <a:endParaRPr lang="en-ZA"/>
        </a:p>
      </dgm:t>
    </dgm:pt>
    <dgm:pt modelId="{654641F6-CDA9-4193-88FF-455D19A5D5DF}">
      <dgm:prSet phldrT="[Text]" custT="1"/>
      <dgm:spPr>
        <a:solidFill>
          <a:schemeClr val="accent6">
            <a:lumMod val="40000"/>
            <a:lumOff val="60000"/>
          </a:schemeClr>
        </a:solidFill>
      </dgm:spPr>
      <dgm:t>
        <a:bodyPr/>
        <a:lstStyle/>
        <a:p>
          <a:r>
            <a:rPr lang="en-ZA" sz="1000" b="0">
              <a:solidFill>
                <a:sysClr val="windowText" lastClr="000000"/>
              </a:solidFill>
            </a:rPr>
            <a:t>As a result the planning department needs to balance engineering imperatives , community needs, political direction and budget.</a:t>
          </a:r>
        </a:p>
      </dgm:t>
    </dgm:pt>
    <dgm:pt modelId="{01D94357-B943-49E1-9511-E5D6C32AA760}" type="parTrans" cxnId="{7D630843-A914-4F8C-A7DD-3D39EAD0136C}">
      <dgm:prSet/>
      <dgm:spPr/>
      <dgm:t>
        <a:bodyPr/>
        <a:lstStyle/>
        <a:p>
          <a:endParaRPr lang="en-ZA"/>
        </a:p>
      </dgm:t>
    </dgm:pt>
    <dgm:pt modelId="{3FDAE8A1-88DE-4310-8FA9-669262EB6C9B}" type="sibTrans" cxnId="{7D630843-A914-4F8C-A7DD-3D39EAD0136C}">
      <dgm:prSet/>
      <dgm:spPr/>
      <dgm:t>
        <a:bodyPr/>
        <a:lstStyle/>
        <a:p>
          <a:endParaRPr lang="en-ZA"/>
        </a:p>
      </dgm:t>
    </dgm:pt>
    <dgm:pt modelId="{D6759750-3C80-4C0D-9A6F-482C989DAB73}">
      <dgm:prSet phldrT="[Text]" custT="1"/>
      <dgm:spPr>
        <a:solidFill>
          <a:schemeClr val="accent6">
            <a:lumMod val="40000"/>
            <a:lumOff val="60000"/>
          </a:schemeClr>
        </a:solidFill>
      </dgm:spPr>
      <dgm:t>
        <a:bodyPr/>
        <a:lstStyle/>
        <a:p>
          <a:r>
            <a:rPr lang="en-ZA" sz="1000">
              <a:solidFill>
                <a:sysClr val="windowText" lastClr="000000"/>
              </a:solidFill>
            </a:rPr>
            <a:t>RAMS - Updating of the Bridge management system, Development and the finalization of the sidewalk management system and the stormwater management system</a:t>
          </a:r>
        </a:p>
      </dgm:t>
    </dgm:pt>
    <dgm:pt modelId="{146CC2F2-89A3-4EC3-81F6-113F72C16046}" type="parTrans" cxnId="{DD80F6B9-A3E8-4868-8F80-B2B0A26EB6BC}">
      <dgm:prSet/>
      <dgm:spPr/>
      <dgm:t>
        <a:bodyPr/>
        <a:lstStyle/>
        <a:p>
          <a:endParaRPr lang="en-ZA"/>
        </a:p>
      </dgm:t>
    </dgm:pt>
    <dgm:pt modelId="{1F9F2B88-BA34-4927-8603-A072CC4B5CBD}" type="sibTrans" cxnId="{DD80F6B9-A3E8-4868-8F80-B2B0A26EB6BC}">
      <dgm:prSet/>
      <dgm:spPr/>
      <dgm:t>
        <a:bodyPr/>
        <a:lstStyle/>
        <a:p>
          <a:endParaRPr lang="en-ZA"/>
        </a:p>
      </dgm:t>
    </dgm:pt>
    <dgm:pt modelId="{08FC87E6-B705-4A25-BD23-7020E1D75052}">
      <dgm:prSet phldrT="[Text]" custT="1"/>
      <dgm:spPr>
        <a:solidFill>
          <a:schemeClr val="accent6">
            <a:lumMod val="40000"/>
            <a:lumOff val="60000"/>
          </a:schemeClr>
        </a:solidFill>
      </dgm:spPr>
      <dgm:t>
        <a:bodyPr/>
        <a:lstStyle/>
        <a:p>
          <a:r>
            <a:rPr lang="en-ZA" sz="1000">
              <a:solidFill>
                <a:sysClr val="windowText" lastClr="000000"/>
              </a:solidFill>
            </a:rPr>
            <a:t>RAMS - Finalizing Road Asset management decision support system that will be implemented in 2016.</a:t>
          </a:r>
        </a:p>
      </dgm:t>
    </dgm:pt>
    <dgm:pt modelId="{7FE9555A-C56F-442C-88C8-A146EF712C0E}" type="parTrans" cxnId="{43138AEE-6A51-4AD2-8A94-61D838E53232}">
      <dgm:prSet/>
      <dgm:spPr/>
      <dgm:t>
        <a:bodyPr/>
        <a:lstStyle/>
        <a:p>
          <a:endParaRPr lang="en-ZA"/>
        </a:p>
      </dgm:t>
    </dgm:pt>
    <dgm:pt modelId="{4F4E6920-8327-4D1C-9D85-14B4853B3F61}" type="sibTrans" cxnId="{43138AEE-6A51-4AD2-8A94-61D838E53232}">
      <dgm:prSet/>
      <dgm:spPr/>
      <dgm:t>
        <a:bodyPr/>
        <a:lstStyle/>
        <a:p>
          <a:endParaRPr lang="en-ZA"/>
        </a:p>
      </dgm:t>
    </dgm:pt>
    <dgm:pt modelId="{1A1A1C23-E3AC-40C8-8EB0-83F75C684167}" type="pres">
      <dgm:prSet presAssocID="{3CA52087-C971-4C95-8A43-3AC5DEEF23A8}" presName="Name0" presStyleCnt="0">
        <dgm:presLayoutVars>
          <dgm:dir/>
          <dgm:animLvl val="lvl"/>
          <dgm:resizeHandles val="exact"/>
        </dgm:presLayoutVars>
      </dgm:prSet>
      <dgm:spPr/>
      <dgm:t>
        <a:bodyPr/>
        <a:lstStyle/>
        <a:p>
          <a:endParaRPr lang="en-ZA"/>
        </a:p>
      </dgm:t>
    </dgm:pt>
    <dgm:pt modelId="{148C514F-20A3-41BA-8F55-8253D7282DE5}" type="pres">
      <dgm:prSet presAssocID="{8B14DEAD-5F52-4EBB-895D-1A47006F8E1F}" presName="linNode" presStyleCnt="0"/>
      <dgm:spPr/>
    </dgm:pt>
    <dgm:pt modelId="{51F23C8F-6F67-4BC1-BEE6-5FAD255A2B7B}" type="pres">
      <dgm:prSet presAssocID="{8B14DEAD-5F52-4EBB-895D-1A47006F8E1F}" presName="parTx" presStyleLbl="revTx" presStyleIdx="0" presStyleCnt="3" custScaleX="62051" custScaleY="154691">
        <dgm:presLayoutVars>
          <dgm:chMax val="1"/>
          <dgm:bulletEnabled val="1"/>
        </dgm:presLayoutVars>
      </dgm:prSet>
      <dgm:spPr/>
      <dgm:t>
        <a:bodyPr/>
        <a:lstStyle/>
        <a:p>
          <a:endParaRPr lang="en-ZA"/>
        </a:p>
      </dgm:t>
    </dgm:pt>
    <dgm:pt modelId="{01795668-D646-4124-8F3E-46AA1220CA07}" type="pres">
      <dgm:prSet presAssocID="{8B14DEAD-5F52-4EBB-895D-1A47006F8E1F}" presName="bracket" presStyleLbl="parChTrans1D1" presStyleIdx="0" presStyleCnt="3"/>
      <dgm:spPr>
        <a:ln>
          <a:solidFill>
            <a:schemeClr val="tx1"/>
          </a:solidFill>
        </a:ln>
      </dgm:spPr>
    </dgm:pt>
    <dgm:pt modelId="{A60CE50E-3793-4EBD-B7F5-E255F0933B32}" type="pres">
      <dgm:prSet presAssocID="{8B14DEAD-5F52-4EBB-895D-1A47006F8E1F}" presName="spH" presStyleCnt="0"/>
      <dgm:spPr/>
    </dgm:pt>
    <dgm:pt modelId="{D4AA07EB-EFD8-43FF-B29A-91F1E838D563}" type="pres">
      <dgm:prSet presAssocID="{8B14DEAD-5F52-4EBB-895D-1A47006F8E1F}" presName="desTx" presStyleLbl="node1" presStyleIdx="0" presStyleCnt="3" custScaleX="117116" custScaleY="103073">
        <dgm:presLayoutVars>
          <dgm:bulletEnabled val="1"/>
        </dgm:presLayoutVars>
      </dgm:prSet>
      <dgm:spPr/>
      <dgm:t>
        <a:bodyPr/>
        <a:lstStyle/>
        <a:p>
          <a:endParaRPr lang="en-ZA"/>
        </a:p>
      </dgm:t>
    </dgm:pt>
    <dgm:pt modelId="{58157583-930B-4391-ADF7-3FEF79995D48}" type="pres">
      <dgm:prSet presAssocID="{FEBEF979-48E8-4FE9-924F-4E84250F00CB}" presName="spV" presStyleCnt="0"/>
      <dgm:spPr/>
    </dgm:pt>
    <dgm:pt modelId="{CC963630-535A-4F36-8A93-96E37321D2F7}" type="pres">
      <dgm:prSet presAssocID="{8D0B9B61-82E4-4630-B9E4-1AA7FB5A8CDA}" presName="linNode" presStyleCnt="0"/>
      <dgm:spPr/>
    </dgm:pt>
    <dgm:pt modelId="{DCCB8C5D-EC82-4203-87D6-DA37322CCF56}" type="pres">
      <dgm:prSet presAssocID="{8D0B9B61-82E4-4630-B9E4-1AA7FB5A8CDA}" presName="parTx" presStyleLbl="revTx" presStyleIdx="1" presStyleCnt="3" custScaleX="63593" custScaleY="393007">
        <dgm:presLayoutVars>
          <dgm:chMax val="1"/>
          <dgm:bulletEnabled val="1"/>
        </dgm:presLayoutVars>
      </dgm:prSet>
      <dgm:spPr/>
      <dgm:t>
        <a:bodyPr/>
        <a:lstStyle/>
        <a:p>
          <a:endParaRPr lang="en-ZA"/>
        </a:p>
      </dgm:t>
    </dgm:pt>
    <dgm:pt modelId="{373B1A09-FE5E-42FD-8AD2-ADF099685606}" type="pres">
      <dgm:prSet presAssocID="{8D0B9B61-82E4-4630-B9E4-1AA7FB5A8CDA}" presName="bracket" presStyleLbl="parChTrans1D1" presStyleIdx="1" presStyleCnt="3"/>
      <dgm:spPr>
        <a:ln>
          <a:solidFill>
            <a:schemeClr val="tx1"/>
          </a:solidFill>
        </a:ln>
      </dgm:spPr>
    </dgm:pt>
    <dgm:pt modelId="{E1274A59-E744-476E-A9F5-761F9DA6CC74}" type="pres">
      <dgm:prSet presAssocID="{8D0B9B61-82E4-4630-B9E4-1AA7FB5A8CDA}" presName="spH" presStyleCnt="0"/>
      <dgm:spPr/>
    </dgm:pt>
    <dgm:pt modelId="{59693879-936B-4145-B8DB-3B3C5B51BA6D}" type="pres">
      <dgm:prSet presAssocID="{8D0B9B61-82E4-4630-B9E4-1AA7FB5A8CDA}" presName="desTx" presStyleLbl="node1" presStyleIdx="1" presStyleCnt="3" custScaleX="116007">
        <dgm:presLayoutVars>
          <dgm:bulletEnabled val="1"/>
        </dgm:presLayoutVars>
      </dgm:prSet>
      <dgm:spPr/>
      <dgm:t>
        <a:bodyPr/>
        <a:lstStyle/>
        <a:p>
          <a:endParaRPr lang="en-ZA"/>
        </a:p>
      </dgm:t>
    </dgm:pt>
    <dgm:pt modelId="{6168DDFE-F255-4214-890F-E4475A5380D6}" type="pres">
      <dgm:prSet presAssocID="{D1D39055-A017-49BF-9259-D3FCA482F72F}" presName="spV" presStyleCnt="0"/>
      <dgm:spPr/>
    </dgm:pt>
    <dgm:pt modelId="{740A7343-1E94-4BB8-8D4F-E337CBB8B5F7}" type="pres">
      <dgm:prSet presAssocID="{08F7A5EB-5382-4181-895C-FBEB4F9D5808}" presName="linNode" presStyleCnt="0"/>
      <dgm:spPr/>
    </dgm:pt>
    <dgm:pt modelId="{C7BFDACC-43DE-4E34-BCD8-AFBCFB418D79}" type="pres">
      <dgm:prSet presAssocID="{08F7A5EB-5382-4181-895C-FBEB4F9D5808}" presName="parTx" presStyleLbl="revTx" presStyleIdx="2" presStyleCnt="3" custScaleX="63191" custScaleY="304757">
        <dgm:presLayoutVars>
          <dgm:chMax val="1"/>
          <dgm:bulletEnabled val="1"/>
        </dgm:presLayoutVars>
      </dgm:prSet>
      <dgm:spPr/>
      <dgm:t>
        <a:bodyPr/>
        <a:lstStyle/>
        <a:p>
          <a:endParaRPr lang="en-ZA"/>
        </a:p>
      </dgm:t>
    </dgm:pt>
    <dgm:pt modelId="{CD6A331B-9BDC-4213-A536-A6A766501697}" type="pres">
      <dgm:prSet presAssocID="{08F7A5EB-5382-4181-895C-FBEB4F9D5808}" presName="bracket" presStyleLbl="parChTrans1D1" presStyleIdx="2" presStyleCnt="3"/>
      <dgm:spPr>
        <a:noFill/>
        <a:ln>
          <a:solidFill>
            <a:schemeClr val="tx1"/>
          </a:solidFill>
        </a:ln>
      </dgm:spPr>
      <dgm:t>
        <a:bodyPr/>
        <a:lstStyle/>
        <a:p>
          <a:endParaRPr lang="en-ZA"/>
        </a:p>
      </dgm:t>
    </dgm:pt>
    <dgm:pt modelId="{65D2BDA5-4C95-4577-A27B-79A560ECE90F}" type="pres">
      <dgm:prSet presAssocID="{08F7A5EB-5382-4181-895C-FBEB4F9D5808}" presName="spH" presStyleCnt="0"/>
      <dgm:spPr/>
    </dgm:pt>
    <dgm:pt modelId="{D315A0D2-5620-4B9B-9E40-648FCC39D499}" type="pres">
      <dgm:prSet presAssocID="{08F7A5EB-5382-4181-895C-FBEB4F9D5808}" presName="desTx" presStyleLbl="node1" presStyleIdx="2" presStyleCnt="3" custScaleX="120255">
        <dgm:presLayoutVars>
          <dgm:bulletEnabled val="1"/>
        </dgm:presLayoutVars>
      </dgm:prSet>
      <dgm:spPr/>
      <dgm:t>
        <a:bodyPr/>
        <a:lstStyle/>
        <a:p>
          <a:endParaRPr lang="en-ZA"/>
        </a:p>
      </dgm:t>
    </dgm:pt>
  </dgm:ptLst>
  <dgm:cxnLst>
    <dgm:cxn modelId="{251D2F85-97E2-4C65-8915-AAE2DC67AADD}" type="presOf" srcId="{3CA52087-C971-4C95-8A43-3AC5DEEF23A8}" destId="{1A1A1C23-E3AC-40C8-8EB0-83F75C684167}" srcOrd="0" destOrd="0" presId="urn:diagrams.loki3.com/BracketList+Icon"/>
    <dgm:cxn modelId="{343727AA-F828-45BD-9858-3A9684155719}" type="presOf" srcId="{D6759750-3C80-4C0D-9A6F-482C989DAB73}" destId="{D315A0D2-5620-4B9B-9E40-648FCC39D499}" srcOrd="0" destOrd="1" presId="urn:diagrams.loki3.com/BracketList+Icon"/>
    <dgm:cxn modelId="{89DE0C74-E544-452C-BEF7-08758A70C29C}" srcId="{3CA52087-C971-4C95-8A43-3AC5DEEF23A8}" destId="{08F7A5EB-5382-4181-895C-FBEB4F9D5808}" srcOrd="2" destOrd="0" parTransId="{2F166033-C693-42FD-B51B-C4F591457907}" sibTransId="{FDB58926-03AD-401F-8773-32A2E970C4B7}"/>
    <dgm:cxn modelId="{45ACCABD-9BF3-4304-A04D-EC62FBD850C3}" srcId="{73E28C68-6669-445A-B8AB-9EF773B3C6EC}" destId="{49AAE4B9-36C3-4F3C-9A7E-AC9DF04C1749}" srcOrd="4" destOrd="0" parTransId="{32B28C68-A594-444C-A7E2-49189CD91A80}" sibTransId="{FC4E691B-58B3-4A68-8541-23DB038AE51C}"/>
    <dgm:cxn modelId="{BE58DCBE-9B65-4A77-AD42-16B998AADF29}" srcId="{8B14DEAD-5F52-4EBB-895D-1A47006F8E1F}" destId="{897B5B79-D74A-4CE6-A366-6D87DC7714CB}" srcOrd="3" destOrd="0" parTransId="{61FC67B2-20CE-49DB-A6C4-917AEFB23BC3}" sibTransId="{A012E2C6-67DB-4739-B864-C1A3653BF571}"/>
    <dgm:cxn modelId="{47B08F16-C7E3-4BB8-B0C8-236CEA02B468}" type="presOf" srcId="{FAAE11CD-F15C-48A0-BF9D-A905564E4526}" destId="{D315A0D2-5620-4B9B-9E40-648FCC39D499}" srcOrd="0" destOrd="3" presId="urn:diagrams.loki3.com/BracketList+Icon"/>
    <dgm:cxn modelId="{9FFC4076-2C67-491C-9D7E-E10FBBF66989}" srcId="{08F7A5EB-5382-4181-895C-FBEB4F9D5808}" destId="{A6C02303-E9D2-40E8-BF30-33DFA83B5476}" srcOrd="0" destOrd="0" parTransId="{C9CAE00D-EE1B-40AD-9102-C4ED83547A07}" sibTransId="{03D2E821-5AAB-42A6-BCDC-41FFB5A9BB5F}"/>
    <dgm:cxn modelId="{B7730569-CABB-411D-8E3F-60178F746A22}" srcId="{49AAE4B9-36C3-4F3C-9A7E-AC9DF04C1749}" destId="{79E8A303-5D92-4E5D-8DEF-3280593C80CB}" srcOrd="0" destOrd="0" parTransId="{6EBAB718-A19A-46EC-9FEF-5C4D8FD4E55B}" sibTransId="{5709CFB9-40C5-4B5D-B970-3BE7A5F3F4B4}"/>
    <dgm:cxn modelId="{5905F4F6-440F-4DAF-9BC7-287B835AD2DD}" type="presOf" srcId="{77E7A79F-A1B9-4D74-9C75-8E28D4A111B1}" destId="{D4AA07EB-EFD8-43FF-B29A-91F1E838D563}" srcOrd="0" destOrd="3" presId="urn:diagrams.loki3.com/BracketList+Icon"/>
    <dgm:cxn modelId="{2EB2B6F1-39B9-4E76-A847-1E1F9AEA29C2}" srcId="{A5E00084-B1F6-4EEF-BE0E-578D71896677}" destId="{4C78C721-C23E-41FD-86EE-CFA5E559223D}" srcOrd="1" destOrd="0" parTransId="{958CD968-3417-419C-8A04-6CB2630E4FD5}" sibTransId="{48CDA906-E212-4149-A744-B723B8FC2911}"/>
    <dgm:cxn modelId="{52C2394F-3DA4-4229-8DFF-5CF6D07FF5F9}" srcId="{73E28C68-6669-445A-B8AB-9EF773B3C6EC}" destId="{55323F6C-4453-4293-ADD2-8C2B70B57005}" srcOrd="1" destOrd="0" parTransId="{82C32BD6-06FC-46FF-95F5-9E2B386FF9EC}" sibTransId="{D250882D-D6F5-4230-B5B0-086770B1BC0D}"/>
    <dgm:cxn modelId="{68EEBE79-6C9B-4DA9-A053-8FCF2CF9840A}" type="presOf" srcId="{73E28C68-6669-445A-B8AB-9EF773B3C6EC}" destId="{D4AA07EB-EFD8-43FF-B29A-91F1E838D563}" srcOrd="0" destOrd="2" presId="urn:diagrams.loki3.com/BracketList+Icon"/>
    <dgm:cxn modelId="{43138AEE-6A51-4AD2-8A94-61D838E53232}" srcId="{08F7A5EB-5382-4181-895C-FBEB4F9D5808}" destId="{08FC87E6-B705-4A25-BD23-7020E1D75052}" srcOrd="2" destOrd="0" parTransId="{7FE9555A-C56F-442C-88C8-A146EF712C0E}" sibTransId="{4F4E6920-8327-4D1C-9D85-14B4853B3F61}"/>
    <dgm:cxn modelId="{7791F5AE-27CD-44D3-A785-7D8EBF11D051}" type="presOf" srcId="{08F7A5EB-5382-4181-895C-FBEB4F9D5808}" destId="{C7BFDACC-43DE-4E34-BCD8-AFBCFB418D79}" srcOrd="0" destOrd="0" presId="urn:diagrams.loki3.com/BracketList+Icon"/>
    <dgm:cxn modelId="{20128D65-C25F-495C-B808-1BDE34317252}" srcId="{08F7A5EB-5382-4181-895C-FBEB4F9D5808}" destId="{FAAE11CD-F15C-48A0-BF9D-A905564E4526}" srcOrd="3" destOrd="0" parTransId="{1765A7BE-405C-4420-B53B-8923B632AE53}" sibTransId="{A80E578F-3F83-48C0-B5C2-B3D439F33F0C}"/>
    <dgm:cxn modelId="{704BF7BC-3ACF-47A8-8623-AC881AFCA973}" type="presOf" srcId="{8AF2A347-7736-4A3A-B190-17040A27C0B2}" destId="{D4AA07EB-EFD8-43FF-B29A-91F1E838D563}" srcOrd="0" destOrd="0" presId="urn:diagrams.loki3.com/BracketList+Icon"/>
    <dgm:cxn modelId="{1D263C1E-49D3-41BC-8EB8-F848D69CDE2B}" srcId="{8B14DEAD-5F52-4EBB-895D-1A47006F8E1F}" destId="{A5E00084-B1F6-4EEF-BE0E-578D71896677}" srcOrd="2" destOrd="0" parTransId="{8F74F687-D4BA-42CC-BF8A-255AD0F51D34}" sibTransId="{85003C8E-91EC-4994-BF86-4A1ECC58049B}"/>
    <dgm:cxn modelId="{8F882FCC-0FAA-4BAA-BAA5-3CE220819900}" srcId="{8B14DEAD-5F52-4EBB-895D-1A47006F8E1F}" destId="{73E28C68-6669-445A-B8AB-9EF773B3C6EC}" srcOrd="1" destOrd="0" parTransId="{F0B80B6B-3B1B-4784-9624-F26BF95345E2}" sibTransId="{73C52ED3-FA63-4CDD-98BA-CE863A8ABABC}"/>
    <dgm:cxn modelId="{F33BF8F9-4DB2-476A-A8FD-88733D63AD0D}" type="presOf" srcId="{49AAE4B9-36C3-4F3C-9A7E-AC9DF04C1749}" destId="{D4AA07EB-EFD8-43FF-B29A-91F1E838D563}" srcOrd="0" destOrd="7" presId="urn:diagrams.loki3.com/BracketList+Icon"/>
    <dgm:cxn modelId="{7D630843-A914-4F8C-A7DD-3D39EAD0136C}" srcId="{8D0B9B61-82E4-4630-B9E4-1AA7FB5A8CDA}" destId="{654641F6-CDA9-4193-88FF-455D19A5D5DF}" srcOrd="1" destOrd="0" parTransId="{01D94357-B943-49E1-9511-E5D6C32AA760}" sibTransId="{3FDAE8A1-88DE-4310-8FA9-669262EB6C9B}"/>
    <dgm:cxn modelId="{2A4EFC16-44A1-4502-A83E-7FA5596E2A4E}" srcId="{3CA52087-C971-4C95-8A43-3AC5DEEF23A8}" destId="{8B14DEAD-5F52-4EBB-895D-1A47006F8E1F}" srcOrd="0" destOrd="0" parTransId="{66F95C09-EFD2-44E3-BF89-BD7BCA65B815}" sibTransId="{FEBEF979-48E8-4FE9-924F-4E84250F00CB}"/>
    <dgm:cxn modelId="{FC3BB7EB-7C7B-42FD-A49C-9B3FB9834447}" srcId="{73E28C68-6669-445A-B8AB-9EF773B3C6EC}" destId="{0AA11BB8-A72F-4036-A713-E5686CEBC09D}" srcOrd="2" destOrd="0" parTransId="{663AC99D-CF9D-4BF2-A2E1-8A32FAEFC002}" sibTransId="{79875938-34F5-4C32-98D8-E76205C11AA5}"/>
    <dgm:cxn modelId="{3EC29F7C-C5FB-4CB3-AFD2-F2ACEB215D31}" type="presOf" srcId="{33FF0D32-91C8-45D7-B695-9C8B391A242B}" destId="{D4AA07EB-EFD8-43FF-B29A-91F1E838D563}" srcOrd="0" destOrd="15" presId="urn:diagrams.loki3.com/BracketList+Icon"/>
    <dgm:cxn modelId="{DD80F6B9-A3E8-4868-8F80-B2B0A26EB6BC}" srcId="{08F7A5EB-5382-4181-895C-FBEB4F9D5808}" destId="{D6759750-3C80-4C0D-9A6F-482C989DAB73}" srcOrd="1" destOrd="0" parTransId="{146CC2F2-89A3-4EC3-81F6-113F72C16046}" sibTransId="{1F9F2B88-BA34-4927-8603-A072CC4B5CBD}"/>
    <dgm:cxn modelId="{BEDA23AB-0F2E-4347-B2F3-7A7CE1424A6A}" type="presOf" srcId="{8D0B9B61-82E4-4630-B9E4-1AA7FB5A8CDA}" destId="{DCCB8C5D-EC82-4203-87D6-DA37322CCF56}" srcOrd="0" destOrd="0" presId="urn:diagrams.loki3.com/BracketList+Icon"/>
    <dgm:cxn modelId="{F408D897-41CF-4505-83DA-97CA1044DAA7}" srcId="{73E28C68-6669-445A-B8AB-9EF773B3C6EC}" destId="{77E7A79F-A1B9-4D74-9C75-8E28D4A111B1}" srcOrd="0" destOrd="0" parTransId="{A913DCC4-46E4-4CED-811A-1957BA8FEF64}" sibTransId="{4B779940-9439-4653-B138-4F2EEA7F03A5}"/>
    <dgm:cxn modelId="{797CBCB0-BA9F-4542-A1D7-462D819A656C}" type="presOf" srcId="{28F05993-482C-4101-B609-2BA2197DB281}" destId="{D4AA07EB-EFD8-43FF-B29A-91F1E838D563}" srcOrd="0" destOrd="9" presId="urn:diagrams.loki3.com/BracketList+Icon"/>
    <dgm:cxn modelId="{E9D1B1AE-36CC-4F41-B1C3-CDEFF5A1F5E0}" type="presOf" srcId="{79E8A303-5D92-4E5D-8DEF-3280593C80CB}" destId="{D4AA07EB-EFD8-43FF-B29A-91F1E838D563}" srcOrd="0" destOrd="8" presId="urn:diagrams.loki3.com/BracketList+Icon"/>
    <dgm:cxn modelId="{B0F6A5C3-F6BF-4688-9147-2CB9DB47D27A}" srcId="{73E28C68-6669-445A-B8AB-9EF773B3C6EC}" destId="{01979C4A-D834-4ED1-8688-78F5DCCBC7C1}" srcOrd="3" destOrd="0" parTransId="{DD66D9C3-57A5-4011-A928-37777D1DD521}" sibTransId="{3B80ECE9-56EC-4056-A16D-ED432DD4BC37}"/>
    <dgm:cxn modelId="{C36C9A2E-CB02-496B-9DCB-8455E6E58684}" type="presOf" srcId="{823F6A6C-EE84-4E11-ACF8-0F8B1351C8BF}" destId="{D4AA07EB-EFD8-43FF-B29A-91F1E838D563}" srcOrd="0" destOrd="13" presId="urn:diagrams.loki3.com/BracketList+Icon"/>
    <dgm:cxn modelId="{E7F62964-61DE-4A87-A044-6813FF216017}" type="presOf" srcId="{897B5B79-D74A-4CE6-A366-6D87DC7714CB}" destId="{D4AA07EB-EFD8-43FF-B29A-91F1E838D563}" srcOrd="0" destOrd="14" presId="urn:diagrams.loki3.com/BracketList+Icon"/>
    <dgm:cxn modelId="{1EB76BF7-7E59-4FA4-8C19-29680633AA47}" type="presOf" srcId="{8B14DEAD-5F52-4EBB-895D-1A47006F8E1F}" destId="{51F23C8F-6F67-4BC1-BEE6-5FAD255A2B7B}" srcOrd="0" destOrd="0" presId="urn:diagrams.loki3.com/BracketList+Icon"/>
    <dgm:cxn modelId="{9DF61D76-A06B-462F-ABD8-B827B4D76BE4}" type="presOf" srcId="{654641F6-CDA9-4193-88FF-455D19A5D5DF}" destId="{59693879-936B-4145-B8DB-3B3C5B51BA6D}" srcOrd="0" destOrd="1" presId="urn:diagrams.loki3.com/BracketList+Icon"/>
    <dgm:cxn modelId="{1C11DF8F-E8A0-4FD6-B209-C8F51F992809}" type="presOf" srcId="{08FC87E6-B705-4A25-BD23-7020E1D75052}" destId="{D315A0D2-5620-4B9B-9E40-648FCC39D499}" srcOrd="0" destOrd="2" presId="urn:diagrams.loki3.com/BracketList+Icon"/>
    <dgm:cxn modelId="{B020C749-644F-4954-83B2-428CD619FAB2}" type="presOf" srcId="{9CCD3932-C878-4520-BF95-5461AFA2DEA6}" destId="{D4AA07EB-EFD8-43FF-B29A-91F1E838D563}" srcOrd="0" destOrd="11" presId="urn:diagrams.loki3.com/BracketList+Icon"/>
    <dgm:cxn modelId="{FDFC3457-314E-4CEB-BC5A-09020294B188}" type="presOf" srcId="{55323F6C-4453-4293-ADD2-8C2B70B57005}" destId="{D4AA07EB-EFD8-43FF-B29A-91F1E838D563}" srcOrd="0" destOrd="4" presId="urn:diagrams.loki3.com/BracketList+Icon"/>
    <dgm:cxn modelId="{D93D78BE-4668-4348-A270-FDF5DBFF29C7}" type="presOf" srcId="{A5E00084-B1F6-4EEF-BE0E-578D71896677}" destId="{D4AA07EB-EFD8-43FF-B29A-91F1E838D563}" srcOrd="0" destOrd="10" presId="urn:diagrams.loki3.com/BracketList+Icon"/>
    <dgm:cxn modelId="{A2E0BD0C-C902-4CDC-818A-957FC4F2DE04}" type="presOf" srcId="{0AA11BB8-A72F-4036-A713-E5686CEBC09D}" destId="{D4AA07EB-EFD8-43FF-B29A-91F1E838D563}" srcOrd="0" destOrd="5" presId="urn:diagrams.loki3.com/BracketList+Icon"/>
    <dgm:cxn modelId="{6503BDAF-5DD5-4FB5-8E29-E416A8E390C3}" type="presOf" srcId="{74E74152-A440-469D-B02E-4BA4C1EACA3E}" destId="{D4AA07EB-EFD8-43FF-B29A-91F1E838D563}" srcOrd="0" destOrd="1" presId="urn:diagrams.loki3.com/BracketList+Icon"/>
    <dgm:cxn modelId="{76941D69-4132-405A-BEA7-1D2536F1B78D}" srcId="{A5E00084-B1F6-4EEF-BE0E-578D71896677}" destId="{9CCD3932-C878-4520-BF95-5461AFA2DEA6}" srcOrd="0" destOrd="0" parTransId="{732AA73E-2C03-446C-8587-C737AA7F2444}" sibTransId="{F6D16CE2-830B-463D-9F1D-56D20711CC5B}"/>
    <dgm:cxn modelId="{E0DDAD2C-70AA-48E7-8DE8-5A9C1CAF4A02}" type="presOf" srcId="{4C78C721-C23E-41FD-86EE-CFA5E559223D}" destId="{D4AA07EB-EFD8-43FF-B29A-91F1E838D563}" srcOrd="0" destOrd="12" presId="urn:diagrams.loki3.com/BracketList+Icon"/>
    <dgm:cxn modelId="{794B3846-B091-44C5-A20F-517B557EF41C}" srcId="{8AF2A347-7736-4A3A-B190-17040A27C0B2}" destId="{74E74152-A440-469D-B02E-4BA4C1EACA3E}" srcOrd="0" destOrd="0" parTransId="{8101053E-73DA-4B61-A7F8-76375B1AA15A}" sibTransId="{918EB7C4-CAB8-4E34-AA64-A64C42EEAA3F}"/>
    <dgm:cxn modelId="{3F610D50-213E-495A-AE4B-CFFFAE113360}" srcId="{3CA52087-C971-4C95-8A43-3AC5DEEF23A8}" destId="{8D0B9B61-82E4-4630-B9E4-1AA7FB5A8CDA}" srcOrd="1" destOrd="0" parTransId="{AE843787-7FAD-4369-B78B-1A5BF9AAB3D9}" sibTransId="{D1D39055-A017-49BF-9259-D3FCA482F72F}"/>
    <dgm:cxn modelId="{324DC1E8-A200-40CC-B90F-BF1A3EAF9CA9}" srcId="{8B14DEAD-5F52-4EBB-895D-1A47006F8E1F}" destId="{8AF2A347-7736-4A3A-B190-17040A27C0B2}" srcOrd="0" destOrd="0" parTransId="{6075D5B0-45D2-4FF9-8C40-FEBA0BCFE5E8}" sibTransId="{C80A0EBB-9ABD-4D0A-9262-7832641CA485}"/>
    <dgm:cxn modelId="{BF322BEB-FA63-412C-B3CF-AF202DE644E4}" srcId="{49AAE4B9-36C3-4F3C-9A7E-AC9DF04C1749}" destId="{28F05993-482C-4101-B609-2BA2197DB281}" srcOrd="1" destOrd="0" parTransId="{4FB3390C-937F-491B-855D-4BA5183F1E61}" sibTransId="{98177A51-F7E4-44E3-98AA-F74758437193}"/>
    <dgm:cxn modelId="{2F9E3E34-7A9A-4DAB-B148-0074ABBAA95E}" srcId="{A5E00084-B1F6-4EEF-BE0E-578D71896677}" destId="{823F6A6C-EE84-4E11-ACF8-0F8B1351C8BF}" srcOrd="2" destOrd="0" parTransId="{E618D5AA-A2E1-40A2-B6DB-58B6934044C6}" sibTransId="{24F803F3-BB49-4E3D-A190-D16BC87AE281}"/>
    <dgm:cxn modelId="{2B3C743E-D89F-4033-9C4F-82059913D6B0}" type="presOf" srcId="{28D90C56-2AF4-475E-80D3-005966A9A4DD}" destId="{59693879-936B-4145-B8DB-3B3C5B51BA6D}" srcOrd="0" destOrd="0" presId="urn:diagrams.loki3.com/BracketList+Icon"/>
    <dgm:cxn modelId="{2EDE8F6F-C294-471D-A430-9D817C3B4787}" type="presOf" srcId="{01979C4A-D834-4ED1-8688-78F5DCCBC7C1}" destId="{D4AA07EB-EFD8-43FF-B29A-91F1E838D563}" srcOrd="0" destOrd="6" presId="urn:diagrams.loki3.com/BracketList+Icon"/>
    <dgm:cxn modelId="{9AC83545-18CC-40AF-B153-2AF6D6340CAF}" type="presOf" srcId="{A6C02303-E9D2-40E8-BF30-33DFA83B5476}" destId="{D315A0D2-5620-4B9B-9E40-648FCC39D499}" srcOrd="0" destOrd="0" presId="urn:diagrams.loki3.com/BracketList+Icon"/>
    <dgm:cxn modelId="{61D00787-0F69-4E29-8AC8-942A27930C61}" srcId="{8D0B9B61-82E4-4630-B9E4-1AA7FB5A8CDA}" destId="{28D90C56-2AF4-475E-80D3-005966A9A4DD}" srcOrd="0" destOrd="0" parTransId="{503D8719-ABB2-4B62-BD72-E6979D5104D5}" sibTransId="{EFB0BC63-9FE6-4F6D-B3CB-0925C3DF9374}"/>
    <dgm:cxn modelId="{5CCAFF60-CE61-4BC0-8685-E9D34EA7BE1C}" srcId="{8B14DEAD-5F52-4EBB-895D-1A47006F8E1F}" destId="{33FF0D32-91C8-45D7-B695-9C8B391A242B}" srcOrd="4" destOrd="0" parTransId="{873C7B29-791B-4F58-93DE-087A0AF98092}" sibTransId="{389B64BC-A3A4-4AE1-AA2F-478D27E25752}"/>
    <dgm:cxn modelId="{E1B1BF9A-256D-4972-B0D9-04A2A5DA5E5C}" type="presParOf" srcId="{1A1A1C23-E3AC-40C8-8EB0-83F75C684167}" destId="{148C514F-20A3-41BA-8F55-8253D7282DE5}" srcOrd="0" destOrd="0" presId="urn:diagrams.loki3.com/BracketList+Icon"/>
    <dgm:cxn modelId="{33CF0C79-88C6-4807-8478-80DAE4138C96}" type="presParOf" srcId="{148C514F-20A3-41BA-8F55-8253D7282DE5}" destId="{51F23C8F-6F67-4BC1-BEE6-5FAD255A2B7B}" srcOrd="0" destOrd="0" presId="urn:diagrams.loki3.com/BracketList+Icon"/>
    <dgm:cxn modelId="{60DE30C5-E71E-490B-8173-14EE87882F54}" type="presParOf" srcId="{148C514F-20A3-41BA-8F55-8253D7282DE5}" destId="{01795668-D646-4124-8F3E-46AA1220CA07}" srcOrd="1" destOrd="0" presId="urn:diagrams.loki3.com/BracketList+Icon"/>
    <dgm:cxn modelId="{B7CECA00-AC26-452B-942D-E7FF399F78EE}" type="presParOf" srcId="{148C514F-20A3-41BA-8F55-8253D7282DE5}" destId="{A60CE50E-3793-4EBD-B7F5-E255F0933B32}" srcOrd="2" destOrd="0" presId="urn:diagrams.loki3.com/BracketList+Icon"/>
    <dgm:cxn modelId="{904FA6FE-F9B5-4BC3-AC68-48DC7995D517}" type="presParOf" srcId="{148C514F-20A3-41BA-8F55-8253D7282DE5}" destId="{D4AA07EB-EFD8-43FF-B29A-91F1E838D563}" srcOrd="3" destOrd="0" presId="urn:diagrams.loki3.com/BracketList+Icon"/>
    <dgm:cxn modelId="{B4873C98-1563-4985-9BD5-7CEE558B64F5}" type="presParOf" srcId="{1A1A1C23-E3AC-40C8-8EB0-83F75C684167}" destId="{58157583-930B-4391-ADF7-3FEF79995D48}" srcOrd="1" destOrd="0" presId="urn:diagrams.loki3.com/BracketList+Icon"/>
    <dgm:cxn modelId="{FA9BF05B-71CE-47A0-BE78-66E481EBADC9}" type="presParOf" srcId="{1A1A1C23-E3AC-40C8-8EB0-83F75C684167}" destId="{CC963630-535A-4F36-8A93-96E37321D2F7}" srcOrd="2" destOrd="0" presId="urn:diagrams.loki3.com/BracketList+Icon"/>
    <dgm:cxn modelId="{BA143830-7D56-4294-9BBB-1C947B29CECA}" type="presParOf" srcId="{CC963630-535A-4F36-8A93-96E37321D2F7}" destId="{DCCB8C5D-EC82-4203-87D6-DA37322CCF56}" srcOrd="0" destOrd="0" presId="urn:diagrams.loki3.com/BracketList+Icon"/>
    <dgm:cxn modelId="{F103EC99-95D6-4FDD-96A8-64F6D99868B1}" type="presParOf" srcId="{CC963630-535A-4F36-8A93-96E37321D2F7}" destId="{373B1A09-FE5E-42FD-8AD2-ADF099685606}" srcOrd="1" destOrd="0" presId="urn:diagrams.loki3.com/BracketList+Icon"/>
    <dgm:cxn modelId="{45F8F01E-013B-4EBA-A54B-EFCFD8FD00B6}" type="presParOf" srcId="{CC963630-535A-4F36-8A93-96E37321D2F7}" destId="{E1274A59-E744-476E-A9F5-761F9DA6CC74}" srcOrd="2" destOrd="0" presId="urn:diagrams.loki3.com/BracketList+Icon"/>
    <dgm:cxn modelId="{24386899-30F2-4FD9-ADC3-7304B5724B6A}" type="presParOf" srcId="{CC963630-535A-4F36-8A93-96E37321D2F7}" destId="{59693879-936B-4145-B8DB-3B3C5B51BA6D}" srcOrd="3" destOrd="0" presId="urn:diagrams.loki3.com/BracketList+Icon"/>
    <dgm:cxn modelId="{DDF39C29-F65D-4B2E-9628-F1FE8A97E732}" type="presParOf" srcId="{1A1A1C23-E3AC-40C8-8EB0-83F75C684167}" destId="{6168DDFE-F255-4214-890F-E4475A5380D6}" srcOrd="3" destOrd="0" presId="urn:diagrams.loki3.com/BracketList+Icon"/>
    <dgm:cxn modelId="{4B28C7E0-E5F5-40F1-9E57-9970E94AF065}" type="presParOf" srcId="{1A1A1C23-E3AC-40C8-8EB0-83F75C684167}" destId="{740A7343-1E94-4BB8-8D4F-E337CBB8B5F7}" srcOrd="4" destOrd="0" presId="urn:diagrams.loki3.com/BracketList+Icon"/>
    <dgm:cxn modelId="{01AB4B7D-BBCA-46E8-8331-A53447672434}" type="presParOf" srcId="{740A7343-1E94-4BB8-8D4F-E337CBB8B5F7}" destId="{C7BFDACC-43DE-4E34-BCD8-AFBCFB418D79}" srcOrd="0" destOrd="0" presId="urn:diagrams.loki3.com/BracketList+Icon"/>
    <dgm:cxn modelId="{FF3390AD-374A-4689-B2B3-484DDDB1BB4E}" type="presParOf" srcId="{740A7343-1E94-4BB8-8D4F-E337CBB8B5F7}" destId="{CD6A331B-9BDC-4213-A536-A6A766501697}" srcOrd="1" destOrd="0" presId="urn:diagrams.loki3.com/BracketList+Icon"/>
    <dgm:cxn modelId="{D81932A4-74E2-4C00-B6D5-EF8428C3AF72}" type="presParOf" srcId="{740A7343-1E94-4BB8-8D4F-E337CBB8B5F7}" destId="{65D2BDA5-4C95-4577-A27B-79A560ECE90F}" srcOrd="2" destOrd="0" presId="urn:diagrams.loki3.com/BracketList+Icon"/>
    <dgm:cxn modelId="{A7F855FB-2EF1-41E7-AD60-FC72DC2ADF11}" type="presParOf" srcId="{740A7343-1E94-4BB8-8D4F-E337CBB8B5F7}" destId="{D315A0D2-5620-4B9B-9E40-648FCC39D499}" srcOrd="3" destOrd="0" presId="urn:diagrams.loki3.com/BracketList+Icon"/>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CA52087-C971-4C95-8A43-3AC5DEEF23A8}" type="doc">
      <dgm:prSet loTypeId="urn:diagrams.loki3.com/BracketList+Icon" loCatId="list" qsTypeId="urn:microsoft.com/office/officeart/2005/8/quickstyle/simple1" qsCatId="simple" csTypeId="urn:microsoft.com/office/officeart/2005/8/colors/accent1_2" csCatId="accent1" phldr="1"/>
      <dgm:spPr/>
      <dgm:t>
        <a:bodyPr/>
        <a:lstStyle/>
        <a:p>
          <a:endParaRPr lang="en-ZA"/>
        </a:p>
      </dgm:t>
    </dgm:pt>
    <dgm:pt modelId="{8B14DEAD-5F52-4EBB-895D-1A47006F8E1F}">
      <dgm:prSet phldrT="[Text]" custT="1"/>
      <dgm:spPr/>
      <dgm:t>
        <a:bodyPr/>
        <a:lstStyle/>
        <a:p>
          <a:r>
            <a:rPr lang="en-ZA" sz="1200" b="1">
              <a:solidFill>
                <a:schemeClr val="accent6">
                  <a:lumMod val="75000"/>
                </a:schemeClr>
              </a:solidFill>
            </a:rPr>
            <a:t>Highlights</a:t>
          </a:r>
        </a:p>
      </dgm:t>
    </dgm:pt>
    <dgm:pt modelId="{66F95C09-EFD2-44E3-BF89-BD7BCA65B815}" type="parTrans" cxnId="{2A4EFC16-44A1-4502-A83E-7FA5596E2A4E}">
      <dgm:prSet/>
      <dgm:spPr/>
      <dgm:t>
        <a:bodyPr/>
        <a:lstStyle/>
        <a:p>
          <a:endParaRPr lang="en-ZA"/>
        </a:p>
      </dgm:t>
    </dgm:pt>
    <dgm:pt modelId="{FEBEF979-48E8-4FE9-924F-4E84250F00CB}" type="sibTrans" cxnId="{2A4EFC16-44A1-4502-A83E-7FA5596E2A4E}">
      <dgm:prSet/>
      <dgm:spPr/>
      <dgm:t>
        <a:bodyPr/>
        <a:lstStyle/>
        <a:p>
          <a:endParaRPr lang="en-ZA"/>
        </a:p>
      </dgm:t>
    </dgm:pt>
    <dgm:pt modelId="{8AF2A347-7736-4A3A-B190-17040A27C0B2}">
      <dgm:prSet phldrT="[Text]" custT="1"/>
      <dgm:spPr>
        <a:solidFill>
          <a:schemeClr val="accent6">
            <a:lumMod val="40000"/>
            <a:lumOff val="60000"/>
          </a:schemeClr>
        </a:solidFill>
      </dgm:spPr>
      <dgm:t>
        <a:bodyPr/>
        <a:lstStyle/>
        <a:p>
          <a:r>
            <a:rPr lang="en-ZA" sz="1000" b="1">
              <a:solidFill>
                <a:sysClr val="windowText" lastClr="000000"/>
              </a:solidFill>
            </a:rPr>
            <a:t>Routine &amp; Reactive Maintenance and Repairs</a:t>
          </a:r>
        </a:p>
      </dgm:t>
    </dgm:pt>
    <dgm:pt modelId="{6075D5B0-45D2-4FF9-8C40-FEBA0BCFE5E8}" type="parTrans" cxnId="{324DC1E8-A200-40CC-B90F-BF1A3EAF9CA9}">
      <dgm:prSet/>
      <dgm:spPr/>
      <dgm:t>
        <a:bodyPr/>
        <a:lstStyle/>
        <a:p>
          <a:endParaRPr lang="en-ZA"/>
        </a:p>
      </dgm:t>
    </dgm:pt>
    <dgm:pt modelId="{C80A0EBB-9ABD-4D0A-9262-7832641CA485}" type="sibTrans" cxnId="{324DC1E8-A200-40CC-B90F-BF1A3EAF9CA9}">
      <dgm:prSet/>
      <dgm:spPr/>
      <dgm:t>
        <a:bodyPr/>
        <a:lstStyle/>
        <a:p>
          <a:endParaRPr lang="en-ZA"/>
        </a:p>
      </dgm:t>
    </dgm:pt>
    <dgm:pt modelId="{8D0B9B61-82E4-4630-B9E4-1AA7FB5A8CDA}">
      <dgm:prSet phldrT="[Text]" custT="1"/>
      <dgm:spPr/>
      <dgm:t>
        <a:bodyPr/>
        <a:lstStyle/>
        <a:p>
          <a:r>
            <a:rPr lang="en-ZA" sz="1200" b="1">
              <a:solidFill>
                <a:schemeClr val="accent6">
                  <a:lumMod val="75000"/>
                </a:schemeClr>
              </a:solidFill>
            </a:rPr>
            <a:t>Challenges</a:t>
          </a:r>
        </a:p>
      </dgm:t>
    </dgm:pt>
    <dgm:pt modelId="{AE843787-7FAD-4369-B78B-1A5BF9AAB3D9}" type="parTrans" cxnId="{3F610D50-213E-495A-AE4B-CFFFAE113360}">
      <dgm:prSet/>
      <dgm:spPr/>
      <dgm:t>
        <a:bodyPr/>
        <a:lstStyle/>
        <a:p>
          <a:endParaRPr lang="en-ZA"/>
        </a:p>
      </dgm:t>
    </dgm:pt>
    <dgm:pt modelId="{D1D39055-A017-49BF-9259-D3FCA482F72F}" type="sibTrans" cxnId="{3F610D50-213E-495A-AE4B-CFFFAE113360}">
      <dgm:prSet/>
      <dgm:spPr/>
      <dgm:t>
        <a:bodyPr/>
        <a:lstStyle/>
        <a:p>
          <a:endParaRPr lang="en-ZA"/>
        </a:p>
      </dgm:t>
    </dgm:pt>
    <dgm:pt modelId="{A6C02303-E9D2-40E8-BF30-33DFA83B5476}">
      <dgm:prSet phldrT="[Text]" custT="1"/>
      <dgm:spPr>
        <a:solidFill>
          <a:schemeClr val="accent6">
            <a:lumMod val="40000"/>
            <a:lumOff val="60000"/>
          </a:schemeClr>
        </a:solidFill>
      </dgm:spPr>
      <dgm:t>
        <a:bodyPr/>
        <a:lstStyle/>
        <a:p>
          <a:r>
            <a:rPr lang="en-US" sz="1000">
              <a:solidFill>
                <a:sysClr val="windowText" lastClr="000000"/>
              </a:solidFill>
            </a:rPr>
            <a:t>Procurement, installation and operation of the new Asphalt Plant</a:t>
          </a:r>
          <a:r>
            <a:rPr lang="en-ZA" sz="1000">
              <a:solidFill>
                <a:sysClr val="windowText" lastClr="000000"/>
              </a:solidFill>
            </a:rPr>
            <a:t>.</a:t>
          </a:r>
        </a:p>
      </dgm:t>
    </dgm:pt>
    <dgm:pt modelId="{C9CAE00D-EE1B-40AD-9102-C4ED83547A07}" type="parTrans" cxnId="{9FFC4076-2C67-491C-9D7E-E10FBBF66989}">
      <dgm:prSet/>
      <dgm:spPr/>
      <dgm:t>
        <a:bodyPr/>
        <a:lstStyle/>
        <a:p>
          <a:endParaRPr lang="en-ZA"/>
        </a:p>
      </dgm:t>
    </dgm:pt>
    <dgm:pt modelId="{03D2E821-5AAB-42A6-BCDC-41FFB5A9BB5F}" type="sibTrans" cxnId="{9FFC4076-2C67-491C-9D7E-E10FBBF66989}">
      <dgm:prSet/>
      <dgm:spPr/>
      <dgm:t>
        <a:bodyPr/>
        <a:lstStyle/>
        <a:p>
          <a:endParaRPr lang="en-ZA"/>
        </a:p>
      </dgm:t>
    </dgm:pt>
    <dgm:pt modelId="{C76CDFCA-EFD4-4605-B0AF-71632D36B412}">
      <dgm:prSet custT="1"/>
      <dgm:spPr>
        <a:solidFill>
          <a:schemeClr val="accent6">
            <a:lumMod val="40000"/>
            <a:lumOff val="60000"/>
          </a:schemeClr>
        </a:solidFill>
      </dgm:spPr>
      <dgm:t>
        <a:bodyPr/>
        <a:lstStyle/>
        <a:p>
          <a:r>
            <a:rPr lang="en-ZA" sz="1000">
              <a:solidFill>
                <a:sysClr val="windowText" lastClr="000000"/>
              </a:solidFill>
            </a:rPr>
            <a:t>road resurfacing target of 587.69 lane km was achieved against a target of ………...</a:t>
          </a:r>
        </a:p>
      </dgm:t>
    </dgm:pt>
    <dgm:pt modelId="{14B7EEC9-2D9B-4B10-B873-33D46121DA02}" type="parTrans" cxnId="{C11C8C9C-B38B-485D-96B0-FEEBA0DFF4B7}">
      <dgm:prSet/>
      <dgm:spPr/>
      <dgm:t>
        <a:bodyPr/>
        <a:lstStyle/>
        <a:p>
          <a:endParaRPr lang="en-ZA"/>
        </a:p>
      </dgm:t>
    </dgm:pt>
    <dgm:pt modelId="{134BD874-B068-43D6-960F-D7431928A761}" type="sibTrans" cxnId="{C11C8C9C-B38B-485D-96B0-FEEBA0DFF4B7}">
      <dgm:prSet/>
      <dgm:spPr/>
      <dgm:t>
        <a:bodyPr/>
        <a:lstStyle/>
        <a:p>
          <a:endParaRPr lang="en-ZA"/>
        </a:p>
      </dgm:t>
    </dgm:pt>
    <dgm:pt modelId="{74E74152-A440-469D-B02E-4BA4C1EACA3E}">
      <dgm:prSet phldrT="[Text]" custT="1"/>
      <dgm:spPr>
        <a:solidFill>
          <a:schemeClr val="accent6">
            <a:lumMod val="40000"/>
            <a:lumOff val="60000"/>
          </a:schemeClr>
        </a:solidFill>
      </dgm:spPr>
      <dgm:t>
        <a:bodyPr/>
        <a:lstStyle/>
        <a:p>
          <a:r>
            <a:rPr lang="en-ZA" sz="1000">
              <a:solidFill>
                <a:sysClr val="windowText" lastClr="000000"/>
              </a:solidFill>
            </a:rPr>
            <a:t>Diagnostic study completed to investigate underlying causes of failure to achieve Customer Charter Standards.  Performance review of in-house maintenance teams resulting in development of 3 year Productivity Improvement Plan. </a:t>
          </a:r>
          <a:endParaRPr lang="en-ZA" sz="1000" b="1">
            <a:solidFill>
              <a:sysClr val="windowText" lastClr="000000"/>
            </a:solidFill>
          </a:endParaRPr>
        </a:p>
      </dgm:t>
    </dgm:pt>
    <dgm:pt modelId="{8101053E-73DA-4B61-A7F8-76375B1AA15A}" type="parTrans" cxnId="{794B3846-B091-44C5-A20F-517B557EF41C}">
      <dgm:prSet/>
      <dgm:spPr/>
      <dgm:t>
        <a:bodyPr/>
        <a:lstStyle/>
        <a:p>
          <a:endParaRPr lang="en-ZA"/>
        </a:p>
      </dgm:t>
    </dgm:pt>
    <dgm:pt modelId="{918EB7C4-CAB8-4E34-AA64-A64C42EEAA3F}" type="sibTrans" cxnId="{794B3846-B091-44C5-A20F-517B557EF41C}">
      <dgm:prSet/>
      <dgm:spPr/>
      <dgm:t>
        <a:bodyPr/>
        <a:lstStyle/>
        <a:p>
          <a:endParaRPr lang="en-ZA"/>
        </a:p>
      </dgm:t>
    </dgm:pt>
    <dgm:pt modelId="{73E28C68-6669-445A-B8AB-9EF773B3C6EC}">
      <dgm:prSet custT="1"/>
      <dgm:spPr>
        <a:solidFill>
          <a:schemeClr val="accent6">
            <a:lumMod val="40000"/>
            <a:lumOff val="60000"/>
          </a:schemeClr>
        </a:solidFill>
      </dgm:spPr>
      <dgm:t>
        <a:bodyPr/>
        <a:lstStyle/>
        <a:p>
          <a:r>
            <a:rPr lang="en-ZA" sz="1000">
              <a:solidFill>
                <a:sysClr val="windowText" lastClr="000000"/>
              </a:solidFill>
            </a:rPr>
            <a:t> </a:t>
          </a:r>
          <a:r>
            <a:rPr lang="en-ZA" sz="1000" b="1">
              <a:solidFill>
                <a:sysClr val="windowText" lastClr="000000"/>
              </a:solidFill>
            </a:rPr>
            <a:t>Strategic Assets</a:t>
          </a:r>
        </a:p>
      </dgm:t>
    </dgm:pt>
    <dgm:pt modelId="{F0B80B6B-3B1B-4784-9624-F26BF95345E2}" type="parTrans" cxnId="{8F882FCC-0FAA-4BAA-BAA5-3CE220819900}">
      <dgm:prSet/>
      <dgm:spPr/>
      <dgm:t>
        <a:bodyPr/>
        <a:lstStyle/>
        <a:p>
          <a:endParaRPr lang="en-ZA"/>
        </a:p>
      </dgm:t>
    </dgm:pt>
    <dgm:pt modelId="{73C52ED3-FA63-4CDD-98BA-CE863A8ABABC}" type="sibTrans" cxnId="{8F882FCC-0FAA-4BAA-BAA5-3CE220819900}">
      <dgm:prSet/>
      <dgm:spPr/>
      <dgm:t>
        <a:bodyPr/>
        <a:lstStyle/>
        <a:p>
          <a:endParaRPr lang="en-ZA"/>
        </a:p>
      </dgm:t>
    </dgm:pt>
    <dgm:pt modelId="{77E7A79F-A1B9-4D74-9C75-8E28D4A111B1}">
      <dgm:prSet custT="1"/>
      <dgm:spPr>
        <a:solidFill>
          <a:schemeClr val="accent6">
            <a:lumMod val="40000"/>
            <a:lumOff val="60000"/>
          </a:schemeClr>
        </a:solidFill>
      </dgm:spPr>
      <dgm:t>
        <a:bodyPr/>
        <a:lstStyle/>
        <a:p>
          <a:r>
            <a:rPr lang="en-ZA" sz="1000" b="0">
              <a:solidFill>
                <a:sysClr val="windowText" lastClr="000000"/>
              </a:solidFill>
            </a:rPr>
            <a:t>Asphlat Plant - business plan apporved for implementation in 2016/17</a:t>
          </a:r>
        </a:p>
      </dgm:t>
    </dgm:pt>
    <dgm:pt modelId="{A913DCC4-46E4-4CED-811A-1957BA8FEF64}" type="parTrans" cxnId="{F408D897-41CF-4505-83DA-97CA1044DAA7}">
      <dgm:prSet/>
      <dgm:spPr/>
      <dgm:t>
        <a:bodyPr/>
        <a:lstStyle/>
        <a:p>
          <a:endParaRPr lang="en-ZA"/>
        </a:p>
      </dgm:t>
    </dgm:pt>
    <dgm:pt modelId="{4B779940-9439-4653-B138-4F2EEA7F03A5}" type="sibTrans" cxnId="{F408D897-41CF-4505-83DA-97CA1044DAA7}">
      <dgm:prSet/>
      <dgm:spPr/>
      <dgm:t>
        <a:bodyPr/>
        <a:lstStyle/>
        <a:p>
          <a:endParaRPr lang="en-ZA"/>
        </a:p>
      </dgm:t>
    </dgm:pt>
    <dgm:pt modelId="{9227CB38-749C-4EAD-A896-2EFF13B816A8}">
      <dgm:prSet custT="1"/>
      <dgm:spPr>
        <a:solidFill>
          <a:schemeClr val="accent6">
            <a:lumMod val="40000"/>
            <a:lumOff val="60000"/>
          </a:schemeClr>
        </a:solidFill>
      </dgm:spPr>
      <dgm:t>
        <a:bodyPr/>
        <a:lstStyle/>
        <a:p>
          <a:r>
            <a:rPr lang="en-ZA" sz="1000" b="0">
              <a:solidFill>
                <a:sysClr val="windowText" lastClr="000000"/>
              </a:solidFill>
            </a:rPr>
            <a:t>Laboratory - redevelopment plan approved and inmplementation commenced</a:t>
          </a:r>
        </a:p>
      </dgm:t>
    </dgm:pt>
    <dgm:pt modelId="{FB97B390-4657-4594-8AD6-5C7331CCE233}" type="parTrans" cxnId="{BA7B2786-BC22-4891-BA2E-424FE53774C4}">
      <dgm:prSet/>
      <dgm:spPr/>
      <dgm:t>
        <a:bodyPr/>
        <a:lstStyle/>
        <a:p>
          <a:endParaRPr lang="en-ZA"/>
        </a:p>
      </dgm:t>
    </dgm:pt>
    <dgm:pt modelId="{8B1B1D0A-FE7B-40C0-BC40-E8D6948D3FFA}" type="sibTrans" cxnId="{BA7B2786-BC22-4891-BA2E-424FE53774C4}">
      <dgm:prSet/>
      <dgm:spPr/>
      <dgm:t>
        <a:bodyPr/>
        <a:lstStyle/>
        <a:p>
          <a:endParaRPr lang="en-ZA"/>
        </a:p>
      </dgm:t>
    </dgm:pt>
    <dgm:pt modelId="{08F7A5EB-5382-4181-895C-FBEB4F9D5808}">
      <dgm:prSet phldrT="[Text]" custT="1"/>
      <dgm:spPr/>
      <dgm:t>
        <a:bodyPr/>
        <a:lstStyle/>
        <a:p>
          <a:r>
            <a:rPr lang="en-ZA" sz="1200" b="1">
              <a:solidFill>
                <a:schemeClr val="accent6">
                  <a:lumMod val="75000"/>
                </a:schemeClr>
              </a:solidFill>
            </a:rPr>
            <a:t>2016/17 </a:t>
          </a:r>
        </a:p>
      </dgm:t>
    </dgm:pt>
    <dgm:pt modelId="{2F166033-C693-42FD-B51B-C4F591457907}" type="parTrans" cxnId="{89DE0C74-E544-452C-BEF7-08758A70C29C}">
      <dgm:prSet/>
      <dgm:spPr/>
      <dgm:t>
        <a:bodyPr/>
        <a:lstStyle/>
        <a:p>
          <a:endParaRPr lang="en-ZA"/>
        </a:p>
      </dgm:t>
    </dgm:pt>
    <dgm:pt modelId="{FDB58926-03AD-401F-8773-32A2E970C4B7}" type="sibTrans" cxnId="{89DE0C74-E544-452C-BEF7-08758A70C29C}">
      <dgm:prSet/>
      <dgm:spPr/>
      <dgm:t>
        <a:bodyPr/>
        <a:lstStyle/>
        <a:p>
          <a:endParaRPr lang="en-ZA"/>
        </a:p>
      </dgm:t>
    </dgm:pt>
    <dgm:pt modelId="{28D90C56-2AF4-475E-80D3-005966A9A4DD}">
      <dgm:prSet phldrT="[Text]" custT="1"/>
      <dgm:spPr>
        <a:solidFill>
          <a:schemeClr val="accent6">
            <a:lumMod val="40000"/>
            <a:lumOff val="60000"/>
          </a:schemeClr>
        </a:solidFill>
      </dgm:spPr>
      <dgm:t>
        <a:bodyPr/>
        <a:lstStyle/>
        <a:p>
          <a:r>
            <a:rPr lang="en-US" sz="1000" b="1">
              <a:solidFill>
                <a:sysClr val="windowText" lastClr="000000"/>
              </a:solidFill>
            </a:rPr>
            <a:t>Performance Reports: </a:t>
          </a:r>
          <a:r>
            <a:rPr lang="en-US" sz="1000" b="0">
              <a:solidFill>
                <a:sysClr val="windowText" lastClr="000000"/>
              </a:solidFill>
            </a:rPr>
            <a:t>Disagreements between RO and Performance Management on targets achieved - clarification of parameters to draw system reports, including training of depot staff on system use. </a:t>
          </a:r>
          <a:endParaRPr lang="en-ZA" sz="1000" b="0">
            <a:solidFill>
              <a:sysClr val="windowText" lastClr="000000"/>
            </a:solidFill>
          </a:endParaRPr>
        </a:p>
      </dgm:t>
    </dgm:pt>
    <dgm:pt modelId="{503D8719-ABB2-4B62-BD72-E6979D5104D5}" type="parTrans" cxnId="{61D00787-0F69-4E29-8AC8-942A27930C61}">
      <dgm:prSet/>
      <dgm:spPr/>
      <dgm:t>
        <a:bodyPr/>
        <a:lstStyle/>
        <a:p>
          <a:endParaRPr lang="en-ZA"/>
        </a:p>
      </dgm:t>
    </dgm:pt>
    <dgm:pt modelId="{EFB0BC63-9FE6-4F6D-B3CB-0925C3DF9374}" type="sibTrans" cxnId="{61D00787-0F69-4E29-8AC8-942A27930C61}">
      <dgm:prSet/>
      <dgm:spPr/>
      <dgm:t>
        <a:bodyPr/>
        <a:lstStyle/>
        <a:p>
          <a:endParaRPr lang="en-ZA"/>
        </a:p>
      </dgm:t>
    </dgm:pt>
    <dgm:pt modelId="{96665134-1F74-4816-895A-38C66E0F2234}">
      <dgm:prSet custT="1"/>
      <dgm:spPr/>
      <dgm:t>
        <a:bodyPr/>
        <a:lstStyle/>
        <a:p>
          <a:r>
            <a:rPr lang="en-US" sz="1000">
              <a:solidFill>
                <a:sysClr val="windowText" lastClr="000000"/>
              </a:solidFill>
            </a:rPr>
            <a:t>Commence with the implementation of the 3 year Productivity Improvement Plan. </a:t>
          </a:r>
          <a:endParaRPr lang="en-ZA" sz="1000">
            <a:solidFill>
              <a:sysClr val="windowText" lastClr="000000"/>
            </a:solidFill>
          </a:endParaRPr>
        </a:p>
      </dgm:t>
    </dgm:pt>
    <dgm:pt modelId="{03A43014-799B-4264-AFF9-D97F76071199}" type="parTrans" cxnId="{E3B688B3-410E-4597-9B8F-583879B609CD}">
      <dgm:prSet/>
      <dgm:spPr/>
      <dgm:t>
        <a:bodyPr/>
        <a:lstStyle/>
        <a:p>
          <a:endParaRPr lang="en-ZA"/>
        </a:p>
      </dgm:t>
    </dgm:pt>
    <dgm:pt modelId="{1682E55C-BAA1-46E6-A86C-4FCBCB7855AE}" type="sibTrans" cxnId="{E3B688B3-410E-4597-9B8F-583879B609CD}">
      <dgm:prSet/>
      <dgm:spPr/>
      <dgm:t>
        <a:bodyPr/>
        <a:lstStyle/>
        <a:p>
          <a:endParaRPr lang="en-ZA"/>
        </a:p>
      </dgm:t>
    </dgm:pt>
    <dgm:pt modelId="{5EB6BCAD-C217-4B0B-B4F5-90089F2360CD}">
      <dgm:prSet custT="1"/>
      <dgm:spPr/>
      <dgm:t>
        <a:bodyPr/>
        <a:lstStyle/>
        <a:p>
          <a:r>
            <a:rPr lang="en-US" sz="1000">
              <a:solidFill>
                <a:sysClr val="windowText" lastClr="000000"/>
              </a:solidFill>
            </a:rPr>
            <a:t>Budget spend of 100% </a:t>
          </a:r>
          <a:endParaRPr lang="en-ZA" sz="1000">
            <a:solidFill>
              <a:sysClr val="windowText" lastClr="000000"/>
            </a:solidFill>
          </a:endParaRPr>
        </a:p>
      </dgm:t>
    </dgm:pt>
    <dgm:pt modelId="{A1C2BF41-B930-4FFB-A6BD-F0EE61132DB1}" type="parTrans" cxnId="{10AAA430-93EA-4C71-BE9B-E86434A76BA5}">
      <dgm:prSet/>
      <dgm:spPr/>
      <dgm:t>
        <a:bodyPr/>
        <a:lstStyle/>
        <a:p>
          <a:endParaRPr lang="en-ZA"/>
        </a:p>
      </dgm:t>
    </dgm:pt>
    <dgm:pt modelId="{4F9118F3-04DD-4DAC-B253-2E1C9BD0E6E2}" type="sibTrans" cxnId="{10AAA430-93EA-4C71-BE9B-E86434A76BA5}">
      <dgm:prSet/>
      <dgm:spPr/>
      <dgm:t>
        <a:bodyPr/>
        <a:lstStyle/>
        <a:p>
          <a:endParaRPr lang="en-ZA"/>
        </a:p>
      </dgm:t>
    </dgm:pt>
    <dgm:pt modelId="{1C8A175C-1792-4F08-AEC6-3CF47E7FF584}">
      <dgm:prSet custT="1"/>
      <dgm:spPr/>
      <dgm:t>
        <a:bodyPr/>
        <a:lstStyle/>
        <a:p>
          <a:r>
            <a:rPr lang="en-US" sz="1000">
              <a:solidFill>
                <a:sysClr val="windowText" lastClr="000000"/>
              </a:solidFill>
            </a:rPr>
            <a:t>Jozi@Work Implementation </a:t>
          </a:r>
          <a:endParaRPr lang="en-ZA" sz="1000">
            <a:solidFill>
              <a:sysClr val="windowText" lastClr="000000"/>
            </a:solidFill>
          </a:endParaRPr>
        </a:p>
      </dgm:t>
    </dgm:pt>
    <dgm:pt modelId="{8F2A0F18-57F8-454F-81EE-602722DB833B}" type="parTrans" cxnId="{F215400C-8513-4061-876B-72492A071A17}">
      <dgm:prSet/>
      <dgm:spPr/>
      <dgm:t>
        <a:bodyPr/>
        <a:lstStyle/>
        <a:p>
          <a:endParaRPr lang="en-ZA"/>
        </a:p>
      </dgm:t>
    </dgm:pt>
    <dgm:pt modelId="{962EE77C-BE69-4E4F-ABB8-A06D8A0EEF7A}" type="sibTrans" cxnId="{F215400C-8513-4061-876B-72492A071A17}">
      <dgm:prSet/>
      <dgm:spPr/>
      <dgm:t>
        <a:bodyPr/>
        <a:lstStyle/>
        <a:p>
          <a:endParaRPr lang="en-ZA"/>
        </a:p>
      </dgm:t>
    </dgm:pt>
    <dgm:pt modelId="{35DE78A0-BE34-406C-BACF-73990E6001DE}">
      <dgm:prSet custT="1"/>
      <dgm:spPr/>
      <dgm:t>
        <a:bodyPr/>
        <a:lstStyle/>
        <a:p>
          <a:r>
            <a:rPr lang="en-US" sz="1000">
              <a:solidFill>
                <a:sysClr val="windowText" lastClr="000000"/>
              </a:solidFill>
            </a:rPr>
            <a:t>BRT Maintenance through contractors and 100% budget spent </a:t>
          </a:r>
          <a:endParaRPr lang="en-ZA" sz="1000">
            <a:solidFill>
              <a:sysClr val="windowText" lastClr="000000"/>
            </a:solidFill>
          </a:endParaRPr>
        </a:p>
      </dgm:t>
    </dgm:pt>
    <dgm:pt modelId="{AB1FEC66-779E-45C3-8773-E22915F404A1}" type="parTrans" cxnId="{DFE81349-01F6-48A0-B1F1-9C468357D3E0}">
      <dgm:prSet/>
      <dgm:spPr/>
      <dgm:t>
        <a:bodyPr/>
        <a:lstStyle/>
        <a:p>
          <a:endParaRPr lang="en-ZA"/>
        </a:p>
      </dgm:t>
    </dgm:pt>
    <dgm:pt modelId="{C15AD53D-7EE8-4C74-8AC4-10331E6C19B4}" type="sibTrans" cxnId="{DFE81349-01F6-48A0-B1F1-9C468357D3E0}">
      <dgm:prSet/>
      <dgm:spPr/>
      <dgm:t>
        <a:bodyPr/>
        <a:lstStyle/>
        <a:p>
          <a:endParaRPr lang="en-ZA"/>
        </a:p>
      </dgm:t>
    </dgm:pt>
    <dgm:pt modelId="{BC57F3F3-E9B0-443D-B003-C4AD7AF78AC0}">
      <dgm:prSet phldrT="[Text]" custT="1"/>
      <dgm:spPr>
        <a:solidFill>
          <a:schemeClr val="accent6">
            <a:lumMod val="40000"/>
            <a:lumOff val="60000"/>
          </a:schemeClr>
        </a:solidFill>
      </dgm:spPr>
      <dgm:t>
        <a:bodyPr/>
        <a:lstStyle/>
        <a:p>
          <a:r>
            <a:rPr lang="en-US" sz="1000">
              <a:solidFill>
                <a:sysClr val="windowText" lastClr="000000"/>
              </a:solidFill>
            </a:rPr>
            <a:t>Material Laboratory Upgrade</a:t>
          </a:r>
          <a:endParaRPr lang="en-ZA" sz="1000">
            <a:solidFill>
              <a:sysClr val="windowText" lastClr="000000"/>
            </a:solidFill>
          </a:endParaRPr>
        </a:p>
      </dgm:t>
    </dgm:pt>
    <dgm:pt modelId="{7FBA1299-2306-48E5-ABE6-E03D70B38283}" type="parTrans" cxnId="{CAC22169-8B58-4E6F-ABF1-51C05760AEE2}">
      <dgm:prSet/>
      <dgm:spPr/>
      <dgm:t>
        <a:bodyPr/>
        <a:lstStyle/>
        <a:p>
          <a:endParaRPr lang="en-ZA"/>
        </a:p>
      </dgm:t>
    </dgm:pt>
    <dgm:pt modelId="{93868E6F-BCA5-4AEA-B750-42CD6E2C843C}" type="sibTrans" cxnId="{CAC22169-8B58-4E6F-ABF1-51C05760AEE2}">
      <dgm:prSet/>
      <dgm:spPr/>
      <dgm:t>
        <a:bodyPr/>
        <a:lstStyle/>
        <a:p>
          <a:endParaRPr lang="en-ZA"/>
        </a:p>
      </dgm:t>
    </dgm:pt>
    <dgm:pt modelId="{D41FED58-7B04-424F-A094-E49FB8998677}">
      <dgm:prSet custT="1"/>
      <dgm:spPr/>
      <dgm:t>
        <a:bodyPr/>
        <a:lstStyle/>
        <a:p>
          <a:r>
            <a:rPr lang="en-US" sz="1000">
              <a:solidFill>
                <a:sysClr val="windowText" lastClr="000000"/>
              </a:solidFill>
            </a:rPr>
            <a:t>Development, implementation and monitoring of "cross departmental" SOPs </a:t>
          </a:r>
          <a:endParaRPr lang="en-ZA" sz="1000">
            <a:solidFill>
              <a:sysClr val="windowText" lastClr="000000"/>
            </a:solidFill>
          </a:endParaRPr>
        </a:p>
      </dgm:t>
    </dgm:pt>
    <dgm:pt modelId="{25F1710C-3285-44BA-B30A-282E68AFC6CF}" type="parTrans" cxnId="{28925375-7FF3-48CB-BD4B-19DA6E9BF031}">
      <dgm:prSet/>
      <dgm:spPr/>
      <dgm:t>
        <a:bodyPr/>
        <a:lstStyle/>
        <a:p>
          <a:endParaRPr lang="en-ZA"/>
        </a:p>
      </dgm:t>
    </dgm:pt>
    <dgm:pt modelId="{1A5D23FA-5BF7-4D08-8DDB-0281FC5A2D64}" type="sibTrans" cxnId="{28925375-7FF3-48CB-BD4B-19DA6E9BF031}">
      <dgm:prSet/>
      <dgm:spPr/>
      <dgm:t>
        <a:bodyPr/>
        <a:lstStyle/>
        <a:p>
          <a:endParaRPr lang="en-ZA"/>
        </a:p>
      </dgm:t>
    </dgm:pt>
    <dgm:pt modelId="{D9586D22-57AE-4B95-9265-054C82511797}">
      <dgm:prSet custT="1"/>
      <dgm:spPr/>
      <dgm:t>
        <a:bodyPr/>
        <a:lstStyle/>
        <a:p>
          <a:r>
            <a:rPr lang="en-US" sz="1000">
              <a:solidFill>
                <a:sysClr val="windowText" lastClr="000000"/>
              </a:solidFill>
            </a:rPr>
            <a:t>Clarificationof grey areas: allocation of road reserve activities to MOEs / review of SDA, budget allocations, etc.</a:t>
          </a:r>
          <a:endParaRPr lang="en-ZA" sz="1000">
            <a:solidFill>
              <a:sysClr val="windowText" lastClr="000000"/>
            </a:solidFill>
          </a:endParaRPr>
        </a:p>
      </dgm:t>
    </dgm:pt>
    <dgm:pt modelId="{4A5E50C6-4D50-4661-982D-E3BA75CE6600}" type="parTrans" cxnId="{BBF5D6F7-1C93-4038-83ED-0E8B20C1CD8E}">
      <dgm:prSet/>
      <dgm:spPr/>
      <dgm:t>
        <a:bodyPr/>
        <a:lstStyle/>
        <a:p>
          <a:endParaRPr lang="en-ZA"/>
        </a:p>
      </dgm:t>
    </dgm:pt>
    <dgm:pt modelId="{CEB7AB5A-AE79-4898-A6D1-EE2D22B5DF7B}" type="sibTrans" cxnId="{BBF5D6F7-1C93-4038-83ED-0E8B20C1CD8E}">
      <dgm:prSet/>
      <dgm:spPr/>
      <dgm:t>
        <a:bodyPr/>
        <a:lstStyle/>
        <a:p>
          <a:endParaRPr lang="en-ZA"/>
        </a:p>
      </dgm:t>
    </dgm:pt>
    <dgm:pt modelId="{D80D7FA5-B018-4E7B-8F25-9DF78A3EFE44}">
      <dgm:prSet custT="1"/>
      <dgm:spPr/>
      <dgm:t>
        <a:bodyPr/>
        <a:lstStyle/>
        <a:p>
          <a:r>
            <a:rPr lang="en-US" sz="1000" b="1">
              <a:solidFill>
                <a:sysClr val="windowText" lastClr="000000"/>
              </a:solidFill>
            </a:rPr>
            <a:t>Way leave Management</a:t>
          </a:r>
          <a:r>
            <a:rPr lang="en-US" sz="1000">
              <a:solidFill>
                <a:sysClr val="windowText" lastClr="000000"/>
              </a:solidFill>
            </a:rPr>
            <a:t>:  under capacitation at depots resulting is errors and time delays. There are also space and filing constraints - critical position list to HCM for recuitment and filing and temporary shelving to be  provided by facilities and electronic filing to be supported through acquisition of A0 scanner.</a:t>
          </a:r>
          <a:endParaRPr lang="en-ZA" sz="1000">
            <a:solidFill>
              <a:sysClr val="windowText" lastClr="000000"/>
            </a:solidFill>
          </a:endParaRPr>
        </a:p>
      </dgm:t>
    </dgm:pt>
    <dgm:pt modelId="{A732BB89-056F-480E-B467-EBE779B56396}" type="parTrans" cxnId="{88F05448-AB30-415B-A370-D15EE4D31C5D}">
      <dgm:prSet/>
      <dgm:spPr/>
      <dgm:t>
        <a:bodyPr/>
        <a:lstStyle/>
        <a:p>
          <a:endParaRPr lang="en-ZA"/>
        </a:p>
      </dgm:t>
    </dgm:pt>
    <dgm:pt modelId="{31F60630-2E1D-45AD-8336-71D71E089061}" type="sibTrans" cxnId="{88F05448-AB30-415B-A370-D15EE4D31C5D}">
      <dgm:prSet/>
      <dgm:spPr/>
      <dgm:t>
        <a:bodyPr/>
        <a:lstStyle/>
        <a:p>
          <a:endParaRPr lang="en-ZA"/>
        </a:p>
      </dgm:t>
    </dgm:pt>
    <dgm:pt modelId="{BAAD46BD-DE9F-44A9-9EE5-51D82D9E114C}">
      <dgm:prSet custT="1"/>
      <dgm:spPr/>
      <dgm:t>
        <a:bodyPr/>
        <a:lstStyle/>
        <a:p>
          <a:r>
            <a:rPr lang="en-US" sz="1000" b="1">
              <a:solidFill>
                <a:sysClr val="windowText" lastClr="000000"/>
              </a:solidFill>
            </a:rPr>
            <a:t>Depot Manager report writing skills</a:t>
          </a:r>
          <a:r>
            <a:rPr lang="en-US" sz="1000">
              <a:solidFill>
                <a:sysClr val="windowText" lastClr="000000"/>
              </a:solidFill>
            </a:rPr>
            <a:t>, specifically HCM related reports . HCM provide a templates but content remainsl a challenge - training course to be identified . </a:t>
          </a:r>
          <a:endParaRPr lang="en-ZA" sz="1000">
            <a:solidFill>
              <a:sysClr val="windowText" lastClr="000000"/>
            </a:solidFill>
          </a:endParaRPr>
        </a:p>
      </dgm:t>
    </dgm:pt>
    <dgm:pt modelId="{0258BB06-F0BC-45FD-9643-4329DE676AD9}" type="parTrans" cxnId="{B74F41EE-106D-4ACE-BF1D-955461D558E1}">
      <dgm:prSet/>
      <dgm:spPr/>
      <dgm:t>
        <a:bodyPr/>
        <a:lstStyle/>
        <a:p>
          <a:endParaRPr lang="en-ZA"/>
        </a:p>
      </dgm:t>
    </dgm:pt>
    <dgm:pt modelId="{F40FBEA6-4E3D-401B-B723-AB7103F3A2E1}" type="sibTrans" cxnId="{B74F41EE-106D-4ACE-BF1D-955461D558E1}">
      <dgm:prSet/>
      <dgm:spPr/>
      <dgm:t>
        <a:bodyPr/>
        <a:lstStyle/>
        <a:p>
          <a:endParaRPr lang="en-ZA"/>
        </a:p>
      </dgm:t>
    </dgm:pt>
    <dgm:pt modelId="{B9DC4A67-670B-46B9-B2FF-0EB785EB192F}">
      <dgm:prSet custT="1"/>
      <dgm:spPr/>
      <dgm:t>
        <a:bodyPr/>
        <a:lstStyle/>
        <a:p>
          <a:r>
            <a:rPr lang="en-US" sz="1000" b="1">
              <a:solidFill>
                <a:sysClr val="windowText" lastClr="000000"/>
              </a:solidFill>
            </a:rPr>
            <a:t>Morale</a:t>
          </a:r>
          <a:r>
            <a:rPr lang="en-US" sz="1000">
              <a:solidFill>
                <a:sysClr val="windowText" lastClr="000000"/>
              </a:solidFill>
            </a:rPr>
            <a:t> - challenges include teamwork, trust, respect, adherence to timelines, amongst others - team building workshops undertaken, action plans developed with champions identified for tracking and monitoring. </a:t>
          </a:r>
          <a:endParaRPr lang="en-ZA" sz="1000">
            <a:solidFill>
              <a:sysClr val="windowText" lastClr="000000"/>
            </a:solidFill>
          </a:endParaRPr>
        </a:p>
      </dgm:t>
    </dgm:pt>
    <dgm:pt modelId="{8643BB66-FBB7-469E-BA22-BE914A4B6B36}" type="parTrans" cxnId="{AC730C3E-15DE-4003-9B5C-3086BA7048B8}">
      <dgm:prSet/>
      <dgm:spPr/>
      <dgm:t>
        <a:bodyPr/>
        <a:lstStyle/>
        <a:p>
          <a:endParaRPr lang="en-ZA"/>
        </a:p>
      </dgm:t>
    </dgm:pt>
    <dgm:pt modelId="{21D1C6C9-2AC0-478B-A37E-E1323B097AF9}" type="sibTrans" cxnId="{AC730C3E-15DE-4003-9B5C-3086BA7048B8}">
      <dgm:prSet/>
      <dgm:spPr/>
      <dgm:t>
        <a:bodyPr/>
        <a:lstStyle/>
        <a:p>
          <a:endParaRPr lang="en-ZA"/>
        </a:p>
      </dgm:t>
    </dgm:pt>
    <dgm:pt modelId="{1A1A1C23-E3AC-40C8-8EB0-83F75C684167}" type="pres">
      <dgm:prSet presAssocID="{3CA52087-C971-4C95-8A43-3AC5DEEF23A8}" presName="Name0" presStyleCnt="0">
        <dgm:presLayoutVars>
          <dgm:dir/>
          <dgm:animLvl val="lvl"/>
          <dgm:resizeHandles val="exact"/>
        </dgm:presLayoutVars>
      </dgm:prSet>
      <dgm:spPr/>
      <dgm:t>
        <a:bodyPr/>
        <a:lstStyle/>
        <a:p>
          <a:endParaRPr lang="en-ZA"/>
        </a:p>
      </dgm:t>
    </dgm:pt>
    <dgm:pt modelId="{148C514F-20A3-41BA-8F55-8253D7282DE5}" type="pres">
      <dgm:prSet presAssocID="{8B14DEAD-5F52-4EBB-895D-1A47006F8E1F}" presName="linNode" presStyleCnt="0"/>
      <dgm:spPr/>
    </dgm:pt>
    <dgm:pt modelId="{51F23C8F-6F67-4BC1-BEE6-5FAD255A2B7B}" type="pres">
      <dgm:prSet presAssocID="{8B14DEAD-5F52-4EBB-895D-1A47006F8E1F}" presName="parTx" presStyleLbl="revTx" presStyleIdx="0" presStyleCnt="3" custScaleX="62051" custScaleY="154691">
        <dgm:presLayoutVars>
          <dgm:chMax val="1"/>
          <dgm:bulletEnabled val="1"/>
        </dgm:presLayoutVars>
      </dgm:prSet>
      <dgm:spPr/>
      <dgm:t>
        <a:bodyPr/>
        <a:lstStyle/>
        <a:p>
          <a:endParaRPr lang="en-ZA"/>
        </a:p>
      </dgm:t>
    </dgm:pt>
    <dgm:pt modelId="{01795668-D646-4124-8F3E-46AA1220CA07}" type="pres">
      <dgm:prSet presAssocID="{8B14DEAD-5F52-4EBB-895D-1A47006F8E1F}" presName="bracket" presStyleLbl="parChTrans1D1" presStyleIdx="0" presStyleCnt="3"/>
      <dgm:spPr>
        <a:ln>
          <a:solidFill>
            <a:schemeClr val="tx1"/>
          </a:solidFill>
        </a:ln>
      </dgm:spPr>
    </dgm:pt>
    <dgm:pt modelId="{A60CE50E-3793-4EBD-B7F5-E255F0933B32}" type="pres">
      <dgm:prSet presAssocID="{8B14DEAD-5F52-4EBB-895D-1A47006F8E1F}" presName="spH" presStyleCnt="0"/>
      <dgm:spPr/>
    </dgm:pt>
    <dgm:pt modelId="{D4AA07EB-EFD8-43FF-B29A-91F1E838D563}" type="pres">
      <dgm:prSet presAssocID="{8B14DEAD-5F52-4EBB-895D-1A47006F8E1F}" presName="desTx" presStyleLbl="node1" presStyleIdx="0" presStyleCnt="3" custScaleX="117116">
        <dgm:presLayoutVars>
          <dgm:bulletEnabled val="1"/>
        </dgm:presLayoutVars>
      </dgm:prSet>
      <dgm:spPr/>
      <dgm:t>
        <a:bodyPr/>
        <a:lstStyle/>
        <a:p>
          <a:endParaRPr lang="en-ZA"/>
        </a:p>
      </dgm:t>
    </dgm:pt>
    <dgm:pt modelId="{58157583-930B-4391-ADF7-3FEF79995D48}" type="pres">
      <dgm:prSet presAssocID="{FEBEF979-48E8-4FE9-924F-4E84250F00CB}" presName="spV" presStyleCnt="0"/>
      <dgm:spPr/>
    </dgm:pt>
    <dgm:pt modelId="{CC963630-535A-4F36-8A93-96E37321D2F7}" type="pres">
      <dgm:prSet presAssocID="{8D0B9B61-82E4-4630-B9E4-1AA7FB5A8CDA}" presName="linNode" presStyleCnt="0"/>
      <dgm:spPr/>
    </dgm:pt>
    <dgm:pt modelId="{DCCB8C5D-EC82-4203-87D6-DA37322CCF56}" type="pres">
      <dgm:prSet presAssocID="{8D0B9B61-82E4-4630-B9E4-1AA7FB5A8CDA}" presName="parTx" presStyleLbl="revTx" presStyleIdx="1" presStyleCnt="3" custScaleX="63593" custScaleY="393007">
        <dgm:presLayoutVars>
          <dgm:chMax val="1"/>
          <dgm:bulletEnabled val="1"/>
        </dgm:presLayoutVars>
      </dgm:prSet>
      <dgm:spPr/>
      <dgm:t>
        <a:bodyPr/>
        <a:lstStyle/>
        <a:p>
          <a:endParaRPr lang="en-ZA"/>
        </a:p>
      </dgm:t>
    </dgm:pt>
    <dgm:pt modelId="{373B1A09-FE5E-42FD-8AD2-ADF099685606}" type="pres">
      <dgm:prSet presAssocID="{8D0B9B61-82E4-4630-B9E4-1AA7FB5A8CDA}" presName="bracket" presStyleLbl="parChTrans1D1" presStyleIdx="1" presStyleCnt="3"/>
      <dgm:spPr>
        <a:ln>
          <a:solidFill>
            <a:schemeClr val="tx1"/>
          </a:solidFill>
        </a:ln>
      </dgm:spPr>
    </dgm:pt>
    <dgm:pt modelId="{E1274A59-E744-476E-A9F5-761F9DA6CC74}" type="pres">
      <dgm:prSet presAssocID="{8D0B9B61-82E4-4630-B9E4-1AA7FB5A8CDA}" presName="spH" presStyleCnt="0"/>
      <dgm:spPr/>
    </dgm:pt>
    <dgm:pt modelId="{59693879-936B-4145-B8DB-3B3C5B51BA6D}" type="pres">
      <dgm:prSet presAssocID="{8D0B9B61-82E4-4630-B9E4-1AA7FB5A8CDA}" presName="desTx" presStyleLbl="node1" presStyleIdx="1" presStyleCnt="3" custScaleX="116007">
        <dgm:presLayoutVars>
          <dgm:bulletEnabled val="1"/>
        </dgm:presLayoutVars>
      </dgm:prSet>
      <dgm:spPr/>
      <dgm:t>
        <a:bodyPr/>
        <a:lstStyle/>
        <a:p>
          <a:endParaRPr lang="en-ZA"/>
        </a:p>
      </dgm:t>
    </dgm:pt>
    <dgm:pt modelId="{6168DDFE-F255-4214-890F-E4475A5380D6}" type="pres">
      <dgm:prSet presAssocID="{D1D39055-A017-49BF-9259-D3FCA482F72F}" presName="spV" presStyleCnt="0"/>
      <dgm:spPr/>
    </dgm:pt>
    <dgm:pt modelId="{740A7343-1E94-4BB8-8D4F-E337CBB8B5F7}" type="pres">
      <dgm:prSet presAssocID="{08F7A5EB-5382-4181-895C-FBEB4F9D5808}" presName="linNode" presStyleCnt="0"/>
      <dgm:spPr/>
    </dgm:pt>
    <dgm:pt modelId="{C7BFDACC-43DE-4E34-BCD8-AFBCFB418D79}" type="pres">
      <dgm:prSet presAssocID="{08F7A5EB-5382-4181-895C-FBEB4F9D5808}" presName="parTx" presStyleLbl="revTx" presStyleIdx="2" presStyleCnt="3" custScaleX="63191" custScaleY="304757">
        <dgm:presLayoutVars>
          <dgm:chMax val="1"/>
          <dgm:bulletEnabled val="1"/>
        </dgm:presLayoutVars>
      </dgm:prSet>
      <dgm:spPr/>
      <dgm:t>
        <a:bodyPr/>
        <a:lstStyle/>
        <a:p>
          <a:endParaRPr lang="en-ZA"/>
        </a:p>
      </dgm:t>
    </dgm:pt>
    <dgm:pt modelId="{CD6A331B-9BDC-4213-A536-A6A766501697}" type="pres">
      <dgm:prSet presAssocID="{08F7A5EB-5382-4181-895C-FBEB4F9D5808}" presName="bracket" presStyleLbl="parChTrans1D1" presStyleIdx="2" presStyleCnt="3"/>
      <dgm:spPr>
        <a:noFill/>
        <a:ln>
          <a:solidFill>
            <a:schemeClr val="tx1"/>
          </a:solidFill>
        </a:ln>
      </dgm:spPr>
      <dgm:t>
        <a:bodyPr/>
        <a:lstStyle/>
        <a:p>
          <a:endParaRPr lang="en-ZA"/>
        </a:p>
      </dgm:t>
    </dgm:pt>
    <dgm:pt modelId="{65D2BDA5-4C95-4577-A27B-79A560ECE90F}" type="pres">
      <dgm:prSet presAssocID="{08F7A5EB-5382-4181-895C-FBEB4F9D5808}" presName="spH" presStyleCnt="0"/>
      <dgm:spPr/>
    </dgm:pt>
    <dgm:pt modelId="{D315A0D2-5620-4B9B-9E40-648FCC39D499}" type="pres">
      <dgm:prSet presAssocID="{08F7A5EB-5382-4181-895C-FBEB4F9D5808}" presName="desTx" presStyleLbl="node1" presStyleIdx="2" presStyleCnt="3" custScaleX="120255">
        <dgm:presLayoutVars>
          <dgm:bulletEnabled val="1"/>
        </dgm:presLayoutVars>
      </dgm:prSet>
      <dgm:spPr/>
      <dgm:t>
        <a:bodyPr/>
        <a:lstStyle/>
        <a:p>
          <a:endParaRPr lang="en-ZA"/>
        </a:p>
      </dgm:t>
    </dgm:pt>
  </dgm:ptLst>
  <dgm:cxnLst>
    <dgm:cxn modelId="{E3B688B3-410E-4597-9B8F-583879B609CD}" srcId="{08F7A5EB-5382-4181-895C-FBEB4F9D5808}" destId="{96665134-1F74-4816-895A-38C66E0F2234}" srcOrd="2" destOrd="0" parTransId="{03A43014-799B-4264-AFF9-D97F76071199}" sibTransId="{1682E55C-BAA1-46E6-A86C-4FCBCB7855AE}"/>
    <dgm:cxn modelId="{0936E4A3-93BD-4537-8C6B-C78DF0E9D63D}" type="presOf" srcId="{28D90C56-2AF4-475E-80D3-005966A9A4DD}" destId="{59693879-936B-4145-B8DB-3B3C5B51BA6D}" srcOrd="0" destOrd="0" presId="urn:diagrams.loki3.com/BracketList+Icon"/>
    <dgm:cxn modelId="{343A6F41-BC48-4596-81C4-2A77CD849188}" type="presOf" srcId="{5EB6BCAD-C217-4B0B-B4F5-90089F2360CD}" destId="{D315A0D2-5620-4B9B-9E40-648FCC39D499}" srcOrd="0" destOrd="3" presId="urn:diagrams.loki3.com/BracketList+Icon"/>
    <dgm:cxn modelId="{C9D92442-6142-4D1C-B9AA-0140CD876A9D}" type="presOf" srcId="{BAAD46BD-DE9F-44A9-9EE5-51D82D9E114C}" destId="{59693879-936B-4145-B8DB-3B3C5B51BA6D}" srcOrd="0" destOrd="2" presId="urn:diagrams.loki3.com/BracketList+Icon"/>
    <dgm:cxn modelId="{65BF27CF-765D-45AC-926A-5DA008603170}" type="presOf" srcId="{35DE78A0-BE34-406C-BACF-73990E6001DE}" destId="{D315A0D2-5620-4B9B-9E40-648FCC39D499}" srcOrd="0" destOrd="5" presId="urn:diagrams.loki3.com/BracketList+Icon"/>
    <dgm:cxn modelId="{88F05448-AB30-415B-A370-D15EE4D31C5D}" srcId="{8D0B9B61-82E4-4630-B9E4-1AA7FB5A8CDA}" destId="{D80D7FA5-B018-4E7B-8F25-9DF78A3EFE44}" srcOrd="1" destOrd="0" parTransId="{A732BB89-056F-480E-B467-EBE779B56396}" sibTransId="{31F60630-2E1D-45AD-8336-71D71E089061}"/>
    <dgm:cxn modelId="{331799C9-627E-4ED9-B5DE-28C2F71119FF}" type="presOf" srcId="{3CA52087-C971-4C95-8A43-3AC5DEEF23A8}" destId="{1A1A1C23-E3AC-40C8-8EB0-83F75C684167}" srcOrd="0" destOrd="0" presId="urn:diagrams.loki3.com/BracketList+Icon"/>
    <dgm:cxn modelId="{44057832-1A04-4F2A-8B08-21FEFC5B20B6}" type="presOf" srcId="{77E7A79F-A1B9-4D74-9C75-8E28D4A111B1}" destId="{D4AA07EB-EFD8-43FF-B29A-91F1E838D563}" srcOrd="0" destOrd="4" presId="urn:diagrams.loki3.com/BracketList+Icon"/>
    <dgm:cxn modelId="{61D00787-0F69-4E29-8AC8-942A27930C61}" srcId="{8D0B9B61-82E4-4630-B9E4-1AA7FB5A8CDA}" destId="{28D90C56-2AF4-475E-80D3-005966A9A4DD}" srcOrd="0" destOrd="0" parTransId="{503D8719-ABB2-4B62-BD72-E6979D5104D5}" sibTransId="{EFB0BC63-9FE6-4F6D-B3CB-0925C3DF9374}"/>
    <dgm:cxn modelId="{24371C23-C98F-4C59-99AE-50BAEF8A8C7F}" type="presOf" srcId="{8B14DEAD-5F52-4EBB-895D-1A47006F8E1F}" destId="{51F23C8F-6F67-4BC1-BEE6-5FAD255A2B7B}" srcOrd="0" destOrd="0" presId="urn:diagrams.loki3.com/BracketList+Icon"/>
    <dgm:cxn modelId="{89DE0C74-E544-452C-BEF7-08758A70C29C}" srcId="{3CA52087-C971-4C95-8A43-3AC5DEEF23A8}" destId="{08F7A5EB-5382-4181-895C-FBEB4F9D5808}" srcOrd="2" destOrd="0" parTransId="{2F166033-C693-42FD-B51B-C4F591457907}" sibTransId="{FDB58926-03AD-401F-8773-32A2E970C4B7}"/>
    <dgm:cxn modelId="{BBF5D6F7-1C93-4038-83ED-0E8B20C1CD8E}" srcId="{08F7A5EB-5382-4181-895C-FBEB4F9D5808}" destId="{D9586D22-57AE-4B95-9265-054C82511797}" srcOrd="7" destOrd="0" parTransId="{4A5E50C6-4D50-4661-982D-E3BA75CE6600}" sibTransId="{CEB7AB5A-AE79-4898-A6D1-EE2D22B5DF7B}"/>
    <dgm:cxn modelId="{B4888E65-A622-4061-A56F-CABEDEB7230D}" type="presOf" srcId="{9227CB38-749C-4EAD-A896-2EFF13B816A8}" destId="{D4AA07EB-EFD8-43FF-B29A-91F1E838D563}" srcOrd="0" destOrd="5" presId="urn:diagrams.loki3.com/BracketList+Icon"/>
    <dgm:cxn modelId="{324DC1E8-A200-40CC-B90F-BF1A3EAF9CA9}" srcId="{8B14DEAD-5F52-4EBB-895D-1A47006F8E1F}" destId="{8AF2A347-7736-4A3A-B190-17040A27C0B2}" srcOrd="0" destOrd="0" parTransId="{6075D5B0-45D2-4FF9-8C40-FEBA0BCFE5E8}" sibTransId="{C80A0EBB-9ABD-4D0A-9262-7832641CA485}"/>
    <dgm:cxn modelId="{62FE87C0-7158-43C8-A21A-8F70BEA3B4A3}" type="presOf" srcId="{BC57F3F3-E9B0-443D-B003-C4AD7AF78AC0}" destId="{D315A0D2-5620-4B9B-9E40-648FCC39D499}" srcOrd="0" destOrd="1" presId="urn:diagrams.loki3.com/BracketList+Icon"/>
    <dgm:cxn modelId="{10AAA430-93EA-4C71-BE9B-E86434A76BA5}" srcId="{08F7A5EB-5382-4181-895C-FBEB4F9D5808}" destId="{5EB6BCAD-C217-4B0B-B4F5-90089F2360CD}" srcOrd="3" destOrd="0" parTransId="{A1C2BF41-B930-4FFB-A6BD-F0EE61132DB1}" sibTransId="{4F9118F3-04DD-4DAC-B253-2E1C9BD0E6E2}"/>
    <dgm:cxn modelId="{55F52669-3350-4510-81A3-B2B4E435D2EF}" type="presOf" srcId="{8D0B9B61-82E4-4630-B9E4-1AA7FB5A8CDA}" destId="{DCCB8C5D-EC82-4203-87D6-DA37322CCF56}" srcOrd="0" destOrd="0" presId="urn:diagrams.loki3.com/BracketList+Icon"/>
    <dgm:cxn modelId="{E8A0BC9F-AF8B-4275-977A-B69CABF58C56}" type="presOf" srcId="{1C8A175C-1792-4F08-AEC6-3CF47E7FF584}" destId="{D315A0D2-5620-4B9B-9E40-648FCC39D499}" srcOrd="0" destOrd="4" presId="urn:diagrams.loki3.com/BracketList+Icon"/>
    <dgm:cxn modelId="{64887596-6AA8-49E4-984B-9BCC40BE241E}" type="presOf" srcId="{D9586D22-57AE-4B95-9265-054C82511797}" destId="{D315A0D2-5620-4B9B-9E40-648FCC39D499}" srcOrd="0" destOrd="7" presId="urn:diagrams.loki3.com/BracketList+Icon"/>
    <dgm:cxn modelId="{F26C9851-E089-4185-93AD-C4FF04D8F7BC}" type="presOf" srcId="{8AF2A347-7736-4A3A-B190-17040A27C0B2}" destId="{D4AA07EB-EFD8-43FF-B29A-91F1E838D563}" srcOrd="0" destOrd="0" presId="urn:diagrams.loki3.com/BracketList+Icon"/>
    <dgm:cxn modelId="{1DBBF3C0-1D5E-4B5B-9233-7BFF5C34EDE0}" type="presOf" srcId="{C76CDFCA-EFD4-4605-B0AF-71632D36B412}" destId="{D4AA07EB-EFD8-43FF-B29A-91F1E838D563}" srcOrd="0" destOrd="2" presId="urn:diagrams.loki3.com/BracketList+Icon"/>
    <dgm:cxn modelId="{F215400C-8513-4061-876B-72492A071A17}" srcId="{08F7A5EB-5382-4181-895C-FBEB4F9D5808}" destId="{1C8A175C-1792-4F08-AEC6-3CF47E7FF584}" srcOrd="4" destOrd="0" parTransId="{8F2A0F18-57F8-454F-81EE-602722DB833B}" sibTransId="{962EE77C-BE69-4E4F-ABB8-A06D8A0EEF7A}"/>
    <dgm:cxn modelId="{DFE81349-01F6-48A0-B1F1-9C468357D3E0}" srcId="{08F7A5EB-5382-4181-895C-FBEB4F9D5808}" destId="{35DE78A0-BE34-406C-BACF-73990E6001DE}" srcOrd="5" destOrd="0" parTransId="{AB1FEC66-779E-45C3-8773-E22915F404A1}" sibTransId="{C15AD53D-7EE8-4C74-8AC4-10331E6C19B4}"/>
    <dgm:cxn modelId="{AC730C3E-15DE-4003-9B5C-3086BA7048B8}" srcId="{8D0B9B61-82E4-4630-B9E4-1AA7FB5A8CDA}" destId="{B9DC4A67-670B-46B9-B2FF-0EB785EB192F}" srcOrd="3" destOrd="0" parTransId="{8643BB66-FBB7-469E-BA22-BE914A4B6B36}" sibTransId="{21D1C6C9-2AC0-478B-A37E-E1323B097AF9}"/>
    <dgm:cxn modelId="{2A4EFC16-44A1-4502-A83E-7FA5596E2A4E}" srcId="{3CA52087-C971-4C95-8A43-3AC5DEEF23A8}" destId="{8B14DEAD-5F52-4EBB-895D-1A47006F8E1F}" srcOrd="0" destOrd="0" parTransId="{66F95C09-EFD2-44E3-BF89-BD7BCA65B815}" sibTransId="{FEBEF979-48E8-4FE9-924F-4E84250F00CB}"/>
    <dgm:cxn modelId="{B74F41EE-106D-4ACE-BF1D-955461D558E1}" srcId="{8D0B9B61-82E4-4630-B9E4-1AA7FB5A8CDA}" destId="{BAAD46BD-DE9F-44A9-9EE5-51D82D9E114C}" srcOrd="2" destOrd="0" parTransId="{0258BB06-F0BC-45FD-9643-4329DE676AD9}" sibTransId="{F40FBEA6-4E3D-401B-B723-AB7103F3A2E1}"/>
    <dgm:cxn modelId="{02440780-3F33-43AD-B0A6-D5405C1A948B}" type="presOf" srcId="{B9DC4A67-670B-46B9-B2FF-0EB785EB192F}" destId="{59693879-936B-4145-B8DB-3B3C5B51BA6D}" srcOrd="0" destOrd="3" presId="urn:diagrams.loki3.com/BracketList+Icon"/>
    <dgm:cxn modelId="{3F610D50-213E-495A-AE4B-CFFFAE113360}" srcId="{3CA52087-C971-4C95-8A43-3AC5DEEF23A8}" destId="{8D0B9B61-82E4-4630-B9E4-1AA7FB5A8CDA}" srcOrd="1" destOrd="0" parTransId="{AE843787-7FAD-4369-B78B-1A5BF9AAB3D9}" sibTransId="{D1D39055-A017-49BF-9259-D3FCA482F72F}"/>
    <dgm:cxn modelId="{F408D897-41CF-4505-83DA-97CA1044DAA7}" srcId="{73E28C68-6669-445A-B8AB-9EF773B3C6EC}" destId="{77E7A79F-A1B9-4D74-9C75-8E28D4A111B1}" srcOrd="0" destOrd="0" parTransId="{A913DCC4-46E4-4CED-811A-1957BA8FEF64}" sibTransId="{4B779940-9439-4653-B138-4F2EEA7F03A5}"/>
    <dgm:cxn modelId="{BA7B2786-BC22-4891-BA2E-424FE53774C4}" srcId="{73E28C68-6669-445A-B8AB-9EF773B3C6EC}" destId="{9227CB38-749C-4EAD-A896-2EFF13B816A8}" srcOrd="1" destOrd="0" parTransId="{FB97B390-4657-4594-8AD6-5C7331CCE233}" sibTransId="{8B1B1D0A-FE7B-40C0-BC40-E8D6948D3FFA}"/>
    <dgm:cxn modelId="{CAC22169-8B58-4E6F-ABF1-51C05760AEE2}" srcId="{08F7A5EB-5382-4181-895C-FBEB4F9D5808}" destId="{BC57F3F3-E9B0-443D-B003-C4AD7AF78AC0}" srcOrd="1" destOrd="0" parTransId="{7FBA1299-2306-48E5-ABE6-E03D70B38283}" sibTransId="{93868E6F-BCA5-4AEA-B750-42CD6E2C843C}"/>
    <dgm:cxn modelId="{28925375-7FF3-48CB-BD4B-19DA6E9BF031}" srcId="{08F7A5EB-5382-4181-895C-FBEB4F9D5808}" destId="{D41FED58-7B04-424F-A094-E49FB8998677}" srcOrd="6" destOrd="0" parTransId="{25F1710C-3285-44BA-B30A-282E68AFC6CF}" sibTransId="{1A5D23FA-5BF7-4D08-8DDB-0281FC5A2D64}"/>
    <dgm:cxn modelId="{AD6AF836-FEBA-4A50-89CF-D2FB9D3644DB}" type="presOf" srcId="{A6C02303-E9D2-40E8-BF30-33DFA83B5476}" destId="{D315A0D2-5620-4B9B-9E40-648FCC39D499}" srcOrd="0" destOrd="0" presId="urn:diagrams.loki3.com/BracketList+Icon"/>
    <dgm:cxn modelId="{1BB85AAC-B2A4-4012-9B44-5DD6357310FA}" type="presOf" srcId="{D80D7FA5-B018-4E7B-8F25-9DF78A3EFE44}" destId="{59693879-936B-4145-B8DB-3B3C5B51BA6D}" srcOrd="0" destOrd="1" presId="urn:diagrams.loki3.com/BracketList+Icon"/>
    <dgm:cxn modelId="{369C19D0-6D0B-41D4-ADFC-15CF33E4CA87}" type="presOf" srcId="{D41FED58-7B04-424F-A094-E49FB8998677}" destId="{D315A0D2-5620-4B9B-9E40-648FCC39D499}" srcOrd="0" destOrd="6" presId="urn:diagrams.loki3.com/BracketList+Icon"/>
    <dgm:cxn modelId="{C11C8C9C-B38B-485D-96B0-FEEBA0DFF4B7}" srcId="{74E74152-A440-469D-B02E-4BA4C1EACA3E}" destId="{C76CDFCA-EFD4-4605-B0AF-71632D36B412}" srcOrd="0" destOrd="0" parTransId="{14B7EEC9-2D9B-4B10-B873-33D46121DA02}" sibTransId="{134BD874-B068-43D6-960F-D7431928A761}"/>
    <dgm:cxn modelId="{D518AA84-A4E6-4575-ACAA-1666CBF69C7E}" type="presOf" srcId="{96665134-1F74-4816-895A-38C66E0F2234}" destId="{D315A0D2-5620-4B9B-9E40-648FCC39D499}" srcOrd="0" destOrd="2" presId="urn:diagrams.loki3.com/BracketList+Icon"/>
    <dgm:cxn modelId="{539CAFAF-9669-4555-B413-B4C6D4941C59}" type="presOf" srcId="{74E74152-A440-469D-B02E-4BA4C1EACA3E}" destId="{D4AA07EB-EFD8-43FF-B29A-91F1E838D563}" srcOrd="0" destOrd="1" presId="urn:diagrams.loki3.com/BracketList+Icon"/>
    <dgm:cxn modelId="{8F882FCC-0FAA-4BAA-BAA5-3CE220819900}" srcId="{8B14DEAD-5F52-4EBB-895D-1A47006F8E1F}" destId="{73E28C68-6669-445A-B8AB-9EF773B3C6EC}" srcOrd="1" destOrd="0" parTransId="{F0B80B6B-3B1B-4784-9624-F26BF95345E2}" sibTransId="{73C52ED3-FA63-4CDD-98BA-CE863A8ABABC}"/>
    <dgm:cxn modelId="{794B3846-B091-44C5-A20F-517B557EF41C}" srcId="{8AF2A347-7736-4A3A-B190-17040A27C0B2}" destId="{74E74152-A440-469D-B02E-4BA4C1EACA3E}" srcOrd="0" destOrd="0" parTransId="{8101053E-73DA-4B61-A7F8-76375B1AA15A}" sibTransId="{918EB7C4-CAB8-4E34-AA64-A64C42EEAA3F}"/>
    <dgm:cxn modelId="{5002DA21-3F96-487C-BE36-9E105FC8AE50}" type="presOf" srcId="{08F7A5EB-5382-4181-895C-FBEB4F9D5808}" destId="{C7BFDACC-43DE-4E34-BCD8-AFBCFB418D79}" srcOrd="0" destOrd="0" presId="urn:diagrams.loki3.com/BracketList+Icon"/>
    <dgm:cxn modelId="{9FFC4076-2C67-491C-9D7E-E10FBBF66989}" srcId="{08F7A5EB-5382-4181-895C-FBEB4F9D5808}" destId="{A6C02303-E9D2-40E8-BF30-33DFA83B5476}" srcOrd="0" destOrd="0" parTransId="{C9CAE00D-EE1B-40AD-9102-C4ED83547A07}" sibTransId="{03D2E821-5AAB-42A6-BCDC-41FFB5A9BB5F}"/>
    <dgm:cxn modelId="{04A5AFC2-F8B8-4863-BA5D-6EE0BC8D7ABE}" type="presOf" srcId="{73E28C68-6669-445A-B8AB-9EF773B3C6EC}" destId="{D4AA07EB-EFD8-43FF-B29A-91F1E838D563}" srcOrd="0" destOrd="3" presId="urn:diagrams.loki3.com/BracketList+Icon"/>
    <dgm:cxn modelId="{EC49DFD0-1803-479B-92E6-788FC07E024F}" type="presParOf" srcId="{1A1A1C23-E3AC-40C8-8EB0-83F75C684167}" destId="{148C514F-20A3-41BA-8F55-8253D7282DE5}" srcOrd="0" destOrd="0" presId="urn:diagrams.loki3.com/BracketList+Icon"/>
    <dgm:cxn modelId="{4772FBC9-F17A-4EF3-AD1C-310CB7196C49}" type="presParOf" srcId="{148C514F-20A3-41BA-8F55-8253D7282DE5}" destId="{51F23C8F-6F67-4BC1-BEE6-5FAD255A2B7B}" srcOrd="0" destOrd="0" presId="urn:diagrams.loki3.com/BracketList+Icon"/>
    <dgm:cxn modelId="{58B8000D-7AA4-4181-A5E8-D3342BFB8B50}" type="presParOf" srcId="{148C514F-20A3-41BA-8F55-8253D7282DE5}" destId="{01795668-D646-4124-8F3E-46AA1220CA07}" srcOrd="1" destOrd="0" presId="urn:diagrams.loki3.com/BracketList+Icon"/>
    <dgm:cxn modelId="{856FB3BE-DE0D-474B-8A20-99D96623032A}" type="presParOf" srcId="{148C514F-20A3-41BA-8F55-8253D7282DE5}" destId="{A60CE50E-3793-4EBD-B7F5-E255F0933B32}" srcOrd="2" destOrd="0" presId="urn:diagrams.loki3.com/BracketList+Icon"/>
    <dgm:cxn modelId="{19F35766-B421-4DA2-AD3D-C01D5B79B258}" type="presParOf" srcId="{148C514F-20A3-41BA-8F55-8253D7282DE5}" destId="{D4AA07EB-EFD8-43FF-B29A-91F1E838D563}" srcOrd="3" destOrd="0" presId="urn:diagrams.loki3.com/BracketList+Icon"/>
    <dgm:cxn modelId="{8A8805A9-48F6-46A6-8F46-CC0DB19DA57B}" type="presParOf" srcId="{1A1A1C23-E3AC-40C8-8EB0-83F75C684167}" destId="{58157583-930B-4391-ADF7-3FEF79995D48}" srcOrd="1" destOrd="0" presId="urn:diagrams.loki3.com/BracketList+Icon"/>
    <dgm:cxn modelId="{38DA5915-10B2-42B5-B752-476F178E38C8}" type="presParOf" srcId="{1A1A1C23-E3AC-40C8-8EB0-83F75C684167}" destId="{CC963630-535A-4F36-8A93-96E37321D2F7}" srcOrd="2" destOrd="0" presId="urn:diagrams.loki3.com/BracketList+Icon"/>
    <dgm:cxn modelId="{DD6727FD-AC7A-4345-8B8F-C38149FB6221}" type="presParOf" srcId="{CC963630-535A-4F36-8A93-96E37321D2F7}" destId="{DCCB8C5D-EC82-4203-87D6-DA37322CCF56}" srcOrd="0" destOrd="0" presId="urn:diagrams.loki3.com/BracketList+Icon"/>
    <dgm:cxn modelId="{77BAE972-CB3D-4599-B2DB-AD362DBF10C5}" type="presParOf" srcId="{CC963630-535A-4F36-8A93-96E37321D2F7}" destId="{373B1A09-FE5E-42FD-8AD2-ADF099685606}" srcOrd="1" destOrd="0" presId="urn:diagrams.loki3.com/BracketList+Icon"/>
    <dgm:cxn modelId="{92CC75EB-874F-48CC-8804-9FD6B75015EC}" type="presParOf" srcId="{CC963630-535A-4F36-8A93-96E37321D2F7}" destId="{E1274A59-E744-476E-A9F5-761F9DA6CC74}" srcOrd="2" destOrd="0" presId="urn:diagrams.loki3.com/BracketList+Icon"/>
    <dgm:cxn modelId="{8D4650DD-3719-41F8-A2C7-1BADC421C439}" type="presParOf" srcId="{CC963630-535A-4F36-8A93-96E37321D2F7}" destId="{59693879-936B-4145-B8DB-3B3C5B51BA6D}" srcOrd="3" destOrd="0" presId="urn:diagrams.loki3.com/BracketList+Icon"/>
    <dgm:cxn modelId="{0EEB532F-D358-4D67-A3BA-C0AECBAFC4F6}" type="presParOf" srcId="{1A1A1C23-E3AC-40C8-8EB0-83F75C684167}" destId="{6168DDFE-F255-4214-890F-E4475A5380D6}" srcOrd="3" destOrd="0" presId="urn:diagrams.loki3.com/BracketList+Icon"/>
    <dgm:cxn modelId="{8328CB3C-6AC6-4771-B51F-7FDCDD3B4C9F}" type="presParOf" srcId="{1A1A1C23-E3AC-40C8-8EB0-83F75C684167}" destId="{740A7343-1E94-4BB8-8D4F-E337CBB8B5F7}" srcOrd="4" destOrd="0" presId="urn:diagrams.loki3.com/BracketList+Icon"/>
    <dgm:cxn modelId="{BD2C3CE9-213B-4CDF-9E53-D19B803D6875}" type="presParOf" srcId="{740A7343-1E94-4BB8-8D4F-E337CBB8B5F7}" destId="{C7BFDACC-43DE-4E34-BCD8-AFBCFB418D79}" srcOrd="0" destOrd="0" presId="urn:diagrams.loki3.com/BracketList+Icon"/>
    <dgm:cxn modelId="{5D69094B-A652-47B1-BA6C-98623A188751}" type="presParOf" srcId="{740A7343-1E94-4BB8-8D4F-E337CBB8B5F7}" destId="{CD6A331B-9BDC-4213-A536-A6A766501697}" srcOrd="1" destOrd="0" presId="urn:diagrams.loki3.com/BracketList+Icon"/>
    <dgm:cxn modelId="{98940DA7-7913-4768-BD5F-4981763AA027}" type="presParOf" srcId="{740A7343-1E94-4BB8-8D4F-E337CBB8B5F7}" destId="{65D2BDA5-4C95-4577-A27B-79A560ECE90F}" srcOrd="2" destOrd="0" presId="urn:diagrams.loki3.com/BracketList+Icon"/>
    <dgm:cxn modelId="{531EFAFB-CB11-4592-AD13-E20A9329153E}" type="presParOf" srcId="{740A7343-1E94-4BB8-8D4F-E337CBB8B5F7}" destId="{D315A0D2-5620-4B9B-9E40-648FCC39D499}" srcOrd="3" destOrd="0" presId="urn:diagrams.loki3.com/BracketList+Icon"/>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CA52087-C971-4C95-8A43-3AC5DEEF23A8}" type="doc">
      <dgm:prSet loTypeId="urn:diagrams.loki3.com/BracketList+Icon" loCatId="list" qsTypeId="urn:microsoft.com/office/officeart/2005/8/quickstyle/simple1" qsCatId="simple" csTypeId="urn:microsoft.com/office/officeart/2005/8/colors/accent1_2" csCatId="accent1" phldr="1"/>
      <dgm:spPr/>
      <dgm:t>
        <a:bodyPr/>
        <a:lstStyle/>
        <a:p>
          <a:endParaRPr lang="en-ZA"/>
        </a:p>
      </dgm:t>
    </dgm:pt>
    <dgm:pt modelId="{8B14DEAD-5F52-4EBB-895D-1A47006F8E1F}">
      <dgm:prSet phldrT="[Text]" custT="1"/>
      <dgm:spPr/>
      <dgm:t>
        <a:bodyPr/>
        <a:lstStyle/>
        <a:p>
          <a:r>
            <a:rPr lang="en-ZA" sz="1200" b="1">
              <a:solidFill>
                <a:schemeClr val="accent6">
                  <a:lumMod val="75000"/>
                </a:schemeClr>
              </a:solidFill>
            </a:rPr>
            <a:t>Highlights</a:t>
          </a:r>
        </a:p>
      </dgm:t>
    </dgm:pt>
    <dgm:pt modelId="{66F95C09-EFD2-44E3-BF89-BD7BCA65B815}" type="parTrans" cxnId="{2A4EFC16-44A1-4502-A83E-7FA5596E2A4E}">
      <dgm:prSet/>
      <dgm:spPr/>
      <dgm:t>
        <a:bodyPr/>
        <a:lstStyle/>
        <a:p>
          <a:endParaRPr lang="en-ZA"/>
        </a:p>
      </dgm:t>
    </dgm:pt>
    <dgm:pt modelId="{FEBEF979-48E8-4FE9-924F-4E84250F00CB}" type="sibTrans" cxnId="{2A4EFC16-44A1-4502-A83E-7FA5596E2A4E}">
      <dgm:prSet/>
      <dgm:spPr/>
      <dgm:t>
        <a:bodyPr/>
        <a:lstStyle/>
        <a:p>
          <a:endParaRPr lang="en-ZA"/>
        </a:p>
      </dgm:t>
    </dgm:pt>
    <dgm:pt modelId="{8AF2A347-7736-4A3A-B190-17040A27C0B2}">
      <dgm:prSet phldrT="[Text]" custT="1"/>
      <dgm:spPr>
        <a:solidFill>
          <a:schemeClr val="accent6">
            <a:lumMod val="40000"/>
            <a:lumOff val="60000"/>
          </a:schemeClr>
        </a:solidFill>
      </dgm:spPr>
      <dgm:t>
        <a:bodyPr/>
        <a:lstStyle/>
        <a:p>
          <a:r>
            <a:rPr lang="en-ZA" sz="1000" b="1">
              <a:solidFill>
                <a:sysClr val="windowText" lastClr="000000"/>
              </a:solidFill>
            </a:rPr>
            <a:t>Infrastructure Protection </a:t>
          </a:r>
          <a:r>
            <a:rPr lang="en-ZA" sz="1000">
              <a:solidFill>
                <a:sysClr val="windowText" lastClr="000000"/>
              </a:solidFill>
            </a:rPr>
            <a:t>- launch of dedicated team to address vandalism and theft</a:t>
          </a:r>
          <a:endParaRPr lang="en-ZA" sz="1000" b="1">
            <a:solidFill>
              <a:sysClr val="windowText" lastClr="000000"/>
            </a:solidFill>
          </a:endParaRPr>
        </a:p>
      </dgm:t>
    </dgm:pt>
    <dgm:pt modelId="{6075D5B0-45D2-4FF9-8C40-FEBA0BCFE5E8}" type="parTrans" cxnId="{324DC1E8-A200-40CC-B90F-BF1A3EAF9CA9}">
      <dgm:prSet/>
      <dgm:spPr/>
      <dgm:t>
        <a:bodyPr/>
        <a:lstStyle/>
        <a:p>
          <a:endParaRPr lang="en-ZA"/>
        </a:p>
      </dgm:t>
    </dgm:pt>
    <dgm:pt modelId="{C80A0EBB-9ABD-4D0A-9262-7832641CA485}" type="sibTrans" cxnId="{324DC1E8-A200-40CC-B90F-BF1A3EAF9CA9}">
      <dgm:prSet/>
      <dgm:spPr/>
      <dgm:t>
        <a:bodyPr/>
        <a:lstStyle/>
        <a:p>
          <a:endParaRPr lang="en-ZA"/>
        </a:p>
      </dgm:t>
    </dgm:pt>
    <dgm:pt modelId="{8D0B9B61-82E4-4630-B9E4-1AA7FB5A8CDA}">
      <dgm:prSet phldrT="[Text]" custT="1"/>
      <dgm:spPr/>
      <dgm:t>
        <a:bodyPr/>
        <a:lstStyle/>
        <a:p>
          <a:r>
            <a:rPr lang="en-ZA" sz="1200" b="1">
              <a:solidFill>
                <a:schemeClr val="accent6">
                  <a:lumMod val="75000"/>
                </a:schemeClr>
              </a:solidFill>
            </a:rPr>
            <a:t>Challenges</a:t>
          </a:r>
        </a:p>
      </dgm:t>
    </dgm:pt>
    <dgm:pt modelId="{AE843787-7FAD-4369-B78B-1A5BF9AAB3D9}" type="parTrans" cxnId="{3F610D50-213E-495A-AE4B-CFFFAE113360}">
      <dgm:prSet/>
      <dgm:spPr/>
      <dgm:t>
        <a:bodyPr/>
        <a:lstStyle/>
        <a:p>
          <a:endParaRPr lang="en-ZA"/>
        </a:p>
      </dgm:t>
    </dgm:pt>
    <dgm:pt modelId="{D1D39055-A017-49BF-9259-D3FCA482F72F}" type="sibTrans" cxnId="{3F610D50-213E-495A-AE4B-CFFFAE113360}">
      <dgm:prSet/>
      <dgm:spPr/>
      <dgm:t>
        <a:bodyPr/>
        <a:lstStyle/>
        <a:p>
          <a:endParaRPr lang="en-ZA"/>
        </a:p>
      </dgm:t>
    </dgm:pt>
    <dgm:pt modelId="{73E28C68-6669-445A-B8AB-9EF773B3C6EC}">
      <dgm:prSet custT="1"/>
      <dgm:spPr>
        <a:solidFill>
          <a:schemeClr val="accent6">
            <a:lumMod val="40000"/>
            <a:lumOff val="60000"/>
          </a:schemeClr>
        </a:solidFill>
      </dgm:spPr>
      <dgm:t>
        <a:bodyPr/>
        <a:lstStyle/>
        <a:p>
          <a:r>
            <a:rPr lang="en-ZA" sz="1000" b="1">
              <a:solidFill>
                <a:sysClr val="windowText" lastClr="000000"/>
              </a:solidFill>
            </a:rPr>
            <a:t>Traffic Signals</a:t>
          </a:r>
        </a:p>
      </dgm:t>
    </dgm:pt>
    <dgm:pt modelId="{F0B80B6B-3B1B-4784-9624-F26BF95345E2}" type="parTrans" cxnId="{8F882FCC-0FAA-4BAA-BAA5-3CE220819900}">
      <dgm:prSet/>
      <dgm:spPr/>
      <dgm:t>
        <a:bodyPr/>
        <a:lstStyle/>
        <a:p>
          <a:endParaRPr lang="en-ZA"/>
        </a:p>
      </dgm:t>
    </dgm:pt>
    <dgm:pt modelId="{73C52ED3-FA63-4CDD-98BA-CE863A8ABABC}" type="sibTrans" cxnId="{8F882FCC-0FAA-4BAA-BAA5-3CE220819900}">
      <dgm:prSet/>
      <dgm:spPr/>
      <dgm:t>
        <a:bodyPr/>
        <a:lstStyle/>
        <a:p>
          <a:endParaRPr lang="en-ZA"/>
        </a:p>
      </dgm:t>
    </dgm:pt>
    <dgm:pt modelId="{08F7A5EB-5382-4181-895C-FBEB4F9D5808}">
      <dgm:prSet phldrT="[Text]" custT="1"/>
      <dgm:spPr/>
      <dgm:t>
        <a:bodyPr/>
        <a:lstStyle/>
        <a:p>
          <a:r>
            <a:rPr lang="en-ZA" sz="1200" b="1">
              <a:solidFill>
                <a:schemeClr val="accent6">
                  <a:lumMod val="75000"/>
                </a:schemeClr>
              </a:solidFill>
            </a:rPr>
            <a:t>2016/17 </a:t>
          </a:r>
        </a:p>
      </dgm:t>
    </dgm:pt>
    <dgm:pt modelId="{2F166033-C693-42FD-B51B-C4F591457907}" type="parTrans" cxnId="{89DE0C74-E544-452C-BEF7-08758A70C29C}">
      <dgm:prSet/>
      <dgm:spPr/>
      <dgm:t>
        <a:bodyPr/>
        <a:lstStyle/>
        <a:p>
          <a:endParaRPr lang="en-ZA"/>
        </a:p>
      </dgm:t>
    </dgm:pt>
    <dgm:pt modelId="{FDB58926-03AD-401F-8773-32A2E970C4B7}" type="sibTrans" cxnId="{89DE0C74-E544-452C-BEF7-08758A70C29C}">
      <dgm:prSet/>
      <dgm:spPr/>
      <dgm:t>
        <a:bodyPr/>
        <a:lstStyle/>
        <a:p>
          <a:endParaRPr lang="en-ZA"/>
        </a:p>
      </dgm:t>
    </dgm:pt>
    <dgm:pt modelId="{96665134-1F74-4816-895A-38C66E0F2234}">
      <dgm:prSet custT="1"/>
      <dgm:spPr>
        <a:solidFill>
          <a:schemeClr val="accent6">
            <a:lumMod val="40000"/>
            <a:lumOff val="60000"/>
          </a:schemeClr>
        </a:solidFill>
        <a:ln>
          <a:solidFill>
            <a:schemeClr val="accent6">
              <a:lumMod val="40000"/>
              <a:lumOff val="60000"/>
            </a:schemeClr>
          </a:solidFill>
        </a:ln>
      </dgm:spPr>
      <dgm:t>
        <a:bodyPr/>
        <a:lstStyle/>
        <a:p>
          <a:r>
            <a:rPr lang="en-ZA" sz="1000">
              <a:solidFill>
                <a:sysClr val="windowText" lastClr="000000"/>
              </a:solidFill>
            </a:rPr>
            <a:t>Establishment of an Advanced Traffic Management System which will integrate current fault reporting measures  ensuring the more effective management of traffic signal faults repairs, records and operational reports.</a:t>
          </a:r>
        </a:p>
      </dgm:t>
    </dgm:pt>
    <dgm:pt modelId="{03A43014-799B-4264-AFF9-D97F76071199}" type="parTrans" cxnId="{E3B688B3-410E-4597-9B8F-583879B609CD}">
      <dgm:prSet/>
      <dgm:spPr/>
      <dgm:t>
        <a:bodyPr/>
        <a:lstStyle/>
        <a:p>
          <a:endParaRPr lang="en-ZA"/>
        </a:p>
      </dgm:t>
    </dgm:pt>
    <dgm:pt modelId="{1682E55C-BAA1-46E6-A86C-4FCBCB7855AE}" type="sibTrans" cxnId="{E3B688B3-410E-4597-9B8F-583879B609CD}">
      <dgm:prSet/>
      <dgm:spPr/>
      <dgm:t>
        <a:bodyPr/>
        <a:lstStyle/>
        <a:p>
          <a:endParaRPr lang="en-ZA"/>
        </a:p>
      </dgm:t>
    </dgm:pt>
    <dgm:pt modelId="{D9586D22-57AE-4B95-9265-054C82511797}">
      <dgm:prSet custT="1"/>
      <dgm:spPr>
        <a:solidFill>
          <a:schemeClr val="accent6">
            <a:lumMod val="40000"/>
            <a:lumOff val="60000"/>
          </a:schemeClr>
        </a:solidFill>
        <a:ln>
          <a:solidFill>
            <a:schemeClr val="accent6">
              <a:lumMod val="40000"/>
              <a:lumOff val="60000"/>
            </a:schemeClr>
          </a:solidFill>
        </a:ln>
      </dgm:spPr>
      <dgm:t>
        <a:bodyPr/>
        <a:lstStyle/>
        <a:p>
          <a:endParaRPr lang="en-ZA" sz="1000">
            <a:solidFill>
              <a:sysClr val="windowText" lastClr="000000"/>
            </a:solidFill>
          </a:endParaRPr>
        </a:p>
      </dgm:t>
    </dgm:pt>
    <dgm:pt modelId="{4A5E50C6-4D50-4661-982D-E3BA75CE6600}" type="parTrans" cxnId="{BBF5D6F7-1C93-4038-83ED-0E8B20C1CD8E}">
      <dgm:prSet/>
      <dgm:spPr/>
      <dgm:t>
        <a:bodyPr/>
        <a:lstStyle/>
        <a:p>
          <a:endParaRPr lang="en-ZA"/>
        </a:p>
      </dgm:t>
    </dgm:pt>
    <dgm:pt modelId="{CEB7AB5A-AE79-4898-A6D1-EE2D22B5DF7B}" type="sibTrans" cxnId="{BBF5D6F7-1C93-4038-83ED-0E8B20C1CD8E}">
      <dgm:prSet/>
      <dgm:spPr/>
      <dgm:t>
        <a:bodyPr/>
        <a:lstStyle/>
        <a:p>
          <a:endParaRPr lang="en-ZA"/>
        </a:p>
      </dgm:t>
    </dgm:pt>
    <dgm:pt modelId="{D80D7FA5-B018-4E7B-8F25-9DF78A3EFE44}">
      <dgm:prSet custT="1"/>
      <dgm:spPr>
        <a:solidFill>
          <a:schemeClr val="accent6">
            <a:lumMod val="40000"/>
            <a:lumOff val="60000"/>
          </a:schemeClr>
        </a:solidFill>
      </dgm:spPr>
      <dgm:t>
        <a:bodyPr/>
        <a:lstStyle/>
        <a:p>
          <a:r>
            <a:rPr lang="en-ZA" sz="1000">
              <a:solidFill>
                <a:sysClr val="windowText" lastClr="000000"/>
              </a:solidFill>
            </a:rPr>
            <a:t>Capacity : A traffic signal related benchmarking exercise with eThekwini and Cape Town identified that there is a shortage of traffic signal technical staff at the Traffic Signals Depot - addressed by creating and advertising additional posts in the 2016/17</a:t>
          </a:r>
        </a:p>
      </dgm:t>
    </dgm:pt>
    <dgm:pt modelId="{A732BB89-056F-480E-B467-EBE779B56396}" type="parTrans" cxnId="{88F05448-AB30-415B-A370-D15EE4D31C5D}">
      <dgm:prSet/>
      <dgm:spPr/>
      <dgm:t>
        <a:bodyPr/>
        <a:lstStyle/>
        <a:p>
          <a:endParaRPr lang="en-ZA"/>
        </a:p>
      </dgm:t>
    </dgm:pt>
    <dgm:pt modelId="{31F60630-2E1D-45AD-8336-71D71E089061}" type="sibTrans" cxnId="{88F05448-AB30-415B-A370-D15EE4D31C5D}">
      <dgm:prSet/>
      <dgm:spPr/>
      <dgm:t>
        <a:bodyPr/>
        <a:lstStyle/>
        <a:p>
          <a:endParaRPr lang="en-ZA"/>
        </a:p>
      </dgm:t>
    </dgm:pt>
    <dgm:pt modelId="{950AC4AA-7621-47FF-B66A-E7A27AB24625}">
      <dgm:prSet custT="1"/>
      <dgm:spPr>
        <a:solidFill>
          <a:schemeClr val="accent6">
            <a:lumMod val="40000"/>
            <a:lumOff val="60000"/>
          </a:schemeClr>
        </a:solidFill>
      </dgm:spPr>
      <dgm:t>
        <a:bodyPr/>
        <a:lstStyle/>
        <a:p>
          <a:r>
            <a:rPr lang="en-ZA" sz="1000">
              <a:solidFill>
                <a:sysClr val="windowText" lastClr="000000"/>
              </a:solidFill>
            </a:rPr>
            <a:t>Strategic projects to focus on the root cause  problem analysis - comepleted and implemented eg. replacing ageing equipment and power cables</a:t>
          </a:r>
          <a:endParaRPr lang="en-ZA" sz="1000" b="1">
            <a:solidFill>
              <a:sysClr val="windowText" lastClr="000000"/>
            </a:solidFill>
          </a:endParaRPr>
        </a:p>
      </dgm:t>
    </dgm:pt>
    <dgm:pt modelId="{3E13967D-5F57-4AA2-BA1C-86C0D4338CBA}" type="parTrans" cxnId="{861B4287-4B44-4E86-9B55-37C99824A06A}">
      <dgm:prSet/>
      <dgm:spPr/>
      <dgm:t>
        <a:bodyPr/>
        <a:lstStyle/>
        <a:p>
          <a:endParaRPr lang="en-ZA"/>
        </a:p>
      </dgm:t>
    </dgm:pt>
    <dgm:pt modelId="{506B0E3C-5E14-478A-93D6-53E6238B4212}" type="sibTrans" cxnId="{861B4287-4B44-4E86-9B55-37C99824A06A}">
      <dgm:prSet/>
      <dgm:spPr/>
      <dgm:t>
        <a:bodyPr/>
        <a:lstStyle/>
        <a:p>
          <a:endParaRPr lang="en-ZA"/>
        </a:p>
      </dgm:t>
    </dgm:pt>
    <dgm:pt modelId="{9FC5792E-D54A-4A91-8E84-C144C73AACA1}">
      <dgm:prSet custT="1"/>
      <dgm:spPr>
        <a:solidFill>
          <a:schemeClr val="accent6">
            <a:lumMod val="40000"/>
            <a:lumOff val="60000"/>
          </a:schemeClr>
        </a:solidFill>
      </dgm:spPr>
      <dgm:t>
        <a:bodyPr/>
        <a:lstStyle/>
        <a:p>
          <a:r>
            <a:rPr lang="en-ZA" sz="1000">
              <a:solidFill>
                <a:sysClr val="windowText" lastClr="000000"/>
              </a:solidFill>
            </a:rPr>
            <a:t>Remote Monitoring System)equipment installed to enable automatic reporting of faulty traffic signals for more timeous repair</a:t>
          </a:r>
          <a:endParaRPr lang="en-ZA" sz="1000" b="1">
            <a:solidFill>
              <a:sysClr val="windowText" lastClr="000000"/>
            </a:solidFill>
          </a:endParaRPr>
        </a:p>
      </dgm:t>
    </dgm:pt>
    <dgm:pt modelId="{F7D0669F-48F7-4CEC-B11C-77802FFDF7A9}" type="parTrans" cxnId="{0FC31FAD-E14D-4657-B6E8-F90B3E3CDD65}">
      <dgm:prSet/>
      <dgm:spPr/>
      <dgm:t>
        <a:bodyPr/>
        <a:lstStyle/>
        <a:p>
          <a:endParaRPr lang="en-ZA"/>
        </a:p>
      </dgm:t>
    </dgm:pt>
    <dgm:pt modelId="{267B8190-9F77-4F19-9167-8F680660BC68}" type="sibTrans" cxnId="{0FC31FAD-E14D-4657-B6E8-F90B3E3CDD65}">
      <dgm:prSet/>
      <dgm:spPr/>
      <dgm:t>
        <a:bodyPr/>
        <a:lstStyle/>
        <a:p>
          <a:endParaRPr lang="en-ZA"/>
        </a:p>
      </dgm:t>
    </dgm:pt>
    <dgm:pt modelId="{12DAA52A-07C9-4FF3-B186-5A21E5636813}">
      <dgm:prSet custT="1"/>
      <dgm:spPr>
        <a:solidFill>
          <a:schemeClr val="accent6">
            <a:lumMod val="40000"/>
            <a:lumOff val="60000"/>
          </a:schemeClr>
        </a:solidFill>
      </dgm:spPr>
      <dgm:t>
        <a:bodyPr/>
        <a:lstStyle/>
        <a:p>
          <a:r>
            <a:rPr lang="en-ZA" sz="1000" b="1">
              <a:solidFill>
                <a:sysClr val="windowText" lastClr="000000"/>
              </a:solidFill>
            </a:rPr>
            <a:t>Traffic Engineering</a:t>
          </a:r>
        </a:p>
      </dgm:t>
    </dgm:pt>
    <dgm:pt modelId="{9D7411E5-9267-45CA-9D9D-126AB3AA255D}" type="parTrans" cxnId="{8D7934B5-0553-4C31-9C94-2FE738C12118}">
      <dgm:prSet/>
      <dgm:spPr/>
      <dgm:t>
        <a:bodyPr/>
        <a:lstStyle/>
        <a:p>
          <a:endParaRPr lang="en-ZA"/>
        </a:p>
      </dgm:t>
    </dgm:pt>
    <dgm:pt modelId="{C08EEF09-F896-4F23-983A-8CF437052EF1}" type="sibTrans" cxnId="{8D7934B5-0553-4C31-9C94-2FE738C12118}">
      <dgm:prSet/>
      <dgm:spPr/>
      <dgm:t>
        <a:bodyPr/>
        <a:lstStyle/>
        <a:p>
          <a:endParaRPr lang="en-ZA"/>
        </a:p>
      </dgm:t>
    </dgm:pt>
    <dgm:pt modelId="{8B923A95-149D-4E03-A27A-6250FD7DBF6E}">
      <dgm:prSet custT="1"/>
      <dgm:spPr>
        <a:solidFill>
          <a:schemeClr val="accent6">
            <a:lumMod val="40000"/>
            <a:lumOff val="60000"/>
          </a:schemeClr>
        </a:solidFill>
      </dgm:spPr>
      <dgm:t>
        <a:bodyPr/>
        <a:lstStyle/>
        <a:p>
          <a:r>
            <a:rPr lang="en-US" sz="1000">
              <a:solidFill>
                <a:sysClr val="windowText" lastClr="000000"/>
              </a:solidFill>
            </a:rPr>
            <a:t>Introduction of a shift system at Traffic Management Centre to extend operational hours from 10 to 16</a:t>
          </a:r>
          <a:endParaRPr lang="en-ZA" sz="1000">
            <a:solidFill>
              <a:sysClr val="windowText" lastClr="000000"/>
            </a:solidFill>
          </a:endParaRPr>
        </a:p>
      </dgm:t>
    </dgm:pt>
    <dgm:pt modelId="{4FB14E08-EDC9-4B62-AF29-35FC24E3DDCD}" type="parTrans" cxnId="{EDAD1235-7AF0-4D79-A2E1-3537ADB53DCE}">
      <dgm:prSet/>
      <dgm:spPr/>
      <dgm:t>
        <a:bodyPr/>
        <a:lstStyle/>
        <a:p>
          <a:endParaRPr lang="en-ZA"/>
        </a:p>
      </dgm:t>
    </dgm:pt>
    <dgm:pt modelId="{164B596D-A1FB-4E76-BAC5-994B6AEF8605}" type="sibTrans" cxnId="{EDAD1235-7AF0-4D79-A2E1-3537ADB53DCE}">
      <dgm:prSet/>
      <dgm:spPr/>
      <dgm:t>
        <a:bodyPr/>
        <a:lstStyle/>
        <a:p>
          <a:endParaRPr lang="en-ZA"/>
        </a:p>
      </dgm:t>
    </dgm:pt>
    <dgm:pt modelId="{0744E1AA-521A-4E81-90D3-973AA4D8D6B6}">
      <dgm:prSet custT="1"/>
      <dgm:spPr>
        <a:solidFill>
          <a:schemeClr val="accent6">
            <a:lumMod val="40000"/>
            <a:lumOff val="60000"/>
          </a:schemeClr>
        </a:solidFill>
      </dgm:spPr>
      <dgm:t>
        <a:bodyPr/>
        <a:lstStyle/>
        <a:p>
          <a:r>
            <a:rPr lang="en-ZA" sz="1000">
              <a:solidFill>
                <a:sysClr val="windowText" lastClr="000000"/>
              </a:solidFill>
            </a:rPr>
            <a:t>Vandalism and Theft: Ongoing vandalism and theft of infrastructure - infrastrucure protection unit</a:t>
          </a:r>
        </a:p>
      </dgm:t>
    </dgm:pt>
    <dgm:pt modelId="{455DCE1B-BEA8-4046-A8F4-A0CA76157E06}" type="sibTrans" cxnId="{F257AF45-3420-495F-A130-602C45A051BC}">
      <dgm:prSet/>
      <dgm:spPr/>
      <dgm:t>
        <a:bodyPr/>
        <a:lstStyle/>
        <a:p>
          <a:endParaRPr lang="en-ZA"/>
        </a:p>
      </dgm:t>
    </dgm:pt>
    <dgm:pt modelId="{E83BC734-BC37-4AC0-B919-F37CE940D240}" type="parTrans" cxnId="{F257AF45-3420-495F-A130-602C45A051BC}">
      <dgm:prSet/>
      <dgm:spPr/>
      <dgm:t>
        <a:bodyPr/>
        <a:lstStyle/>
        <a:p>
          <a:endParaRPr lang="en-ZA"/>
        </a:p>
      </dgm:t>
    </dgm:pt>
    <dgm:pt modelId="{1A1A1C23-E3AC-40C8-8EB0-83F75C684167}" type="pres">
      <dgm:prSet presAssocID="{3CA52087-C971-4C95-8A43-3AC5DEEF23A8}" presName="Name0" presStyleCnt="0">
        <dgm:presLayoutVars>
          <dgm:dir/>
          <dgm:animLvl val="lvl"/>
          <dgm:resizeHandles val="exact"/>
        </dgm:presLayoutVars>
      </dgm:prSet>
      <dgm:spPr/>
      <dgm:t>
        <a:bodyPr/>
        <a:lstStyle/>
        <a:p>
          <a:endParaRPr lang="en-ZA"/>
        </a:p>
      </dgm:t>
    </dgm:pt>
    <dgm:pt modelId="{148C514F-20A3-41BA-8F55-8253D7282DE5}" type="pres">
      <dgm:prSet presAssocID="{8B14DEAD-5F52-4EBB-895D-1A47006F8E1F}" presName="linNode" presStyleCnt="0"/>
      <dgm:spPr/>
    </dgm:pt>
    <dgm:pt modelId="{51F23C8F-6F67-4BC1-BEE6-5FAD255A2B7B}" type="pres">
      <dgm:prSet presAssocID="{8B14DEAD-5F52-4EBB-895D-1A47006F8E1F}" presName="parTx" presStyleLbl="revTx" presStyleIdx="0" presStyleCnt="3" custScaleX="62051" custScaleY="154691">
        <dgm:presLayoutVars>
          <dgm:chMax val="1"/>
          <dgm:bulletEnabled val="1"/>
        </dgm:presLayoutVars>
      </dgm:prSet>
      <dgm:spPr/>
      <dgm:t>
        <a:bodyPr/>
        <a:lstStyle/>
        <a:p>
          <a:endParaRPr lang="en-ZA"/>
        </a:p>
      </dgm:t>
    </dgm:pt>
    <dgm:pt modelId="{01795668-D646-4124-8F3E-46AA1220CA07}" type="pres">
      <dgm:prSet presAssocID="{8B14DEAD-5F52-4EBB-895D-1A47006F8E1F}" presName="bracket" presStyleLbl="parChTrans1D1" presStyleIdx="0" presStyleCnt="3"/>
      <dgm:spPr>
        <a:ln>
          <a:solidFill>
            <a:schemeClr val="tx1"/>
          </a:solidFill>
        </a:ln>
      </dgm:spPr>
    </dgm:pt>
    <dgm:pt modelId="{A60CE50E-3793-4EBD-B7F5-E255F0933B32}" type="pres">
      <dgm:prSet presAssocID="{8B14DEAD-5F52-4EBB-895D-1A47006F8E1F}" presName="spH" presStyleCnt="0"/>
      <dgm:spPr/>
    </dgm:pt>
    <dgm:pt modelId="{D4AA07EB-EFD8-43FF-B29A-91F1E838D563}" type="pres">
      <dgm:prSet presAssocID="{8B14DEAD-5F52-4EBB-895D-1A47006F8E1F}" presName="desTx" presStyleLbl="node1" presStyleIdx="0" presStyleCnt="3" custScaleX="117116">
        <dgm:presLayoutVars>
          <dgm:bulletEnabled val="1"/>
        </dgm:presLayoutVars>
      </dgm:prSet>
      <dgm:spPr/>
      <dgm:t>
        <a:bodyPr/>
        <a:lstStyle/>
        <a:p>
          <a:endParaRPr lang="en-ZA"/>
        </a:p>
      </dgm:t>
    </dgm:pt>
    <dgm:pt modelId="{58157583-930B-4391-ADF7-3FEF79995D48}" type="pres">
      <dgm:prSet presAssocID="{FEBEF979-48E8-4FE9-924F-4E84250F00CB}" presName="spV" presStyleCnt="0"/>
      <dgm:spPr/>
    </dgm:pt>
    <dgm:pt modelId="{CC963630-535A-4F36-8A93-96E37321D2F7}" type="pres">
      <dgm:prSet presAssocID="{8D0B9B61-82E4-4630-B9E4-1AA7FB5A8CDA}" presName="linNode" presStyleCnt="0"/>
      <dgm:spPr/>
    </dgm:pt>
    <dgm:pt modelId="{DCCB8C5D-EC82-4203-87D6-DA37322CCF56}" type="pres">
      <dgm:prSet presAssocID="{8D0B9B61-82E4-4630-B9E4-1AA7FB5A8CDA}" presName="parTx" presStyleLbl="revTx" presStyleIdx="1" presStyleCnt="3" custScaleX="63593" custScaleY="393007">
        <dgm:presLayoutVars>
          <dgm:chMax val="1"/>
          <dgm:bulletEnabled val="1"/>
        </dgm:presLayoutVars>
      </dgm:prSet>
      <dgm:spPr/>
      <dgm:t>
        <a:bodyPr/>
        <a:lstStyle/>
        <a:p>
          <a:endParaRPr lang="en-ZA"/>
        </a:p>
      </dgm:t>
    </dgm:pt>
    <dgm:pt modelId="{373B1A09-FE5E-42FD-8AD2-ADF099685606}" type="pres">
      <dgm:prSet presAssocID="{8D0B9B61-82E4-4630-B9E4-1AA7FB5A8CDA}" presName="bracket" presStyleLbl="parChTrans1D1" presStyleIdx="1" presStyleCnt="3"/>
      <dgm:spPr>
        <a:ln>
          <a:solidFill>
            <a:schemeClr val="tx1"/>
          </a:solidFill>
        </a:ln>
      </dgm:spPr>
    </dgm:pt>
    <dgm:pt modelId="{E1274A59-E744-476E-A9F5-761F9DA6CC74}" type="pres">
      <dgm:prSet presAssocID="{8D0B9B61-82E4-4630-B9E4-1AA7FB5A8CDA}" presName="spH" presStyleCnt="0"/>
      <dgm:spPr/>
    </dgm:pt>
    <dgm:pt modelId="{59693879-936B-4145-B8DB-3B3C5B51BA6D}" type="pres">
      <dgm:prSet presAssocID="{8D0B9B61-82E4-4630-B9E4-1AA7FB5A8CDA}" presName="desTx" presStyleLbl="node1" presStyleIdx="1" presStyleCnt="3" custScaleX="116007" custScaleY="126552">
        <dgm:presLayoutVars>
          <dgm:bulletEnabled val="1"/>
        </dgm:presLayoutVars>
      </dgm:prSet>
      <dgm:spPr/>
      <dgm:t>
        <a:bodyPr/>
        <a:lstStyle/>
        <a:p>
          <a:endParaRPr lang="en-ZA"/>
        </a:p>
      </dgm:t>
    </dgm:pt>
    <dgm:pt modelId="{6168DDFE-F255-4214-890F-E4475A5380D6}" type="pres">
      <dgm:prSet presAssocID="{D1D39055-A017-49BF-9259-D3FCA482F72F}" presName="spV" presStyleCnt="0"/>
      <dgm:spPr/>
    </dgm:pt>
    <dgm:pt modelId="{740A7343-1E94-4BB8-8D4F-E337CBB8B5F7}" type="pres">
      <dgm:prSet presAssocID="{08F7A5EB-5382-4181-895C-FBEB4F9D5808}" presName="linNode" presStyleCnt="0"/>
      <dgm:spPr/>
    </dgm:pt>
    <dgm:pt modelId="{C7BFDACC-43DE-4E34-BCD8-AFBCFB418D79}" type="pres">
      <dgm:prSet presAssocID="{08F7A5EB-5382-4181-895C-FBEB4F9D5808}" presName="parTx" presStyleLbl="revTx" presStyleIdx="2" presStyleCnt="3" custScaleX="63191" custScaleY="304757">
        <dgm:presLayoutVars>
          <dgm:chMax val="1"/>
          <dgm:bulletEnabled val="1"/>
        </dgm:presLayoutVars>
      </dgm:prSet>
      <dgm:spPr/>
      <dgm:t>
        <a:bodyPr/>
        <a:lstStyle/>
        <a:p>
          <a:endParaRPr lang="en-ZA"/>
        </a:p>
      </dgm:t>
    </dgm:pt>
    <dgm:pt modelId="{CD6A331B-9BDC-4213-A536-A6A766501697}" type="pres">
      <dgm:prSet presAssocID="{08F7A5EB-5382-4181-895C-FBEB4F9D5808}" presName="bracket" presStyleLbl="parChTrans1D1" presStyleIdx="2" presStyleCnt="3"/>
      <dgm:spPr>
        <a:noFill/>
        <a:ln>
          <a:solidFill>
            <a:schemeClr val="tx1"/>
          </a:solidFill>
        </a:ln>
      </dgm:spPr>
      <dgm:t>
        <a:bodyPr/>
        <a:lstStyle/>
        <a:p>
          <a:endParaRPr lang="en-ZA"/>
        </a:p>
      </dgm:t>
    </dgm:pt>
    <dgm:pt modelId="{65D2BDA5-4C95-4577-A27B-79A560ECE90F}" type="pres">
      <dgm:prSet presAssocID="{08F7A5EB-5382-4181-895C-FBEB4F9D5808}" presName="spH" presStyleCnt="0"/>
      <dgm:spPr/>
    </dgm:pt>
    <dgm:pt modelId="{D315A0D2-5620-4B9B-9E40-648FCC39D499}" type="pres">
      <dgm:prSet presAssocID="{08F7A5EB-5382-4181-895C-FBEB4F9D5808}" presName="desTx" presStyleLbl="node1" presStyleIdx="2" presStyleCnt="3" custScaleX="103063">
        <dgm:presLayoutVars>
          <dgm:bulletEnabled val="1"/>
        </dgm:presLayoutVars>
      </dgm:prSet>
      <dgm:spPr/>
      <dgm:t>
        <a:bodyPr/>
        <a:lstStyle/>
        <a:p>
          <a:endParaRPr lang="en-ZA"/>
        </a:p>
      </dgm:t>
    </dgm:pt>
  </dgm:ptLst>
  <dgm:cxnLst>
    <dgm:cxn modelId="{CB169CC4-E597-47AB-9BCD-4D3F22E96052}" type="presOf" srcId="{3CA52087-C971-4C95-8A43-3AC5DEEF23A8}" destId="{1A1A1C23-E3AC-40C8-8EB0-83F75C684167}" srcOrd="0" destOrd="0" presId="urn:diagrams.loki3.com/BracketList+Icon"/>
    <dgm:cxn modelId="{E3B688B3-410E-4597-9B8F-583879B609CD}" srcId="{08F7A5EB-5382-4181-895C-FBEB4F9D5808}" destId="{96665134-1F74-4816-895A-38C66E0F2234}" srcOrd="0" destOrd="0" parTransId="{03A43014-799B-4264-AFF9-D97F76071199}" sibTransId="{1682E55C-BAA1-46E6-A86C-4FCBCB7855AE}"/>
    <dgm:cxn modelId="{88F05448-AB30-415B-A370-D15EE4D31C5D}" srcId="{8D0B9B61-82E4-4630-B9E4-1AA7FB5A8CDA}" destId="{D80D7FA5-B018-4E7B-8F25-9DF78A3EFE44}" srcOrd="0" destOrd="0" parTransId="{A732BB89-056F-480E-B467-EBE779B56396}" sibTransId="{31F60630-2E1D-45AD-8336-71D71E089061}"/>
    <dgm:cxn modelId="{FF698EF0-80A5-488C-90D8-93E7EC1D3E4D}" type="presOf" srcId="{D9586D22-57AE-4B95-9265-054C82511797}" destId="{D315A0D2-5620-4B9B-9E40-648FCC39D499}" srcOrd="0" destOrd="2" presId="urn:diagrams.loki3.com/BracketList+Icon"/>
    <dgm:cxn modelId="{89DE0C74-E544-452C-BEF7-08758A70C29C}" srcId="{3CA52087-C971-4C95-8A43-3AC5DEEF23A8}" destId="{08F7A5EB-5382-4181-895C-FBEB4F9D5808}" srcOrd="2" destOrd="0" parTransId="{2F166033-C693-42FD-B51B-C4F591457907}" sibTransId="{FDB58926-03AD-401F-8773-32A2E970C4B7}"/>
    <dgm:cxn modelId="{BBF5D6F7-1C93-4038-83ED-0E8B20C1CD8E}" srcId="{08F7A5EB-5382-4181-895C-FBEB4F9D5808}" destId="{D9586D22-57AE-4B95-9265-054C82511797}" srcOrd="2" destOrd="0" parTransId="{4A5E50C6-4D50-4661-982D-E3BA75CE6600}" sibTransId="{CEB7AB5A-AE79-4898-A6D1-EE2D22B5DF7B}"/>
    <dgm:cxn modelId="{324DC1E8-A200-40CC-B90F-BF1A3EAF9CA9}" srcId="{8B14DEAD-5F52-4EBB-895D-1A47006F8E1F}" destId="{8AF2A347-7736-4A3A-B190-17040A27C0B2}" srcOrd="0" destOrd="0" parTransId="{6075D5B0-45D2-4FF9-8C40-FEBA0BCFE5E8}" sibTransId="{C80A0EBB-9ABD-4D0A-9262-7832641CA485}"/>
    <dgm:cxn modelId="{3BBC3812-D3A2-4029-AB51-12E76C1CD409}" type="presOf" srcId="{0744E1AA-521A-4E81-90D3-973AA4D8D6B6}" destId="{59693879-936B-4145-B8DB-3B3C5B51BA6D}" srcOrd="0" destOrd="1" presId="urn:diagrams.loki3.com/BracketList+Icon"/>
    <dgm:cxn modelId="{F257AF45-3420-495F-A130-602C45A051BC}" srcId="{8D0B9B61-82E4-4630-B9E4-1AA7FB5A8CDA}" destId="{0744E1AA-521A-4E81-90D3-973AA4D8D6B6}" srcOrd="1" destOrd="0" parTransId="{E83BC734-BC37-4AC0-B919-F37CE940D240}" sibTransId="{455DCE1B-BEA8-4046-A8F4-A0CA76157E06}"/>
    <dgm:cxn modelId="{26A55FC5-3157-41B6-8A33-C42EDB3B549E}" type="presOf" srcId="{8B923A95-149D-4E03-A27A-6250FD7DBF6E}" destId="{D315A0D2-5620-4B9B-9E40-648FCC39D499}" srcOrd="0" destOrd="1" presId="urn:diagrams.loki3.com/BracketList+Icon"/>
    <dgm:cxn modelId="{8D7934B5-0553-4C31-9C94-2FE738C12118}" srcId="{8B14DEAD-5F52-4EBB-895D-1A47006F8E1F}" destId="{12DAA52A-07C9-4FF3-B186-5A21E5636813}" srcOrd="2" destOrd="0" parTransId="{9D7411E5-9267-45CA-9D9D-126AB3AA255D}" sibTransId="{C08EEF09-F896-4F23-983A-8CF437052EF1}"/>
    <dgm:cxn modelId="{2DC9818D-7FF2-4C68-8C90-7DE4A92AD9C1}" type="presOf" srcId="{8B14DEAD-5F52-4EBB-895D-1A47006F8E1F}" destId="{51F23C8F-6F67-4BC1-BEE6-5FAD255A2B7B}" srcOrd="0" destOrd="0" presId="urn:diagrams.loki3.com/BracketList+Icon"/>
    <dgm:cxn modelId="{1A4E185E-F7A8-4D93-B6F3-31E03EDCF93D}" type="presOf" srcId="{08F7A5EB-5382-4181-895C-FBEB4F9D5808}" destId="{C7BFDACC-43DE-4E34-BCD8-AFBCFB418D79}" srcOrd="0" destOrd="0" presId="urn:diagrams.loki3.com/BracketList+Icon"/>
    <dgm:cxn modelId="{F0B87536-7422-443D-9CE1-350384562297}" type="presOf" srcId="{950AC4AA-7621-47FF-B66A-E7A27AB24625}" destId="{D4AA07EB-EFD8-43FF-B29A-91F1E838D563}" srcOrd="0" destOrd="2" presId="urn:diagrams.loki3.com/BracketList+Icon"/>
    <dgm:cxn modelId="{0A277155-381D-4424-8403-58D39C74198F}" type="presOf" srcId="{96665134-1F74-4816-895A-38C66E0F2234}" destId="{D315A0D2-5620-4B9B-9E40-648FCC39D499}" srcOrd="0" destOrd="0" presId="urn:diagrams.loki3.com/BracketList+Icon"/>
    <dgm:cxn modelId="{861B4287-4B44-4E86-9B55-37C99824A06A}" srcId="{73E28C68-6669-445A-B8AB-9EF773B3C6EC}" destId="{950AC4AA-7621-47FF-B66A-E7A27AB24625}" srcOrd="0" destOrd="0" parTransId="{3E13967D-5F57-4AA2-BA1C-86C0D4338CBA}" sibTransId="{506B0E3C-5E14-478A-93D6-53E6238B4212}"/>
    <dgm:cxn modelId="{2A4EFC16-44A1-4502-A83E-7FA5596E2A4E}" srcId="{3CA52087-C971-4C95-8A43-3AC5DEEF23A8}" destId="{8B14DEAD-5F52-4EBB-895D-1A47006F8E1F}" srcOrd="0" destOrd="0" parTransId="{66F95C09-EFD2-44E3-BF89-BD7BCA65B815}" sibTransId="{FEBEF979-48E8-4FE9-924F-4E84250F00CB}"/>
    <dgm:cxn modelId="{14EC043A-29D4-42E7-8241-0A77005F48DE}" type="presOf" srcId="{73E28C68-6669-445A-B8AB-9EF773B3C6EC}" destId="{D4AA07EB-EFD8-43FF-B29A-91F1E838D563}" srcOrd="0" destOrd="1" presId="urn:diagrams.loki3.com/BracketList+Icon"/>
    <dgm:cxn modelId="{EDAD1235-7AF0-4D79-A2E1-3537ADB53DCE}" srcId="{08F7A5EB-5382-4181-895C-FBEB4F9D5808}" destId="{8B923A95-149D-4E03-A27A-6250FD7DBF6E}" srcOrd="1" destOrd="0" parTransId="{4FB14E08-EDC9-4B62-AF29-35FC24E3DDCD}" sibTransId="{164B596D-A1FB-4E76-BAC5-994B6AEF8605}"/>
    <dgm:cxn modelId="{3F610D50-213E-495A-AE4B-CFFFAE113360}" srcId="{3CA52087-C971-4C95-8A43-3AC5DEEF23A8}" destId="{8D0B9B61-82E4-4630-B9E4-1AA7FB5A8CDA}" srcOrd="1" destOrd="0" parTransId="{AE843787-7FAD-4369-B78B-1A5BF9AAB3D9}" sibTransId="{D1D39055-A017-49BF-9259-D3FCA482F72F}"/>
    <dgm:cxn modelId="{0FC31FAD-E14D-4657-B6E8-F90B3E3CDD65}" srcId="{73E28C68-6669-445A-B8AB-9EF773B3C6EC}" destId="{9FC5792E-D54A-4A91-8E84-C144C73AACA1}" srcOrd="1" destOrd="0" parTransId="{F7D0669F-48F7-4CEC-B11C-77802FFDF7A9}" sibTransId="{267B8190-9F77-4F19-9167-8F680660BC68}"/>
    <dgm:cxn modelId="{F6746E58-D02B-410C-96AD-44C7094B66B6}" type="presOf" srcId="{D80D7FA5-B018-4E7B-8F25-9DF78A3EFE44}" destId="{59693879-936B-4145-B8DB-3B3C5B51BA6D}" srcOrd="0" destOrd="0" presId="urn:diagrams.loki3.com/BracketList+Icon"/>
    <dgm:cxn modelId="{AC454A6B-059D-47B9-B3CB-2072BEF5F6BB}" type="presOf" srcId="{8D0B9B61-82E4-4630-B9E4-1AA7FB5A8CDA}" destId="{DCCB8C5D-EC82-4203-87D6-DA37322CCF56}" srcOrd="0" destOrd="0" presId="urn:diagrams.loki3.com/BracketList+Icon"/>
    <dgm:cxn modelId="{C89F0CFA-A282-4A8D-BEA3-5EFA085C80E1}" type="presOf" srcId="{8AF2A347-7736-4A3A-B190-17040A27C0B2}" destId="{D4AA07EB-EFD8-43FF-B29A-91F1E838D563}" srcOrd="0" destOrd="0" presId="urn:diagrams.loki3.com/BracketList+Icon"/>
    <dgm:cxn modelId="{8F882FCC-0FAA-4BAA-BAA5-3CE220819900}" srcId="{8B14DEAD-5F52-4EBB-895D-1A47006F8E1F}" destId="{73E28C68-6669-445A-B8AB-9EF773B3C6EC}" srcOrd="1" destOrd="0" parTransId="{F0B80B6B-3B1B-4784-9624-F26BF95345E2}" sibTransId="{73C52ED3-FA63-4CDD-98BA-CE863A8ABABC}"/>
    <dgm:cxn modelId="{40BE05B9-AB86-472F-8310-309C9ABDCAB9}" type="presOf" srcId="{9FC5792E-D54A-4A91-8E84-C144C73AACA1}" destId="{D4AA07EB-EFD8-43FF-B29A-91F1E838D563}" srcOrd="0" destOrd="3" presId="urn:diagrams.loki3.com/BracketList+Icon"/>
    <dgm:cxn modelId="{EA65E6E7-5AE7-4592-909F-3ECC9EBD7F0D}" type="presOf" srcId="{12DAA52A-07C9-4FF3-B186-5A21E5636813}" destId="{D4AA07EB-EFD8-43FF-B29A-91F1E838D563}" srcOrd="0" destOrd="4" presId="urn:diagrams.loki3.com/BracketList+Icon"/>
    <dgm:cxn modelId="{3366C39C-1661-4AD0-81BE-E28824B257D2}" type="presParOf" srcId="{1A1A1C23-E3AC-40C8-8EB0-83F75C684167}" destId="{148C514F-20A3-41BA-8F55-8253D7282DE5}" srcOrd="0" destOrd="0" presId="urn:diagrams.loki3.com/BracketList+Icon"/>
    <dgm:cxn modelId="{553CBB9A-83B3-4956-AA3F-AA1680A3E026}" type="presParOf" srcId="{148C514F-20A3-41BA-8F55-8253D7282DE5}" destId="{51F23C8F-6F67-4BC1-BEE6-5FAD255A2B7B}" srcOrd="0" destOrd="0" presId="urn:diagrams.loki3.com/BracketList+Icon"/>
    <dgm:cxn modelId="{C30EE3B3-F6AE-42D8-ABF2-C185E42D4CA9}" type="presParOf" srcId="{148C514F-20A3-41BA-8F55-8253D7282DE5}" destId="{01795668-D646-4124-8F3E-46AA1220CA07}" srcOrd="1" destOrd="0" presId="urn:diagrams.loki3.com/BracketList+Icon"/>
    <dgm:cxn modelId="{75FAC7B8-E4B3-4BF2-BFB2-D9F35DADF65B}" type="presParOf" srcId="{148C514F-20A3-41BA-8F55-8253D7282DE5}" destId="{A60CE50E-3793-4EBD-B7F5-E255F0933B32}" srcOrd="2" destOrd="0" presId="urn:diagrams.loki3.com/BracketList+Icon"/>
    <dgm:cxn modelId="{513C515E-4A2D-4744-B8D8-CC51C7BA8F3C}" type="presParOf" srcId="{148C514F-20A3-41BA-8F55-8253D7282DE5}" destId="{D4AA07EB-EFD8-43FF-B29A-91F1E838D563}" srcOrd="3" destOrd="0" presId="urn:diagrams.loki3.com/BracketList+Icon"/>
    <dgm:cxn modelId="{B1E50653-C210-4CE8-8CB0-DF04A5AA770D}" type="presParOf" srcId="{1A1A1C23-E3AC-40C8-8EB0-83F75C684167}" destId="{58157583-930B-4391-ADF7-3FEF79995D48}" srcOrd="1" destOrd="0" presId="urn:diagrams.loki3.com/BracketList+Icon"/>
    <dgm:cxn modelId="{C6F536DE-14B5-4DFF-A71E-74552AE82FEF}" type="presParOf" srcId="{1A1A1C23-E3AC-40C8-8EB0-83F75C684167}" destId="{CC963630-535A-4F36-8A93-96E37321D2F7}" srcOrd="2" destOrd="0" presId="urn:diagrams.loki3.com/BracketList+Icon"/>
    <dgm:cxn modelId="{077A33FF-D381-4850-AD72-20D2DA45B139}" type="presParOf" srcId="{CC963630-535A-4F36-8A93-96E37321D2F7}" destId="{DCCB8C5D-EC82-4203-87D6-DA37322CCF56}" srcOrd="0" destOrd="0" presId="urn:diagrams.loki3.com/BracketList+Icon"/>
    <dgm:cxn modelId="{5E97F4FA-A395-4A88-BC9E-F21E5BC55245}" type="presParOf" srcId="{CC963630-535A-4F36-8A93-96E37321D2F7}" destId="{373B1A09-FE5E-42FD-8AD2-ADF099685606}" srcOrd="1" destOrd="0" presId="urn:diagrams.loki3.com/BracketList+Icon"/>
    <dgm:cxn modelId="{F1257C58-FA02-4C2C-B66C-21FF39596298}" type="presParOf" srcId="{CC963630-535A-4F36-8A93-96E37321D2F7}" destId="{E1274A59-E744-476E-A9F5-761F9DA6CC74}" srcOrd="2" destOrd="0" presId="urn:diagrams.loki3.com/BracketList+Icon"/>
    <dgm:cxn modelId="{623CA289-5872-4A26-BAE8-554831DBF3F4}" type="presParOf" srcId="{CC963630-535A-4F36-8A93-96E37321D2F7}" destId="{59693879-936B-4145-B8DB-3B3C5B51BA6D}" srcOrd="3" destOrd="0" presId="urn:diagrams.loki3.com/BracketList+Icon"/>
    <dgm:cxn modelId="{1526EBF9-B925-4C52-B627-31940268AFAB}" type="presParOf" srcId="{1A1A1C23-E3AC-40C8-8EB0-83F75C684167}" destId="{6168DDFE-F255-4214-890F-E4475A5380D6}" srcOrd="3" destOrd="0" presId="urn:diagrams.loki3.com/BracketList+Icon"/>
    <dgm:cxn modelId="{B10616B3-1B00-471F-9510-03EBEE83A0ED}" type="presParOf" srcId="{1A1A1C23-E3AC-40C8-8EB0-83F75C684167}" destId="{740A7343-1E94-4BB8-8D4F-E337CBB8B5F7}" srcOrd="4" destOrd="0" presId="urn:diagrams.loki3.com/BracketList+Icon"/>
    <dgm:cxn modelId="{DE4B75C1-48AE-4B8E-8D3E-2E776BC9508B}" type="presParOf" srcId="{740A7343-1E94-4BB8-8D4F-E337CBB8B5F7}" destId="{C7BFDACC-43DE-4E34-BCD8-AFBCFB418D79}" srcOrd="0" destOrd="0" presId="urn:diagrams.loki3.com/BracketList+Icon"/>
    <dgm:cxn modelId="{14316B1C-4A35-4333-AEC2-B6C1148001EC}" type="presParOf" srcId="{740A7343-1E94-4BB8-8D4F-E337CBB8B5F7}" destId="{CD6A331B-9BDC-4213-A536-A6A766501697}" srcOrd="1" destOrd="0" presId="urn:diagrams.loki3.com/BracketList+Icon"/>
    <dgm:cxn modelId="{6A1F72A3-F6AE-47CD-8D4A-00D9F241D689}" type="presParOf" srcId="{740A7343-1E94-4BB8-8D4F-E337CBB8B5F7}" destId="{65D2BDA5-4C95-4577-A27B-79A560ECE90F}" srcOrd="2" destOrd="0" presId="urn:diagrams.loki3.com/BracketList+Icon"/>
    <dgm:cxn modelId="{C90E7AD9-EC9E-41C7-9411-E0F7B28A3B16}" type="presParOf" srcId="{740A7343-1E94-4BB8-8D4F-E337CBB8B5F7}" destId="{D315A0D2-5620-4B9B-9E40-648FCC39D499}" srcOrd="3" destOrd="0" presId="urn:diagrams.loki3.com/BracketList+Icon"/>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113C72-1FA6-4B35-8208-3A1481420FC0}">
      <dsp:nvSpPr>
        <dsp:cNvPr id="0" name=""/>
        <dsp:cNvSpPr/>
      </dsp:nvSpPr>
      <dsp:spPr>
        <a:xfrm>
          <a:off x="3388373" y="690724"/>
          <a:ext cx="1525897" cy="155986"/>
        </a:xfrm>
        <a:custGeom>
          <a:avLst/>
          <a:gdLst/>
          <a:ahLst/>
          <a:cxnLst/>
          <a:rect l="0" t="0" r="0" b="0"/>
          <a:pathLst>
            <a:path>
              <a:moveTo>
                <a:pt x="0" y="0"/>
              </a:moveTo>
              <a:lnTo>
                <a:pt x="0" y="155986"/>
              </a:lnTo>
              <a:lnTo>
                <a:pt x="1525897" y="155986"/>
              </a:lnTo>
            </a:path>
          </a:pathLst>
        </a:custGeom>
        <a:noFill/>
        <a:ln w="25400" cap="flat" cmpd="sng" algn="ctr">
          <a:solidFill>
            <a:schemeClr val="bg1">
              <a:lumMod val="85000"/>
            </a:schemeClr>
          </a:solidFill>
          <a:prstDash val="solid"/>
        </a:ln>
        <a:effectLst/>
      </dsp:spPr>
      <dsp:style>
        <a:lnRef idx="2">
          <a:scrgbClr r="0" g="0" b="0"/>
        </a:lnRef>
        <a:fillRef idx="0">
          <a:scrgbClr r="0" g="0" b="0"/>
        </a:fillRef>
        <a:effectRef idx="0">
          <a:scrgbClr r="0" g="0" b="0"/>
        </a:effectRef>
        <a:fontRef idx="minor"/>
      </dsp:style>
    </dsp:sp>
    <dsp:sp modelId="{63EB4F25-4409-408F-AF8F-39B2A1440C2D}">
      <dsp:nvSpPr>
        <dsp:cNvPr id="0" name=""/>
        <dsp:cNvSpPr/>
      </dsp:nvSpPr>
      <dsp:spPr>
        <a:xfrm>
          <a:off x="5992265" y="1855569"/>
          <a:ext cx="91440" cy="931715"/>
        </a:xfrm>
        <a:custGeom>
          <a:avLst/>
          <a:gdLst/>
          <a:ahLst/>
          <a:cxnLst/>
          <a:rect l="0" t="0" r="0" b="0"/>
          <a:pathLst>
            <a:path>
              <a:moveTo>
                <a:pt x="45720" y="0"/>
              </a:moveTo>
              <a:lnTo>
                <a:pt x="45720" y="931715"/>
              </a:lnTo>
              <a:lnTo>
                <a:pt x="126693" y="931715"/>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8A661C-ED87-4FE3-84DE-9F347D00E5FF}">
      <dsp:nvSpPr>
        <dsp:cNvPr id="0" name=""/>
        <dsp:cNvSpPr/>
      </dsp:nvSpPr>
      <dsp:spPr>
        <a:xfrm>
          <a:off x="6037985" y="1855569"/>
          <a:ext cx="123046" cy="377344"/>
        </a:xfrm>
        <a:custGeom>
          <a:avLst/>
          <a:gdLst/>
          <a:ahLst/>
          <a:cxnLst/>
          <a:rect l="0" t="0" r="0" b="0"/>
          <a:pathLst>
            <a:path>
              <a:moveTo>
                <a:pt x="0" y="0"/>
              </a:moveTo>
              <a:lnTo>
                <a:pt x="0" y="377344"/>
              </a:lnTo>
              <a:lnTo>
                <a:pt x="123046" y="377344"/>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6F2E6F-6AF0-4EB6-92B3-EEB955007797}">
      <dsp:nvSpPr>
        <dsp:cNvPr id="0" name=""/>
        <dsp:cNvSpPr/>
      </dsp:nvSpPr>
      <dsp:spPr>
        <a:xfrm>
          <a:off x="3388373" y="690724"/>
          <a:ext cx="2977737" cy="754688"/>
        </a:xfrm>
        <a:custGeom>
          <a:avLst/>
          <a:gdLst/>
          <a:ahLst/>
          <a:cxnLst/>
          <a:rect l="0" t="0" r="0" b="0"/>
          <a:pathLst>
            <a:path>
              <a:moveTo>
                <a:pt x="0" y="0"/>
              </a:moveTo>
              <a:lnTo>
                <a:pt x="0" y="668555"/>
              </a:lnTo>
              <a:lnTo>
                <a:pt x="2977737" y="668555"/>
              </a:lnTo>
              <a:lnTo>
                <a:pt x="2977737" y="754688"/>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8F822-410B-4F89-BA88-D5093A49540F}">
      <dsp:nvSpPr>
        <dsp:cNvPr id="0" name=""/>
        <dsp:cNvSpPr/>
      </dsp:nvSpPr>
      <dsp:spPr>
        <a:xfrm>
          <a:off x="5045406" y="1855569"/>
          <a:ext cx="123046" cy="2707033"/>
        </a:xfrm>
        <a:custGeom>
          <a:avLst/>
          <a:gdLst/>
          <a:ahLst/>
          <a:cxnLst/>
          <a:rect l="0" t="0" r="0" b="0"/>
          <a:pathLst>
            <a:path>
              <a:moveTo>
                <a:pt x="0" y="0"/>
              </a:moveTo>
              <a:lnTo>
                <a:pt x="0" y="2707033"/>
              </a:lnTo>
              <a:lnTo>
                <a:pt x="123046" y="2707033"/>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F0429-8BAC-4A3E-9A03-7D096C531669}">
      <dsp:nvSpPr>
        <dsp:cNvPr id="0" name=""/>
        <dsp:cNvSpPr/>
      </dsp:nvSpPr>
      <dsp:spPr>
        <a:xfrm>
          <a:off x="5045406" y="1855569"/>
          <a:ext cx="123046" cy="2124611"/>
        </a:xfrm>
        <a:custGeom>
          <a:avLst/>
          <a:gdLst/>
          <a:ahLst/>
          <a:cxnLst/>
          <a:rect l="0" t="0" r="0" b="0"/>
          <a:pathLst>
            <a:path>
              <a:moveTo>
                <a:pt x="0" y="0"/>
              </a:moveTo>
              <a:lnTo>
                <a:pt x="0" y="2124611"/>
              </a:lnTo>
              <a:lnTo>
                <a:pt x="123046" y="2124611"/>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A9462-7840-44C8-8A8B-D5EE1DA7C885}">
      <dsp:nvSpPr>
        <dsp:cNvPr id="0" name=""/>
        <dsp:cNvSpPr/>
      </dsp:nvSpPr>
      <dsp:spPr>
        <a:xfrm>
          <a:off x="5045406" y="1855569"/>
          <a:ext cx="123046" cy="1542189"/>
        </a:xfrm>
        <a:custGeom>
          <a:avLst/>
          <a:gdLst/>
          <a:ahLst/>
          <a:cxnLst/>
          <a:rect l="0" t="0" r="0" b="0"/>
          <a:pathLst>
            <a:path>
              <a:moveTo>
                <a:pt x="0" y="0"/>
              </a:moveTo>
              <a:lnTo>
                <a:pt x="0" y="1542189"/>
              </a:lnTo>
              <a:lnTo>
                <a:pt x="123046" y="1542189"/>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A56E14-1E6C-4B3D-BA62-CB5D4D9CC777}">
      <dsp:nvSpPr>
        <dsp:cNvPr id="0" name=""/>
        <dsp:cNvSpPr/>
      </dsp:nvSpPr>
      <dsp:spPr>
        <a:xfrm>
          <a:off x="5045406" y="1855569"/>
          <a:ext cx="123046" cy="959766"/>
        </a:xfrm>
        <a:custGeom>
          <a:avLst/>
          <a:gdLst/>
          <a:ahLst/>
          <a:cxnLst/>
          <a:rect l="0" t="0" r="0" b="0"/>
          <a:pathLst>
            <a:path>
              <a:moveTo>
                <a:pt x="0" y="0"/>
              </a:moveTo>
              <a:lnTo>
                <a:pt x="0" y="959766"/>
              </a:lnTo>
              <a:lnTo>
                <a:pt x="123046" y="959766"/>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468ABC-B871-4ABE-AE34-56FD9C510BE5}">
      <dsp:nvSpPr>
        <dsp:cNvPr id="0" name=""/>
        <dsp:cNvSpPr/>
      </dsp:nvSpPr>
      <dsp:spPr>
        <a:xfrm>
          <a:off x="5045406" y="1855569"/>
          <a:ext cx="123046" cy="377344"/>
        </a:xfrm>
        <a:custGeom>
          <a:avLst/>
          <a:gdLst/>
          <a:ahLst/>
          <a:cxnLst/>
          <a:rect l="0" t="0" r="0" b="0"/>
          <a:pathLst>
            <a:path>
              <a:moveTo>
                <a:pt x="0" y="0"/>
              </a:moveTo>
              <a:lnTo>
                <a:pt x="0" y="377344"/>
              </a:lnTo>
              <a:lnTo>
                <a:pt x="123046" y="377344"/>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779A49-F9A3-4C3B-95AA-B4EF1457767E}">
      <dsp:nvSpPr>
        <dsp:cNvPr id="0" name=""/>
        <dsp:cNvSpPr/>
      </dsp:nvSpPr>
      <dsp:spPr>
        <a:xfrm>
          <a:off x="3388373" y="690724"/>
          <a:ext cx="1985158" cy="754688"/>
        </a:xfrm>
        <a:custGeom>
          <a:avLst/>
          <a:gdLst/>
          <a:ahLst/>
          <a:cxnLst/>
          <a:rect l="0" t="0" r="0" b="0"/>
          <a:pathLst>
            <a:path>
              <a:moveTo>
                <a:pt x="0" y="0"/>
              </a:moveTo>
              <a:lnTo>
                <a:pt x="0" y="668555"/>
              </a:lnTo>
              <a:lnTo>
                <a:pt x="1985158" y="668555"/>
              </a:lnTo>
              <a:lnTo>
                <a:pt x="1985158" y="754688"/>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18317B-D678-43AE-A2D0-700A6B207CC4}">
      <dsp:nvSpPr>
        <dsp:cNvPr id="0" name=""/>
        <dsp:cNvSpPr/>
      </dsp:nvSpPr>
      <dsp:spPr>
        <a:xfrm>
          <a:off x="4052827" y="1888554"/>
          <a:ext cx="123046" cy="1605933"/>
        </a:xfrm>
        <a:custGeom>
          <a:avLst/>
          <a:gdLst/>
          <a:ahLst/>
          <a:cxnLst/>
          <a:rect l="0" t="0" r="0" b="0"/>
          <a:pathLst>
            <a:path>
              <a:moveTo>
                <a:pt x="0" y="0"/>
              </a:moveTo>
              <a:lnTo>
                <a:pt x="0" y="1605933"/>
              </a:lnTo>
              <a:lnTo>
                <a:pt x="123046" y="1605933"/>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3279BD-F2D7-4FD9-A094-C563BA13BBA7}">
      <dsp:nvSpPr>
        <dsp:cNvPr id="0" name=""/>
        <dsp:cNvSpPr/>
      </dsp:nvSpPr>
      <dsp:spPr>
        <a:xfrm>
          <a:off x="4052827" y="1888554"/>
          <a:ext cx="123046" cy="926781"/>
        </a:xfrm>
        <a:custGeom>
          <a:avLst/>
          <a:gdLst/>
          <a:ahLst/>
          <a:cxnLst/>
          <a:rect l="0" t="0" r="0" b="0"/>
          <a:pathLst>
            <a:path>
              <a:moveTo>
                <a:pt x="0" y="0"/>
              </a:moveTo>
              <a:lnTo>
                <a:pt x="0" y="926781"/>
              </a:lnTo>
              <a:lnTo>
                <a:pt x="123046" y="926781"/>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E8E166-770F-4F27-BCCF-535C2B548155}">
      <dsp:nvSpPr>
        <dsp:cNvPr id="0" name=""/>
        <dsp:cNvSpPr/>
      </dsp:nvSpPr>
      <dsp:spPr>
        <a:xfrm>
          <a:off x="4052827" y="1888554"/>
          <a:ext cx="123046" cy="344359"/>
        </a:xfrm>
        <a:custGeom>
          <a:avLst/>
          <a:gdLst/>
          <a:ahLst/>
          <a:cxnLst/>
          <a:rect l="0" t="0" r="0" b="0"/>
          <a:pathLst>
            <a:path>
              <a:moveTo>
                <a:pt x="0" y="0"/>
              </a:moveTo>
              <a:lnTo>
                <a:pt x="0" y="344359"/>
              </a:lnTo>
              <a:lnTo>
                <a:pt x="123046" y="344359"/>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ED536-C1E8-403C-B4CB-CACC5A9E7358}">
      <dsp:nvSpPr>
        <dsp:cNvPr id="0" name=""/>
        <dsp:cNvSpPr/>
      </dsp:nvSpPr>
      <dsp:spPr>
        <a:xfrm>
          <a:off x="3388373" y="690724"/>
          <a:ext cx="992579" cy="787673"/>
        </a:xfrm>
        <a:custGeom>
          <a:avLst/>
          <a:gdLst/>
          <a:ahLst/>
          <a:cxnLst/>
          <a:rect l="0" t="0" r="0" b="0"/>
          <a:pathLst>
            <a:path>
              <a:moveTo>
                <a:pt x="0" y="0"/>
              </a:moveTo>
              <a:lnTo>
                <a:pt x="0" y="701540"/>
              </a:lnTo>
              <a:lnTo>
                <a:pt x="992579" y="701540"/>
              </a:lnTo>
              <a:lnTo>
                <a:pt x="992579" y="787673"/>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0B0D81-DCF9-437F-8F71-83E9012A48EC}">
      <dsp:nvSpPr>
        <dsp:cNvPr id="0" name=""/>
        <dsp:cNvSpPr/>
      </dsp:nvSpPr>
      <dsp:spPr>
        <a:xfrm>
          <a:off x="3060248" y="1855569"/>
          <a:ext cx="123046" cy="2124611"/>
        </a:xfrm>
        <a:custGeom>
          <a:avLst/>
          <a:gdLst/>
          <a:ahLst/>
          <a:cxnLst/>
          <a:rect l="0" t="0" r="0" b="0"/>
          <a:pathLst>
            <a:path>
              <a:moveTo>
                <a:pt x="0" y="0"/>
              </a:moveTo>
              <a:lnTo>
                <a:pt x="0" y="2124611"/>
              </a:lnTo>
              <a:lnTo>
                <a:pt x="123046" y="2124611"/>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DA3BE-FDD3-4C84-8DAB-37F6096704F5}">
      <dsp:nvSpPr>
        <dsp:cNvPr id="0" name=""/>
        <dsp:cNvSpPr/>
      </dsp:nvSpPr>
      <dsp:spPr>
        <a:xfrm>
          <a:off x="3060248" y="1855569"/>
          <a:ext cx="123046" cy="1542189"/>
        </a:xfrm>
        <a:custGeom>
          <a:avLst/>
          <a:gdLst/>
          <a:ahLst/>
          <a:cxnLst/>
          <a:rect l="0" t="0" r="0" b="0"/>
          <a:pathLst>
            <a:path>
              <a:moveTo>
                <a:pt x="0" y="0"/>
              </a:moveTo>
              <a:lnTo>
                <a:pt x="0" y="1542189"/>
              </a:lnTo>
              <a:lnTo>
                <a:pt x="123046" y="1542189"/>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A1AEDC-643D-43E8-9F42-5D9960412755}">
      <dsp:nvSpPr>
        <dsp:cNvPr id="0" name=""/>
        <dsp:cNvSpPr/>
      </dsp:nvSpPr>
      <dsp:spPr>
        <a:xfrm>
          <a:off x="3060248" y="1855569"/>
          <a:ext cx="123046" cy="959766"/>
        </a:xfrm>
        <a:custGeom>
          <a:avLst/>
          <a:gdLst/>
          <a:ahLst/>
          <a:cxnLst/>
          <a:rect l="0" t="0" r="0" b="0"/>
          <a:pathLst>
            <a:path>
              <a:moveTo>
                <a:pt x="0" y="0"/>
              </a:moveTo>
              <a:lnTo>
                <a:pt x="0" y="959766"/>
              </a:lnTo>
              <a:lnTo>
                <a:pt x="123046" y="959766"/>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0AD7E2-EFDD-4A5C-9D61-30BFC4BD7E6A}">
      <dsp:nvSpPr>
        <dsp:cNvPr id="0" name=""/>
        <dsp:cNvSpPr/>
      </dsp:nvSpPr>
      <dsp:spPr>
        <a:xfrm>
          <a:off x="3060248" y="1855569"/>
          <a:ext cx="123046" cy="377344"/>
        </a:xfrm>
        <a:custGeom>
          <a:avLst/>
          <a:gdLst/>
          <a:ahLst/>
          <a:cxnLst/>
          <a:rect l="0" t="0" r="0" b="0"/>
          <a:pathLst>
            <a:path>
              <a:moveTo>
                <a:pt x="0" y="0"/>
              </a:moveTo>
              <a:lnTo>
                <a:pt x="0" y="377344"/>
              </a:lnTo>
              <a:lnTo>
                <a:pt x="123046" y="377344"/>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C9787F-A962-46AE-BADB-557F55E140D0}">
      <dsp:nvSpPr>
        <dsp:cNvPr id="0" name=""/>
        <dsp:cNvSpPr/>
      </dsp:nvSpPr>
      <dsp:spPr>
        <a:xfrm>
          <a:off x="3342653" y="690724"/>
          <a:ext cx="91440" cy="754688"/>
        </a:xfrm>
        <a:custGeom>
          <a:avLst/>
          <a:gdLst/>
          <a:ahLst/>
          <a:cxnLst/>
          <a:rect l="0" t="0" r="0" b="0"/>
          <a:pathLst>
            <a:path>
              <a:moveTo>
                <a:pt x="45720" y="0"/>
              </a:moveTo>
              <a:lnTo>
                <a:pt x="45720" y="754688"/>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C3DAF-0649-4E3A-B446-5CB456086201}">
      <dsp:nvSpPr>
        <dsp:cNvPr id="0" name=""/>
        <dsp:cNvSpPr/>
      </dsp:nvSpPr>
      <dsp:spPr>
        <a:xfrm>
          <a:off x="2067668" y="1855569"/>
          <a:ext cx="123046" cy="2124611"/>
        </a:xfrm>
        <a:custGeom>
          <a:avLst/>
          <a:gdLst/>
          <a:ahLst/>
          <a:cxnLst/>
          <a:rect l="0" t="0" r="0" b="0"/>
          <a:pathLst>
            <a:path>
              <a:moveTo>
                <a:pt x="0" y="0"/>
              </a:moveTo>
              <a:lnTo>
                <a:pt x="0" y="2124611"/>
              </a:lnTo>
              <a:lnTo>
                <a:pt x="123046" y="2124611"/>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DAEF51-DEA1-4A5B-8FA1-34422F417F36}">
      <dsp:nvSpPr>
        <dsp:cNvPr id="0" name=""/>
        <dsp:cNvSpPr/>
      </dsp:nvSpPr>
      <dsp:spPr>
        <a:xfrm>
          <a:off x="2067668" y="1855569"/>
          <a:ext cx="123046" cy="1542189"/>
        </a:xfrm>
        <a:custGeom>
          <a:avLst/>
          <a:gdLst/>
          <a:ahLst/>
          <a:cxnLst/>
          <a:rect l="0" t="0" r="0" b="0"/>
          <a:pathLst>
            <a:path>
              <a:moveTo>
                <a:pt x="0" y="0"/>
              </a:moveTo>
              <a:lnTo>
                <a:pt x="0" y="1542189"/>
              </a:lnTo>
              <a:lnTo>
                <a:pt x="123046" y="1542189"/>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0502A9-2EB3-4A5F-B4A6-5245FA567166}">
      <dsp:nvSpPr>
        <dsp:cNvPr id="0" name=""/>
        <dsp:cNvSpPr/>
      </dsp:nvSpPr>
      <dsp:spPr>
        <a:xfrm>
          <a:off x="2067668" y="1855569"/>
          <a:ext cx="123046" cy="959766"/>
        </a:xfrm>
        <a:custGeom>
          <a:avLst/>
          <a:gdLst/>
          <a:ahLst/>
          <a:cxnLst/>
          <a:rect l="0" t="0" r="0" b="0"/>
          <a:pathLst>
            <a:path>
              <a:moveTo>
                <a:pt x="0" y="0"/>
              </a:moveTo>
              <a:lnTo>
                <a:pt x="0" y="959766"/>
              </a:lnTo>
              <a:lnTo>
                <a:pt x="123046" y="959766"/>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1FBFCD-3162-4B89-9927-79BA06E12A2E}">
      <dsp:nvSpPr>
        <dsp:cNvPr id="0" name=""/>
        <dsp:cNvSpPr/>
      </dsp:nvSpPr>
      <dsp:spPr>
        <a:xfrm>
          <a:off x="2067668" y="1855569"/>
          <a:ext cx="123046" cy="377344"/>
        </a:xfrm>
        <a:custGeom>
          <a:avLst/>
          <a:gdLst/>
          <a:ahLst/>
          <a:cxnLst/>
          <a:rect l="0" t="0" r="0" b="0"/>
          <a:pathLst>
            <a:path>
              <a:moveTo>
                <a:pt x="0" y="0"/>
              </a:moveTo>
              <a:lnTo>
                <a:pt x="0" y="377344"/>
              </a:lnTo>
              <a:lnTo>
                <a:pt x="123046" y="377344"/>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6C3FE-C49E-4C24-9AF7-48772C8CE478}">
      <dsp:nvSpPr>
        <dsp:cNvPr id="0" name=""/>
        <dsp:cNvSpPr/>
      </dsp:nvSpPr>
      <dsp:spPr>
        <a:xfrm>
          <a:off x="2395794" y="690724"/>
          <a:ext cx="992579" cy="754688"/>
        </a:xfrm>
        <a:custGeom>
          <a:avLst/>
          <a:gdLst/>
          <a:ahLst/>
          <a:cxnLst/>
          <a:rect l="0" t="0" r="0" b="0"/>
          <a:pathLst>
            <a:path>
              <a:moveTo>
                <a:pt x="992579" y="0"/>
              </a:moveTo>
              <a:lnTo>
                <a:pt x="992579" y="668555"/>
              </a:lnTo>
              <a:lnTo>
                <a:pt x="0" y="668555"/>
              </a:lnTo>
              <a:lnTo>
                <a:pt x="0" y="754688"/>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BA92B6-80C9-47DB-A887-F144083FAF2C}">
      <dsp:nvSpPr>
        <dsp:cNvPr id="0" name=""/>
        <dsp:cNvSpPr/>
      </dsp:nvSpPr>
      <dsp:spPr>
        <a:xfrm>
          <a:off x="1075089" y="1855569"/>
          <a:ext cx="123046" cy="2124611"/>
        </a:xfrm>
        <a:custGeom>
          <a:avLst/>
          <a:gdLst/>
          <a:ahLst/>
          <a:cxnLst/>
          <a:rect l="0" t="0" r="0" b="0"/>
          <a:pathLst>
            <a:path>
              <a:moveTo>
                <a:pt x="0" y="0"/>
              </a:moveTo>
              <a:lnTo>
                <a:pt x="0" y="2124611"/>
              </a:lnTo>
              <a:lnTo>
                <a:pt x="123046" y="2124611"/>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906C8E-FE81-4BEB-A2B5-99761AF1707B}">
      <dsp:nvSpPr>
        <dsp:cNvPr id="0" name=""/>
        <dsp:cNvSpPr/>
      </dsp:nvSpPr>
      <dsp:spPr>
        <a:xfrm>
          <a:off x="1075089" y="1855569"/>
          <a:ext cx="123046" cy="1542189"/>
        </a:xfrm>
        <a:custGeom>
          <a:avLst/>
          <a:gdLst/>
          <a:ahLst/>
          <a:cxnLst/>
          <a:rect l="0" t="0" r="0" b="0"/>
          <a:pathLst>
            <a:path>
              <a:moveTo>
                <a:pt x="0" y="0"/>
              </a:moveTo>
              <a:lnTo>
                <a:pt x="0" y="1542189"/>
              </a:lnTo>
              <a:lnTo>
                <a:pt x="123046" y="1542189"/>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B9C0B-39F5-4829-B543-09D3AAE0F537}">
      <dsp:nvSpPr>
        <dsp:cNvPr id="0" name=""/>
        <dsp:cNvSpPr/>
      </dsp:nvSpPr>
      <dsp:spPr>
        <a:xfrm>
          <a:off x="1075089" y="1855569"/>
          <a:ext cx="174406" cy="990585"/>
        </a:xfrm>
        <a:custGeom>
          <a:avLst/>
          <a:gdLst/>
          <a:ahLst/>
          <a:cxnLst/>
          <a:rect l="0" t="0" r="0" b="0"/>
          <a:pathLst>
            <a:path>
              <a:moveTo>
                <a:pt x="0" y="0"/>
              </a:moveTo>
              <a:lnTo>
                <a:pt x="0" y="990585"/>
              </a:lnTo>
              <a:lnTo>
                <a:pt x="174406" y="990585"/>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649062-C95D-468A-A306-0D922ED39C77}">
      <dsp:nvSpPr>
        <dsp:cNvPr id="0" name=""/>
        <dsp:cNvSpPr/>
      </dsp:nvSpPr>
      <dsp:spPr>
        <a:xfrm>
          <a:off x="1075089" y="1855569"/>
          <a:ext cx="123046" cy="377344"/>
        </a:xfrm>
        <a:custGeom>
          <a:avLst/>
          <a:gdLst/>
          <a:ahLst/>
          <a:cxnLst/>
          <a:rect l="0" t="0" r="0" b="0"/>
          <a:pathLst>
            <a:path>
              <a:moveTo>
                <a:pt x="0" y="0"/>
              </a:moveTo>
              <a:lnTo>
                <a:pt x="0" y="377344"/>
              </a:lnTo>
              <a:lnTo>
                <a:pt x="123046" y="377344"/>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4488AE-9D4C-4D25-9830-DAC34BD3A2BB}">
      <dsp:nvSpPr>
        <dsp:cNvPr id="0" name=""/>
        <dsp:cNvSpPr/>
      </dsp:nvSpPr>
      <dsp:spPr>
        <a:xfrm>
          <a:off x="1403215" y="690724"/>
          <a:ext cx="1985158" cy="754688"/>
        </a:xfrm>
        <a:custGeom>
          <a:avLst/>
          <a:gdLst/>
          <a:ahLst/>
          <a:cxnLst/>
          <a:rect l="0" t="0" r="0" b="0"/>
          <a:pathLst>
            <a:path>
              <a:moveTo>
                <a:pt x="1985158" y="0"/>
              </a:moveTo>
              <a:lnTo>
                <a:pt x="1985158" y="668555"/>
              </a:lnTo>
              <a:lnTo>
                <a:pt x="0" y="668555"/>
              </a:lnTo>
              <a:lnTo>
                <a:pt x="0" y="754688"/>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9B5CD9-2111-4C62-BF6F-95C60F7BF34E}">
      <dsp:nvSpPr>
        <dsp:cNvPr id="0" name=""/>
        <dsp:cNvSpPr/>
      </dsp:nvSpPr>
      <dsp:spPr>
        <a:xfrm>
          <a:off x="82510" y="1855569"/>
          <a:ext cx="123046" cy="1542189"/>
        </a:xfrm>
        <a:custGeom>
          <a:avLst/>
          <a:gdLst/>
          <a:ahLst/>
          <a:cxnLst/>
          <a:rect l="0" t="0" r="0" b="0"/>
          <a:pathLst>
            <a:path>
              <a:moveTo>
                <a:pt x="0" y="0"/>
              </a:moveTo>
              <a:lnTo>
                <a:pt x="0" y="1542189"/>
              </a:lnTo>
              <a:lnTo>
                <a:pt x="123046" y="1542189"/>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3A3149-4579-4F6F-8F37-3FF3D95C7010}">
      <dsp:nvSpPr>
        <dsp:cNvPr id="0" name=""/>
        <dsp:cNvSpPr/>
      </dsp:nvSpPr>
      <dsp:spPr>
        <a:xfrm>
          <a:off x="82510" y="1855569"/>
          <a:ext cx="123046" cy="959766"/>
        </a:xfrm>
        <a:custGeom>
          <a:avLst/>
          <a:gdLst/>
          <a:ahLst/>
          <a:cxnLst/>
          <a:rect l="0" t="0" r="0" b="0"/>
          <a:pathLst>
            <a:path>
              <a:moveTo>
                <a:pt x="0" y="0"/>
              </a:moveTo>
              <a:lnTo>
                <a:pt x="0" y="959766"/>
              </a:lnTo>
              <a:lnTo>
                <a:pt x="123046" y="959766"/>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FCEA4D-B21B-4967-9A0B-839CD9A00CC6}">
      <dsp:nvSpPr>
        <dsp:cNvPr id="0" name=""/>
        <dsp:cNvSpPr/>
      </dsp:nvSpPr>
      <dsp:spPr>
        <a:xfrm>
          <a:off x="82510" y="1855569"/>
          <a:ext cx="123046" cy="377344"/>
        </a:xfrm>
        <a:custGeom>
          <a:avLst/>
          <a:gdLst/>
          <a:ahLst/>
          <a:cxnLst/>
          <a:rect l="0" t="0" r="0" b="0"/>
          <a:pathLst>
            <a:path>
              <a:moveTo>
                <a:pt x="0" y="0"/>
              </a:moveTo>
              <a:lnTo>
                <a:pt x="0" y="377344"/>
              </a:lnTo>
              <a:lnTo>
                <a:pt x="123046" y="377344"/>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2D1721-B208-4E1E-A625-DA5147EF805B}">
      <dsp:nvSpPr>
        <dsp:cNvPr id="0" name=""/>
        <dsp:cNvSpPr/>
      </dsp:nvSpPr>
      <dsp:spPr>
        <a:xfrm>
          <a:off x="410636" y="690724"/>
          <a:ext cx="2977737" cy="754688"/>
        </a:xfrm>
        <a:custGeom>
          <a:avLst/>
          <a:gdLst/>
          <a:ahLst/>
          <a:cxnLst/>
          <a:rect l="0" t="0" r="0" b="0"/>
          <a:pathLst>
            <a:path>
              <a:moveTo>
                <a:pt x="2977737" y="0"/>
              </a:moveTo>
              <a:lnTo>
                <a:pt x="2977737" y="668555"/>
              </a:lnTo>
              <a:lnTo>
                <a:pt x="0" y="668555"/>
              </a:lnTo>
              <a:lnTo>
                <a:pt x="0" y="754688"/>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1E14E7-4DBF-4175-AFD4-D784FB3E2B0D}">
      <dsp:nvSpPr>
        <dsp:cNvPr id="0" name=""/>
        <dsp:cNvSpPr/>
      </dsp:nvSpPr>
      <dsp:spPr>
        <a:xfrm>
          <a:off x="2978216" y="280568"/>
          <a:ext cx="820313" cy="410156"/>
        </a:xfrm>
        <a:prstGeom prst="rect">
          <a:avLst/>
        </a:prstGeom>
        <a:solidFill>
          <a:schemeClr val="accent6">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MD' Office</a:t>
          </a:r>
        </a:p>
      </dsp:txBody>
      <dsp:txXfrm>
        <a:off x="2978216" y="280568"/>
        <a:ext cx="820313" cy="410156"/>
      </dsp:txXfrm>
    </dsp:sp>
    <dsp:sp modelId="{DADAA133-8256-451E-B63B-870CFDACE000}">
      <dsp:nvSpPr>
        <dsp:cNvPr id="0" name=""/>
        <dsp:cNvSpPr/>
      </dsp:nvSpPr>
      <dsp:spPr>
        <a:xfrm>
          <a:off x="479" y="1445413"/>
          <a:ext cx="820313" cy="410156"/>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baseline="0">
              <a:solidFill>
                <a:sysClr val="windowText" lastClr="000000"/>
              </a:solidFill>
            </a:rPr>
            <a:t>Corporate Services</a:t>
          </a:r>
        </a:p>
      </dsp:txBody>
      <dsp:txXfrm>
        <a:off x="479" y="1445413"/>
        <a:ext cx="820313" cy="410156"/>
      </dsp:txXfrm>
    </dsp:sp>
    <dsp:sp modelId="{3FEA6935-BAD9-4466-9F7B-A9AF86EA17CD}">
      <dsp:nvSpPr>
        <dsp:cNvPr id="0" name=""/>
        <dsp:cNvSpPr/>
      </dsp:nvSpPr>
      <dsp:spPr>
        <a:xfrm>
          <a:off x="205557" y="2027835"/>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Human Capital management</a:t>
          </a:r>
        </a:p>
      </dsp:txBody>
      <dsp:txXfrm>
        <a:off x="205557" y="2027835"/>
        <a:ext cx="820313" cy="410156"/>
      </dsp:txXfrm>
    </dsp:sp>
    <dsp:sp modelId="{CE0A8B65-6D24-4076-A824-7D7E70F0E3AA}">
      <dsp:nvSpPr>
        <dsp:cNvPr id="0" name=""/>
        <dsp:cNvSpPr/>
      </dsp:nvSpPr>
      <dsp:spPr>
        <a:xfrm>
          <a:off x="205557" y="2610257"/>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Facilities Management</a:t>
          </a:r>
        </a:p>
      </dsp:txBody>
      <dsp:txXfrm>
        <a:off x="205557" y="2610257"/>
        <a:ext cx="820313" cy="410156"/>
      </dsp:txXfrm>
    </dsp:sp>
    <dsp:sp modelId="{A7FF1C28-131D-4883-82CC-907227380131}">
      <dsp:nvSpPr>
        <dsp:cNvPr id="0" name=""/>
        <dsp:cNvSpPr/>
      </dsp:nvSpPr>
      <dsp:spPr>
        <a:xfrm>
          <a:off x="205557" y="3192680"/>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Marketing &amp; Communications</a:t>
          </a:r>
        </a:p>
      </dsp:txBody>
      <dsp:txXfrm>
        <a:off x="205557" y="3192680"/>
        <a:ext cx="820313" cy="410156"/>
      </dsp:txXfrm>
    </dsp:sp>
    <dsp:sp modelId="{399875D6-F6C6-4747-B5EB-9935F791E461}">
      <dsp:nvSpPr>
        <dsp:cNvPr id="0" name=""/>
        <dsp:cNvSpPr/>
      </dsp:nvSpPr>
      <dsp:spPr>
        <a:xfrm>
          <a:off x="993058" y="1445413"/>
          <a:ext cx="820313" cy="410156"/>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Finance</a:t>
          </a:r>
        </a:p>
      </dsp:txBody>
      <dsp:txXfrm>
        <a:off x="993058" y="1445413"/>
        <a:ext cx="820313" cy="410156"/>
      </dsp:txXfrm>
    </dsp:sp>
    <dsp:sp modelId="{BF46EFF8-7BF3-4B73-B928-17E3C4FB00B1}">
      <dsp:nvSpPr>
        <dsp:cNvPr id="0" name=""/>
        <dsp:cNvSpPr/>
      </dsp:nvSpPr>
      <dsp:spPr>
        <a:xfrm>
          <a:off x="1198136" y="2027835"/>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Supply Chain Management</a:t>
          </a:r>
        </a:p>
      </dsp:txBody>
      <dsp:txXfrm>
        <a:off x="1198136" y="2027835"/>
        <a:ext cx="820313" cy="410156"/>
      </dsp:txXfrm>
    </dsp:sp>
    <dsp:sp modelId="{F7A4E9A0-64A9-410B-B62F-ACBCE7FA7606}">
      <dsp:nvSpPr>
        <dsp:cNvPr id="0" name=""/>
        <dsp:cNvSpPr/>
      </dsp:nvSpPr>
      <dsp:spPr>
        <a:xfrm>
          <a:off x="1249496" y="2641077"/>
          <a:ext cx="746657"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Corporate Finance</a:t>
          </a:r>
        </a:p>
      </dsp:txBody>
      <dsp:txXfrm>
        <a:off x="1249496" y="2641077"/>
        <a:ext cx="746657" cy="410156"/>
      </dsp:txXfrm>
    </dsp:sp>
    <dsp:sp modelId="{17C75AEF-1EF8-4516-BCDD-D3B39EBD9C08}">
      <dsp:nvSpPr>
        <dsp:cNvPr id="0" name=""/>
        <dsp:cNvSpPr/>
      </dsp:nvSpPr>
      <dsp:spPr>
        <a:xfrm>
          <a:off x="1198136" y="3192680"/>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Financial Accounting</a:t>
          </a:r>
        </a:p>
      </dsp:txBody>
      <dsp:txXfrm>
        <a:off x="1198136" y="3192680"/>
        <a:ext cx="820313" cy="410156"/>
      </dsp:txXfrm>
    </dsp:sp>
    <dsp:sp modelId="{82ED1561-8B21-4CB8-847E-84915AD5F695}">
      <dsp:nvSpPr>
        <dsp:cNvPr id="0" name=""/>
        <dsp:cNvSpPr/>
      </dsp:nvSpPr>
      <dsp:spPr>
        <a:xfrm>
          <a:off x="1198136" y="3775102"/>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Contract Management</a:t>
          </a:r>
        </a:p>
      </dsp:txBody>
      <dsp:txXfrm>
        <a:off x="1198136" y="3775102"/>
        <a:ext cx="820313" cy="410156"/>
      </dsp:txXfrm>
    </dsp:sp>
    <dsp:sp modelId="{557DBC91-DE35-449C-AA76-5DA8467B9F28}">
      <dsp:nvSpPr>
        <dsp:cNvPr id="0" name=""/>
        <dsp:cNvSpPr/>
      </dsp:nvSpPr>
      <dsp:spPr>
        <a:xfrm>
          <a:off x="1985637" y="1445413"/>
          <a:ext cx="820313" cy="410156"/>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Planning</a:t>
          </a:r>
        </a:p>
      </dsp:txBody>
      <dsp:txXfrm>
        <a:off x="1985637" y="1445413"/>
        <a:ext cx="820313" cy="410156"/>
      </dsp:txXfrm>
    </dsp:sp>
    <dsp:sp modelId="{2BC5F6AB-E172-4425-A16F-2AA0AE1C5721}">
      <dsp:nvSpPr>
        <dsp:cNvPr id="0" name=""/>
        <dsp:cNvSpPr/>
      </dsp:nvSpPr>
      <dsp:spPr>
        <a:xfrm>
          <a:off x="2190715" y="2027835"/>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Development Control</a:t>
          </a:r>
        </a:p>
      </dsp:txBody>
      <dsp:txXfrm>
        <a:off x="2190715" y="2027835"/>
        <a:ext cx="820313" cy="410156"/>
      </dsp:txXfrm>
    </dsp:sp>
    <dsp:sp modelId="{5B2523E4-0497-47F7-B220-AB6C16C68311}">
      <dsp:nvSpPr>
        <dsp:cNvPr id="0" name=""/>
        <dsp:cNvSpPr/>
      </dsp:nvSpPr>
      <dsp:spPr>
        <a:xfrm>
          <a:off x="2190715" y="2610257"/>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Roads Planning</a:t>
          </a:r>
        </a:p>
      </dsp:txBody>
      <dsp:txXfrm>
        <a:off x="2190715" y="2610257"/>
        <a:ext cx="820313" cy="410156"/>
      </dsp:txXfrm>
    </dsp:sp>
    <dsp:sp modelId="{D430F622-EC26-4F9A-AB47-5AFCCB90FFD6}">
      <dsp:nvSpPr>
        <dsp:cNvPr id="0" name=""/>
        <dsp:cNvSpPr/>
      </dsp:nvSpPr>
      <dsp:spPr>
        <a:xfrm>
          <a:off x="2190715" y="3192680"/>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Storm Water Planning</a:t>
          </a:r>
        </a:p>
      </dsp:txBody>
      <dsp:txXfrm>
        <a:off x="2190715" y="3192680"/>
        <a:ext cx="820313" cy="410156"/>
      </dsp:txXfrm>
    </dsp:sp>
    <dsp:sp modelId="{FD542782-8227-49BD-B8FE-F19B5C270537}">
      <dsp:nvSpPr>
        <dsp:cNvPr id="0" name=""/>
        <dsp:cNvSpPr/>
      </dsp:nvSpPr>
      <dsp:spPr>
        <a:xfrm>
          <a:off x="2190715" y="3775102"/>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RAMS</a:t>
          </a:r>
        </a:p>
      </dsp:txBody>
      <dsp:txXfrm>
        <a:off x="2190715" y="3775102"/>
        <a:ext cx="820313" cy="410156"/>
      </dsp:txXfrm>
    </dsp:sp>
    <dsp:sp modelId="{97023861-FF69-49F5-AC8F-BEFC74DAFC38}">
      <dsp:nvSpPr>
        <dsp:cNvPr id="0" name=""/>
        <dsp:cNvSpPr/>
      </dsp:nvSpPr>
      <dsp:spPr>
        <a:xfrm>
          <a:off x="2978216" y="1445413"/>
          <a:ext cx="820313" cy="410156"/>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Infrastructure Development</a:t>
          </a:r>
        </a:p>
      </dsp:txBody>
      <dsp:txXfrm>
        <a:off x="2978216" y="1445413"/>
        <a:ext cx="820313" cy="410156"/>
      </dsp:txXfrm>
    </dsp:sp>
    <dsp:sp modelId="{AE6127C8-76CD-4124-9339-1C7C6A4FF8CA}">
      <dsp:nvSpPr>
        <dsp:cNvPr id="0" name=""/>
        <dsp:cNvSpPr/>
      </dsp:nvSpPr>
      <dsp:spPr>
        <a:xfrm>
          <a:off x="3183295" y="2027835"/>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Community Streets &amp; Storm water</a:t>
          </a:r>
        </a:p>
      </dsp:txBody>
      <dsp:txXfrm>
        <a:off x="3183295" y="2027835"/>
        <a:ext cx="820313" cy="410156"/>
      </dsp:txXfrm>
    </dsp:sp>
    <dsp:sp modelId="{C979DB8B-2BA0-4BCB-8992-6C885A6F0E50}">
      <dsp:nvSpPr>
        <dsp:cNvPr id="0" name=""/>
        <dsp:cNvSpPr/>
      </dsp:nvSpPr>
      <dsp:spPr>
        <a:xfrm>
          <a:off x="3183295" y="2610257"/>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Roads, freeways, &amp; public transport infrastructure</a:t>
          </a:r>
        </a:p>
      </dsp:txBody>
      <dsp:txXfrm>
        <a:off x="3183295" y="2610257"/>
        <a:ext cx="820313" cy="410156"/>
      </dsp:txXfrm>
    </dsp:sp>
    <dsp:sp modelId="{0E55390D-196A-4D6A-BF9D-94AE8A8898C4}">
      <dsp:nvSpPr>
        <dsp:cNvPr id="0" name=""/>
        <dsp:cNvSpPr/>
      </dsp:nvSpPr>
      <dsp:spPr>
        <a:xfrm>
          <a:off x="3183295" y="3192680"/>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Signalling Infrastructure</a:t>
          </a:r>
        </a:p>
      </dsp:txBody>
      <dsp:txXfrm>
        <a:off x="3183295" y="3192680"/>
        <a:ext cx="820313" cy="410156"/>
      </dsp:txXfrm>
    </dsp:sp>
    <dsp:sp modelId="{2DC057DD-61D6-4F3F-8783-8C7D6CCB3615}">
      <dsp:nvSpPr>
        <dsp:cNvPr id="0" name=""/>
        <dsp:cNvSpPr/>
      </dsp:nvSpPr>
      <dsp:spPr>
        <a:xfrm>
          <a:off x="3183295" y="3775102"/>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Design Office</a:t>
          </a:r>
        </a:p>
      </dsp:txBody>
      <dsp:txXfrm>
        <a:off x="3183295" y="3775102"/>
        <a:ext cx="820313" cy="410156"/>
      </dsp:txXfrm>
    </dsp:sp>
    <dsp:sp modelId="{B1E70D28-04AA-4DA3-8067-6698F6573007}">
      <dsp:nvSpPr>
        <dsp:cNvPr id="0" name=""/>
        <dsp:cNvSpPr/>
      </dsp:nvSpPr>
      <dsp:spPr>
        <a:xfrm>
          <a:off x="3970795" y="1478397"/>
          <a:ext cx="820313" cy="410156"/>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Mobility &amp; Freight</a:t>
          </a:r>
        </a:p>
      </dsp:txBody>
      <dsp:txXfrm>
        <a:off x="3970795" y="1478397"/>
        <a:ext cx="820313" cy="410156"/>
      </dsp:txXfrm>
    </dsp:sp>
    <dsp:sp modelId="{2E58E324-26D7-4792-9103-14EFB9AAA5C5}">
      <dsp:nvSpPr>
        <dsp:cNvPr id="0" name=""/>
        <dsp:cNvSpPr/>
      </dsp:nvSpPr>
      <dsp:spPr>
        <a:xfrm>
          <a:off x="4175874" y="2027835"/>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Traffic Engineering</a:t>
          </a:r>
          <a:endParaRPr lang="en-ZA" sz="700" kern="1200">
            <a:solidFill>
              <a:sysClr val="windowText" lastClr="000000"/>
            </a:solidFill>
          </a:endParaRPr>
        </a:p>
        <a:p>
          <a:pPr lvl="0" algn="ctr" defTabSz="311150">
            <a:lnSpc>
              <a:spcPct val="90000"/>
            </a:lnSpc>
            <a:spcBef>
              <a:spcPct val="0"/>
            </a:spcBef>
            <a:spcAft>
              <a:spcPct val="35000"/>
            </a:spcAft>
          </a:pPr>
          <a:endParaRPr lang="en-ZA" sz="700" kern="1200">
            <a:solidFill>
              <a:sysClr val="windowText" lastClr="000000"/>
            </a:solidFill>
          </a:endParaRPr>
        </a:p>
      </dsp:txBody>
      <dsp:txXfrm>
        <a:off x="4175874" y="2027835"/>
        <a:ext cx="820313" cy="410156"/>
      </dsp:txXfrm>
    </dsp:sp>
    <dsp:sp modelId="{13D83150-82D4-49E4-8356-5F852A2B6BB0}">
      <dsp:nvSpPr>
        <dsp:cNvPr id="0" name=""/>
        <dsp:cNvSpPr/>
      </dsp:nvSpPr>
      <dsp:spPr>
        <a:xfrm>
          <a:off x="4175874" y="2610257"/>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Traffic Management and Network Support</a:t>
          </a:r>
        </a:p>
      </dsp:txBody>
      <dsp:txXfrm>
        <a:off x="4175874" y="2610257"/>
        <a:ext cx="820313" cy="410156"/>
      </dsp:txXfrm>
    </dsp:sp>
    <dsp:sp modelId="{646BB429-42AA-4E50-9FCB-6CD0F9AD18EA}">
      <dsp:nvSpPr>
        <dsp:cNvPr id="0" name=""/>
        <dsp:cNvSpPr/>
      </dsp:nvSpPr>
      <dsp:spPr>
        <a:xfrm>
          <a:off x="4175874" y="3192680"/>
          <a:ext cx="820313" cy="603615"/>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Freight Movement </a:t>
          </a:r>
        </a:p>
        <a:p>
          <a:pPr lvl="0" algn="ctr" defTabSz="311150">
            <a:lnSpc>
              <a:spcPct val="90000"/>
            </a:lnSpc>
            <a:spcBef>
              <a:spcPct val="0"/>
            </a:spcBef>
            <a:spcAft>
              <a:spcPct val="35000"/>
            </a:spcAft>
          </a:pPr>
          <a:r>
            <a:rPr lang="en-US" sz="700" kern="1200">
              <a:solidFill>
                <a:sysClr val="windowText" lastClr="000000"/>
              </a:solidFill>
            </a:rPr>
            <a:t>&amp; Infrastructure Protection Support</a:t>
          </a:r>
          <a:endParaRPr lang="en-ZA" sz="700" kern="1200">
            <a:solidFill>
              <a:sysClr val="windowText" lastClr="000000"/>
            </a:solidFill>
          </a:endParaRPr>
        </a:p>
      </dsp:txBody>
      <dsp:txXfrm>
        <a:off x="4175874" y="3192680"/>
        <a:ext cx="820313" cy="603615"/>
      </dsp:txXfrm>
    </dsp:sp>
    <dsp:sp modelId="{F0321E06-6701-4163-B751-68B6881B04AD}">
      <dsp:nvSpPr>
        <dsp:cNvPr id="0" name=""/>
        <dsp:cNvSpPr/>
      </dsp:nvSpPr>
      <dsp:spPr>
        <a:xfrm>
          <a:off x="4963374" y="1445413"/>
          <a:ext cx="820313" cy="410156"/>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Performance Governance and IT</a:t>
          </a:r>
        </a:p>
      </dsp:txBody>
      <dsp:txXfrm>
        <a:off x="4963374" y="1445413"/>
        <a:ext cx="820313" cy="410156"/>
      </dsp:txXfrm>
    </dsp:sp>
    <dsp:sp modelId="{AC6258AA-8A8B-439B-B334-23C84034FCA9}">
      <dsp:nvSpPr>
        <dsp:cNvPr id="0" name=""/>
        <dsp:cNvSpPr/>
      </dsp:nvSpPr>
      <dsp:spPr>
        <a:xfrm>
          <a:off x="5168453" y="2027835"/>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Business Performance Management and Quality Assurancel</a:t>
          </a:r>
        </a:p>
      </dsp:txBody>
      <dsp:txXfrm>
        <a:off x="5168453" y="2027835"/>
        <a:ext cx="820313" cy="410156"/>
      </dsp:txXfrm>
    </dsp:sp>
    <dsp:sp modelId="{98402790-27AE-4E11-A0D5-90A560708702}">
      <dsp:nvSpPr>
        <dsp:cNvPr id="0" name=""/>
        <dsp:cNvSpPr/>
      </dsp:nvSpPr>
      <dsp:spPr>
        <a:xfrm>
          <a:off x="5168453" y="2610257"/>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Risk Management</a:t>
          </a:r>
        </a:p>
      </dsp:txBody>
      <dsp:txXfrm>
        <a:off x="5168453" y="2610257"/>
        <a:ext cx="820313" cy="410156"/>
      </dsp:txXfrm>
    </dsp:sp>
    <dsp:sp modelId="{BBC31116-92CF-42B9-9EB8-446709D04F45}">
      <dsp:nvSpPr>
        <dsp:cNvPr id="0" name=""/>
        <dsp:cNvSpPr/>
      </dsp:nvSpPr>
      <dsp:spPr>
        <a:xfrm>
          <a:off x="5168453" y="3192680"/>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Legal </a:t>
          </a:r>
        </a:p>
      </dsp:txBody>
      <dsp:txXfrm>
        <a:off x="5168453" y="3192680"/>
        <a:ext cx="820313" cy="410156"/>
      </dsp:txXfrm>
    </dsp:sp>
    <dsp:sp modelId="{0F17A1B8-5C20-44CF-9B67-E8EF67093365}">
      <dsp:nvSpPr>
        <dsp:cNvPr id="0" name=""/>
        <dsp:cNvSpPr/>
      </dsp:nvSpPr>
      <dsp:spPr>
        <a:xfrm>
          <a:off x="5168453" y="3775102"/>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Informtion Technology</a:t>
          </a:r>
        </a:p>
      </dsp:txBody>
      <dsp:txXfrm>
        <a:off x="5168453" y="3775102"/>
        <a:ext cx="820313" cy="410156"/>
      </dsp:txXfrm>
    </dsp:sp>
    <dsp:sp modelId="{31AE354F-E7BE-46F3-8CE6-F80C12FE0833}">
      <dsp:nvSpPr>
        <dsp:cNvPr id="0" name=""/>
        <dsp:cNvSpPr/>
      </dsp:nvSpPr>
      <dsp:spPr>
        <a:xfrm>
          <a:off x="5168453" y="4357525"/>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Stakeholder Management &amp; IGR</a:t>
          </a:r>
        </a:p>
      </dsp:txBody>
      <dsp:txXfrm>
        <a:off x="5168453" y="4357525"/>
        <a:ext cx="820313" cy="410156"/>
      </dsp:txXfrm>
    </dsp:sp>
    <dsp:sp modelId="{AF76D4F5-361B-49F6-8D60-A5BF8AB6BBC4}">
      <dsp:nvSpPr>
        <dsp:cNvPr id="0" name=""/>
        <dsp:cNvSpPr/>
      </dsp:nvSpPr>
      <dsp:spPr>
        <a:xfrm>
          <a:off x="5955953" y="1445413"/>
          <a:ext cx="820313" cy="410156"/>
        </a:xfrm>
        <a:prstGeom prst="rect">
          <a:avLst/>
        </a:prstGeom>
        <a:solidFill>
          <a:schemeClr val="accent6">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Regional Operations</a:t>
          </a:r>
        </a:p>
      </dsp:txBody>
      <dsp:txXfrm>
        <a:off x="5955953" y="1445413"/>
        <a:ext cx="820313" cy="410156"/>
      </dsp:txXfrm>
    </dsp:sp>
    <dsp:sp modelId="{36B14796-D7E2-4F78-9F81-172E005EA339}">
      <dsp:nvSpPr>
        <dsp:cNvPr id="0" name=""/>
        <dsp:cNvSpPr/>
      </dsp:nvSpPr>
      <dsp:spPr>
        <a:xfrm>
          <a:off x="6161032" y="2027835"/>
          <a:ext cx="71905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Strategic Assets</a:t>
          </a:r>
        </a:p>
      </dsp:txBody>
      <dsp:txXfrm>
        <a:off x="6161032" y="2027835"/>
        <a:ext cx="719053" cy="410156"/>
      </dsp:txXfrm>
    </dsp:sp>
    <dsp:sp modelId="{E5051788-BD24-4C6C-B8A5-315F7474EBB2}">
      <dsp:nvSpPr>
        <dsp:cNvPr id="0" name=""/>
        <dsp:cNvSpPr/>
      </dsp:nvSpPr>
      <dsp:spPr>
        <a:xfrm>
          <a:off x="6118958" y="2582207"/>
          <a:ext cx="820313" cy="410156"/>
        </a:xfrm>
        <a:prstGeom prst="rect">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ZA" sz="700" kern="1200">
              <a:solidFill>
                <a:sysClr val="windowText" lastClr="000000"/>
              </a:solidFill>
            </a:rPr>
            <a:t>Regions A - G</a:t>
          </a:r>
        </a:p>
      </dsp:txBody>
      <dsp:txXfrm>
        <a:off x="6118958" y="2582207"/>
        <a:ext cx="820313" cy="410156"/>
      </dsp:txXfrm>
    </dsp:sp>
    <dsp:sp modelId="{EC4D6857-69B9-4A44-BB51-68C80AC6A291}">
      <dsp:nvSpPr>
        <dsp:cNvPr id="0" name=""/>
        <dsp:cNvSpPr/>
      </dsp:nvSpPr>
      <dsp:spPr>
        <a:xfrm>
          <a:off x="4914270" y="645135"/>
          <a:ext cx="1022299" cy="403151"/>
        </a:xfrm>
        <a:prstGeom prst="rect">
          <a:avLst/>
        </a:prstGeom>
        <a:solidFill>
          <a:schemeClr val="accent6">
            <a:lumMod val="60000"/>
            <a:lumOff val="40000"/>
            <a:alpha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36000" lvl="0" algn="l" defTabSz="311150">
            <a:lnSpc>
              <a:spcPct val="90000"/>
            </a:lnSpc>
            <a:spcBef>
              <a:spcPct val="0"/>
            </a:spcBef>
            <a:spcAft>
              <a:spcPct val="35000"/>
            </a:spcAft>
          </a:pPr>
          <a:r>
            <a:rPr lang="en-ZA" sz="700" kern="1200">
              <a:solidFill>
                <a:sysClr val="windowText" lastClr="000000"/>
              </a:solidFill>
            </a:rPr>
            <a:t>Company Secretary</a:t>
          </a:r>
        </a:p>
        <a:p>
          <a:pPr marL="36000" lvl="0" algn="l" defTabSz="311150">
            <a:lnSpc>
              <a:spcPct val="90000"/>
            </a:lnSpc>
            <a:spcBef>
              <a:spcPct val="0"/>
            </a:spcBef>
            <a:spcAft>
              <a:spcPct val="35000"/>
            </a:spcAft>
          </a:pPr>
          <a:r>
            <a:rPr lang="en-ZA" sz="700" kern="1200">
              <a:solidFill>
                <a:sysClr val="windowText" lastClr="000000"/>
              </a:solidFill>
            </a:rPr>
            <a:t>Internal Audit</a:t>
          </a:r>
        </a:p>
      </dsp:txBody>
      <dsp:txXfrm>
        <a:off x="4914270" y="645135"/>
        <a:ext cx="1022299" cy="40315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F23C8F-6F67-4BC1-BEE6-5FAD255A2B7B}">
      <dsp:nvSpPr>
        <dsp:cNvPr id="0" name=""/>
        <dsp:cNvSpPr/>
      </dsp:nvSpPr>
      <dsp:spPr>
        <a:xfrm>
          <a:off x="2182" y="1175650"/>
          <a:ext cx="908660" cy="353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Highlights</a:t>
          </a:r>
        </a:p>
      </dsp:txBody>
      <dsp:txXfrm>
        <a:off x="2182" y="1175650"/>
        <a:ext cx="908660" cy="353799"/>
      </dsp:txXfrm>
    </dsp:sp>
    <dsp:sp modelId="{01795668-D646-4124-8F3E-46AA1220CA07}">
      <dsp:nvSpPr>
        <dsp:cNvPr id="0" name=""/>
        <dsp:cNvSpPr/>
      </dsp:nvSpPr>
      <dsp:spPr>
        <a:xfrm>
          <a:off x="910843" y="294748"/>
          <a:ext cx="309557" cy="2115603"/>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4AA07EB-EFD8-43FF-B29A-91F1E838D563}">
      <dsp:nvSpPr>
        <dsp:cNvPr id="0" name=""/>
        <dsp:cNvSpPr/>
      </dsp:nvSpPr>
      <dsp:spPr>
        <a:xfrm>
          <a:off x="1344224" y="1320"/>
          <a:ext cx="4930568" cy="2702458"/>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ZA" sz="1000" b="1" kern="1200">
              <a:solidFill>
                <a:sysClr val="windowText" lastClr="000000"/>
              </a:solidFill>
            </a:rPr>
            <a:t>CAPEX</a:t>
          </a:r>
          <a:r>
            <a:rPr lang="en-ZA" sz="1000" kern="1200">
              <a:solidFill>
                <a:sysClr val="windowText" lastClr="000000"/>
              </a:solidFill>
            </a:rPr>
            <a:t> - Capex budget  allocation above R1billionwith a 84%spend setting a record expenditure level in the history of the JRA. Whilst the target of 95% was not achieved it was a 13% year on year improvement</a:t>
          </a:r>
          <a:endParaRPr lang="en-ZA" sz="1000" b="1" kern="1200">
            <a:solidFill>
              <a:sysClr val="windowText" lastClr="000000"/>
            </a:solidFill>
          </a:endParaRPr>
        </a:p>
        <a:p>
          <a:pPr marL="57150" lvl="1" indent="-57150" algn="l" defTabSz="444500">
            <a:lnSpc>
              <a:spcPct val="90000"/>
            </a:lnSpc>
            <a:spcBef>
              <a:spcPct val="0"/>
            </a:spcBef>
            <a:spcAft>
              <a:spcPct val="15000"/>
            </a:spcAft>
            <a:buChar char="••"/>
          </a:pPr>
          <a:r>
            <a:rPr lang="en-ZA" sz="1000" b="1" kern="1200">
              <a:solidFill>
                <a:sysClr val="windowText" lastClr="000000"/>
              </a:solidFill>
            </a:rPr>
            <a:t>Gravel roads upgrade </a:t>
          </a:r>
          <a:r>
            <a:rPr lang="en-ZA" sz="1000" kern="1200">
              <a:solidFill>
                <a:sysClr val="windowText" lastClr="000000"/>
              </a:solidFill>
            </a:rPr>
            <a:t>programme in 8 townships with a combined total of 25.58km of gravel roads upgraded for the year</a:t>
          </a:r>
        </a:p>
        <a:p>
          <a:pPr marL="57150" lvl="1" indent="-57150" algn="l" defTabSz="444500">
            <a:lnSpc>
              <a:spcPct val="90000"/>
            </a:lnSpc>
            <a:spcBef>
              <a:spcPct val="0"/>
            </a:spcBef>
            <a:spcAft>
              <a:spcPct val="15000"/>
            </a:spcAft>
            <a:buChar char="••"/>
          </a:pPr>
          <a:r>
            <a:rPr lang="en-ZA" sz="1000" b="1" kern="1200">
              <a:solidFill>
                <a:sysClr val="windowText" lastClr="000000"/>
              </a:solidFill>
            </a:rPr>
            <a:t>Road Resurfacing programme </a:t>
          </a:r>
          <a:r>
            <a:rPr lang="en-ZA" sz="1000" kern="1200">
              <a:solidFill>
                <a:sysClr val="windowText" lastClr="000000"/>
              </a:solidFill>
            </a:rPr>
            <a:t>-  533.54lane km of roads resurfaced</a:t>
          </a:r>
        </a:p>
        <a:p>
          <a:pPr marL="57150" lvl="1" indent="-57150" algn="l" defTabSz="444500">
            <a:lnSpc>
              <a:spcPct val="90000"/>
            </a:lnSpc>
            <a:spcBef>
              <a:spcPct val="0"/>
            </a:spcBef>
            <a:spcAft>
              <a:spcPct val="15000"/>
            </a:spcAft>
            <a:buChar char="••"/>
          </a:pPr>
          <a:r>
            <a:rPr lang="en-ZA" sz="1000" b="1" kern="1200">
              <a:solidFill>
                <a:sysClr val="windowText" lastClr="000000"/>
              </a:solidFill>
            </a:rPr>
            <a:t>Rehabilitation and reconstruction programme </a:t>
          </a:r>
          <a:r>
            <a:rPr lang="en-ZA" sz="1000" kern="1200">
              <a:solidFill>
                <a:sysClr val="windowText" lastClr="000000"/>
              </a:solidFill>
            </a:rPr>
            <a:t>-  15.72km of roads completed</a:t>
          </a:r>
        </a:p>
        <a:p>
          <a:pPr marL="57150" lvl="1" indent="-57150" algn="l" defTabSz="444500">
            <a:lnSpc>
              <a:spcPct val="90000"/>
            </a:lnSpc>
            <a:spcBef>
              <a:spcPct val="0"/>
            </a:spcBef>
            <a:spcAft>
              <a:spcPct val="15000"/>
            </a:spcAft>
            <a:buChar char="••"/>
          </a:pPr>
          <a:r>
            <a:rPr lang="en-ZA" sz="1000" b="1" kern="1200">
              <a:solidFill>
                <a:sysClr val="windowText" lastClr="000000"/>
              </a:solidFill>
            </a:rPr>
            <a:t>Bridge repairs, upgrades and rehabilitation</a:t>
          </a:r>
          <a:endParaRPr lang="en-ZA" sz="1000" kern="1200">
            <a:solidFill>
              <a:sysClr val="windowText" lastClr="000000"/>
            </a:solidFill>
          </a:endParaRPr>
        </a:p>
        <a:p>
          <a:pPr marL="114300" lvl="2" indent="-57150" algn="l" defTabSz="444500">
            <a:lnSpc>
              <a:spcPct val="90000"/>
            </a:lnSpc>
            <a:spcBef>
              <a:spcPct val="0"/>
            </a:spcBef>
            <a:spcAft>
              <a:spcPct val="15000"/>
            </a:spcAft>
            <a:buChar char="••"/>
          </a:pPr>
          <a:r>
            <a:rPr lang="en-ZA" sz="1000" kern="1200">
              <a:solidFill>
                <a:sysClr val="windowText" lastClr="000000"/>
              </a:solidFill>
            </a:rPr>
            <a:t>completion of the iconic Naledi/ Protea North bridge</a:t>
          </a:r>
        </a:p>
        <a:p>
          <a:pPr marL="114300" lvl="2" indent="-57150" algn="l" defTabSz="444500">
            <a:lnSpc>
              <a:spcPct val="90000"/>
            </a:lnSpc>
            <a:spcBef>
              <a:spcPct val="0"/>
            </a:spcBef>
            <a:spcAft>
              <a:spcPct val="15000"/>
            </a:spcAft>
            <a:buChar char="••"/>
          </a:pPr>
          <a:r>
            <a:rPr lang="en-ZA" sz="1000" kern="1200">
              <a:solidFill>
                <a:sysClr val="windowText" lastClr="000000"/>
              </a:solidFill>
            </a:rPr>
            <a:t>Upgrading of 3 bridges in Soweto between Mofolo Central and Dube</a:t>
          </a:r>
        </a:p>
        <a:p>
          <a:pPr marL="114300" lvl="2" indent="-57150" algn="l" defTabSz="444500">
            <a:lnSpc>
              <a:spcPct val="90000"/>
            </a:lnSpc>
            <a:spcBef>
              <a:spcPct val="0"/>
            </a:spcBef>
            <a:spcAft>
              <a:spcPct val="15000"/>
            </a:spcAft>
            <a:buChar char="••"/>
          </a:pPr>
          <a:r>
            <a:rPr lang="en-ZA" sz="1000" kern="1200">
              <a:solidFill>
                <a:sysClr val="windowText" lastClr="000000"/>
              </a:solidFill>
            </a:rPr>
            <a:t>Commencement of the rehabilitation of the Double Decker, Oxford and Federation bridges on the M1 freeway</a:t>
          </a:r>
        </a:p>
        <a:p>
          <a:pPr marL="57150" lvl="1" indent="-57150" algn="l" defTabSz="444500">
            <a:lnSpc>
              <a:spcPct val="90000"/>
            </a:lnSpc>
            <a:spcBef>
              <a:spcPct val="0"/>
            </a:spcBef>
            <a:spcAft>
              <a:spcPct val="15000"/>
            </a:spcAft>
            <a:buChar char="••"/>
          </a:pPr>
          <a:r>
            <a:rPr lang="en-ZA" sz="1000" b="1" kern="1200">
              <a:solidFill>
                <a:sysClr val="windowText" lastClr="000000"/>
              </a:solidFill>
            </a:rPr>
            <a:t>Marketing and communication strategy </a:t>
          </a:r>
          <a:r>
            <a:rPr lang="en-ZA" sz="1000" kern="1200">
              <a:solidFill>
                <a:sysClr val="windowText" lastClr="000000"/>
              </a:solidFill>
            </a:rPr>
            <a:t>developed and successfully implemented to manage road users and the public that have been impacted by the rehabilitation work on the M1.    </a:t>
          </a:r>
        </a:p>
      </dsp:txBody>
      <dsp:txXfrm>
        <a:off x="1344224" y="1320"/>
        <a:ext cx="4930568" cy="270245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B8C5D-EC82-4203-87D6-DA37322CCF56}">
      <dsp:nvSpPr>
        <dsp:cNvPr id="0" name=""/>
        <dsp:cNvSpPr/>
      </dsp:nvSpPr>
      <dsp:spPr>
        <a:xfrm>
          <a:off x="256" y="1553372"/>
          <a:ext cx="1032554" cy="9509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Challenges</a:t>
          </a:r>
        </a:p>
      </dsp:txBody>
      <dsp:txXfrm>
        <a:off x="256" y="1553372"/>
        <a:ext cx="1032554" cy="950905"/>
      </dsp:txXfrm>
    </dsp:sp>
    <dsp:sp modelId="{373B1A09-FE5E-42FD-8AD2-ADF099685606}">
      <dsp:nvSpPr>
        <dsp:cNvPr id="0" name=""/>
        <dsp:cNvSpPr/>
      </dsp:nvSpPr>
      <dsp:spPr>
        <a:xfrm>
          <a:off x="1032811" y="542184"/>
          <a:ext cx="310832" cy="2973281"/>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9693879-936B-4145-B8DB-3B3C5B51BA6D}">
      <dsp:nvSpPr>
        <dsp:cNvPr id="0" name=""/>
        <dsp:cNvSpPr/>
      </dsp:nvSpPr>
      <dsp:spPr>
        <a:xfrm>
          <a:off x="1468233" y="3962"/>
          <a:ext cx="4903991" cy="405368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ZA" sz="1000" b="1" kern="1200">
              <a:solidFill>
                <a:sysClr val="windowText" lastClr="000000"/>
              </a:solidFill>
            </a:rPr>
            <a:t>Inability to spend full Capex budget</a:t>
          </a:r>
          <a:r>
            <a:rPr lang="en-ZA" sz="1000" kern="1200">
              <a:solidFill>
                <a:sysClr val="windowText" lastClr="000000"/>
              </a:solidFill>
            </a:rPr>
            <a:t> (Increased budget allocation from R290million in 2012/13 to R1.340billion in 2015/16) : One year Capex budget allocations by the City have been replaced with 3-year Capex allocations and awarding of multi-year contracts has reduced the increased load on SCM.</a:t>
          </a:r>
        </a:p>
        <a:p>
          <a:pPr marL="57150" lvl="1" indent="-57150" algn="l" defTabSz="444500">
            <a:lnSpc>
              <a:spcPct val="90000"/>
            </a:lnSpc>
            <a:spcBef>
              <a:spcPct val="0"/>
            </a:spcBef>
            <a:spcAft>
              <a:spcPct val="15000"/>
            </a:spcAft>
            <a:buChar char="••"/>
          </a:pPr>
          <a:r>
            <a:rPr lang="en-ZA" sz="1000" b="1" kern="1200">
              <a:solidFill>
                <a:sysClr val="windowText" lastClr="000000"/>
              </a:solidFill>
            </a:rPr>
            <a:t>Contractor performance</a:t>
          </a:r>
          <a:r>
            <a:rPr lang="en-ZA" sz="1000" kern="1200">
              <a:solidFill>
                <a:sysClr val="windowText" lastClr="000000"/>
              </a:solidFill>
            </a:rPr>
            <a:t>:  SMME Development Desk has been established to provide support to appointed contractors and partners are being procured to provide technical, financial and business management skills and support for successful implementation of projects and sustainability of the enterprises beyond the project life. The facility with the City’s bankers is also being utilised to assist with cash-flow management of appointed contractors and thereby reducing non-payment of labour and suppliers and therefore work stoppages.</a:t>
          </a:r>
        </a:p>
        <a:p>
          <a:pPr marL="57150" lvl="1" indent="-57150" algn="l" defTabSz="444500">
            <a:lnSpc>
              <a:spcPct val="90000"/>
            </a:lnSpc>
            <a:spcBef>
              <a:spcPct val="0"/>
            </a:spcBef>
            <a:spcAft>
              <a:spcPct val="15000"/>
            </a:spcAft>
            <a:buChar char="••"/>
          </a:pPr>
          <a:r>
            <a:rPr lang="en-ZA" sz="1000" b="1" kern="1200">
              <a:solidFill>
                <a:sysClr val="windowText" lastClr="000000"/>
              </a:solidFill>
            </a:rPr>
            <a:t>Stakeholder management / community disruption of projects: </a:t>
          </a:r>
          <a:r>
            <a:rPr lang="en-ZA" sz="1000" kern="1200">
              <a:solidFill>
                <a:sysClr val="windowText" lastClr="000000"/>
              </a:solidFill>
            </a:rPr>
            <a:t>Stakeholder Management Unit has been restructured and capacitated to facilitate engagement with stakeholders from early stages of the project right through implementation until completion. </a:t>
          </a:r>
        </a:p>
        <a:p>
          <a:pPr marL="57150" lvl="1" indent="-57150" algn="l" defTabSz="444500">
            <a:lnSpc>
              <a:spcPct val="90000"/>
            </a:lnSpc>
            <a:spcBef>
              <a:spcPct val="0"/>
            </a:spcBef>
            <a:spcAft>
              <a:spcPct val="15000"/>
            </a:spcAft>
            <a:buChar char="••"/>
          </a:pPr>
          <a:r>
            <a:rPr lang="en-ZA" sz="1000" b="1" kern="1200">
              <a:solidFill>
                <a:sysClr val="windowText" lastClr="000000"/>
              </a:solidFill>
            </a:rPr>
            <a:t>Community participation demand</a:t>
          </a:r>
          <a:r>
            <a:rPr lang="en-ZA" sz="1000" kern="1200">
              <a:solidFill>
                <a:sysClr val="windowText" lastClr="000000"/>
              </a:solidFill>
            </a:rPr>
            <a:t> - demand to participate in the economic opportunities created by capital projects implemented in their neighbourhood: Up scaling of the Jozi@Work programme to create more opportunities in the maintenance and construction areas for increased participation of local SMMEs and labour. </a:t>
          </a:r>
        </a:p>
        <a:p>
          <a:pPr marL="57150" lvl="1" indent="-57150" algn="l" defTabSz="444500">
            <a:lnSpc>
              <a:spcPct val="90000"/>
            </a:lnSpc>
            <a:spcBef>
              <a:spcPct val="0"/>
            </a:spcBef>
            <a:spcAft>
              <a:spcPct val="15000"/>
            </a:spcAft>
            <a:buChar char="••"/>
          </a:pPr>
          <a:r>
            <a:rPr lang="en-ZA" sz="1000" b="1" kern="1200">
              <a:solidFill>
                <a:sysClr val="windowText" lastClr="000000"/>
              </a:solidFill>
            </a:rPr>
            <a:t>Programme management</a:t>
          </a:r>
          <a:r>
            <a:rPr lang="en-ZA" sz="1000" kern="1200">
              <a:solidFill>
                <a:sysClr val="windowText" lastClr="000000"/>
              </a:solidFill>
            </a:rPr>
            <a:t>: A programme management system has been implemented and external capacity sourced to supplement existing internal programme management capacity, to effectively and efficiently management the Capex programme. The continuous improvement in Capex expenditure levels over the past two financial years is indicative of progress being made and will continue into the future years.  </a:t>
          </a:r>
        </a:p>
      </dsp:txBody>
      <dsp:txXfrm>
        <a:off x="1468233" y="3962"/>
        <a:ext cx="4903991" cy="405368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F23C8F-6F67-4BC1-BEE6-5FAD255A2B7B}">
      <dsp:nvSpPr>
        <dsp:cNvPr id="0" name=""/>
        <dsp:cNvSpPr/>
      </dsp:nvSpPr>
      <dsp:spPr>
        <a:xfrm>
          <a:off x="926" y="661300"/>
          <a:ext cx="877616" cy="353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2016/17</a:t>
          </a:r>
        </a:p>
      </dsp:txBody>
      <dsp:txXfrm>
        <a:off x="926" y="661300"/>
        <a:ext cx="877616" cy="353799"/>
      </dsp:txXfrm>
    </dsp:sp>
    <dsp:sp modelId="{01795668-D646-4124-8F3E-46AA1220CA07}">
      <dsp:nvSpPr>
        <dsp:cNvPr id="0" name=""/>
        <dsp:cNvSpPr/>
      </dsp:nvSpPr>
      <dsp:spPr>
        <a:xfrm>
          <a:off x="878542" y="123468"/>
          <a:ext cx="298981" cy="1429462"/>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4AA07EB-EFD8-43FF-B29A-91F1E838D563}">
      <dsp:nvSpPr>
        <dsp:cNvPr id="0" name=""/>
        <dsp:cNvSpPr/>
      </dsp:nvSpPr>
      <dsp:spPr>
        <a:xfrm>
          <a:off x="1297116" y="818"/>
          <a:ext cx="4893207" cy="1674762"/>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solidFill>
            </a:rPr>
            <a:t> Increased Capex Expenditure</a:t>
          </a:r>
          <a:endParaRPr lang="en-ZA" sz="1000" b="1" kern="1200">
            <a:solidFill>
              <a:sysClr val="windowText" lastClr="000000"/>
            </a:solidFill>
          </a:endParaRPr>
        </a:p>
        <a:p>
          <a:pPr marL="114300" lvl="2" indent="-57150" algn="l" defTabSz="444500">
            <a:lnSpc>
              <a:spcPct val="90000"/>
            </a:lnSpc>
            <a:spcBef>
              <a:spcPct val="0"/>
            </a:spcBef>
            <a:spcAft>
              <a:spcPct val="15000"/>
            </a:spcAft>
            <a:buChar char="••"/>
          </a:pPr>
          <a:r>
            <a:rPr lang="en-GB" sz="1000" kern="1200">
              <a:solidFill>
                <a:sysClr val="windowText" lastClr="000000"/>
              </a:solidFill>
            </a:rPr>
            <a:t>Capex allocation of R1.439billion to the JRA for 2016/17 financial year with  MTEF allocated Capex budget of R3.596billion. </a:t>
          </a:r>
          <a:endParaRPr lang="en-ZA" sz="1000" b="1" kern="1200">
            <a:solidFill>
              <a:sysClr val="windowText" lastClr="000000"/>
            </a:solidFill>
          </a:endParaRPr>
        </a:p>
        <a:p>
          <a:pPr marL="114300" lvl="2" indent="-57150" algn="l" defTabSz="444500">
            <a:lnSpc>
              <a:spcPct val="90000"/>
            </a:lnSpc>
            <a:spcBef>
              <a:spcPct val="0"/>
            </a:spcBef>
            <a:spcAft>
              <a:spcPct val="15000"/>
            </a:spcAft>
            <a:buChar char="••"/>
          </a:pPr>
          <a:r>
            <a:rPr lang="en-GB" sz="1000" kern="1200">
              <a:solidFill>
                <a:sysClr val="windowText" lastClr="000000"/>
              </a:solidFill>
            </a:rPr>
            <a:t>Ongoing implementation of multi-year contracts as from 2014/15 financial year.(2016/17 FY R745million (52%) has already been committed). </a:t>
          </a:r>
          <a:endParaRPr lang="en-ZA" sz="1000" b="1" kern="1200">
            <a:solidFill>
              <a:sysClr val="windowText" lastClr="000000"/>
            </a:solidFill>
          </a:endParaRPr>
        </a:p>
        <a:p>
          <a:pPr marL="114300" lvl="2" indent="-57150" algn="l" defTabSz="444500">
            <a:lnSpc>
              <a:spcPct val="90000"/>
            </a:lnSpc>
            <a:spcBef>
              <a:spcPct val="0"/>
            </a:spcBef>
            <a:spcAft>
              <a:spcPct val="15000"/>
            </a:spcAft>
            <a:buChar char="••"/>
          </a:pPr>
          <a:r>
            <a:rPr lang="en-GB" sz="1000" kern="1200">
              <a:solidFill>
                <a:sysClr val="windowText" lastClr="000000"/>
              </a:solidFill>
            </a:rPr>
            <a:t>An implementation plan has been developed to ensure the balance of the budget is committed by 31 December 2016. </a:t>
          </a:r>
          <a:endParaRPr lang="en-ZA" sz="1000" b="1" kern="1200">
            <a:solidFill>
              <a:sysClr val="windowText" lastClr="000000"/>
            </a:solidFill>
          </a:endParaRPr>
        </a:p>
        <a:p>
          <a:pPr marL="114300" lvl="2" indent="-57150" algn="l" defTabSz="444500">
            <a:lnSpc>
              <a:spcPct val="90000"/>
            </a:lnSpc>
            <a:spcBef>
              <a:spcPct val="0"/>
            </a:spcBef>
            <a:spcAft>
              <a:spcPct val="15000"/>
            </a:spcAft>
            <a:buChar char="••"/>
          </a:pPr>
          <a:r>
            <a:rPr lang="en-GB" sz="1000" kern="1200">
              <a:solidFill>
                <a:sysClr val="windowText" lastClr="000000"/>
              </a:solidFill>
            </a:rPr>
            <a:t>Planning for capex projects done at least a year in advance to get projects ready for implementation at the appropriate time.</a:t>
          </a:r>
          <a:endParaRPr lang="en-ZA" sz="1000" b="1" kern="1200">
            <a:solidFill>
              <a:sysClr val="windowText" lastClr="000000"/>
            </a:solidFill>
          </a:endParaRPr>
        </a:p>
      </dsp:txBody>
      <dsp:txXfrm>
        <a:off x="1297116" y="818"/>
        <a:ext cx="4893207" cy="167476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F23C8F-6F67-4BC1-BEE6-5FAD255A2B7B}">
      <dsp:nvSpPr>
        <dsp:cNvPr id="0" name=""/>
        <dsp:cNvSpPr/>
      </dsp:nvSpPr>
      <dsp:spPr>
        <a:xfrm>
          <a:off x="9461" y="971"/>
          <a:ext cx="829275" cy="19411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2016/17</a:t>
          </a:r>
        </a:p>
      </dsp:txBody>
      <dsp:txXfrm>
        <a:off x="9461" y="971"/>
        <a:ext cx="829275" cy="1941157"/>
      </dsp:txXfrm>
    </dsp:sp>
    <dsp:sp modelId="{01795668-D646-4124-8F3E-46AA1220CA07}">
      <dsp:nvSpPr>
        <dsp:cNvPr id="0" name=""/>
        <dsp:cNvSpPr/>
      </dsp:nvSpPr>
      <dsp:spPr>
        <a:xfrm>
          <a:off x="838737" y="344119"/>
          <a:ext cx="282513" cy="1254861"/>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4AA07EB-EFD8-43FF-B29A-91F1E838D563}">
      <dsp:nvSpPr>
        <dsp:cNvPr id="0" name=""/>
        <dsp:cNvSpPr/>
      </dsp:nvSpPr>
      <dsp:spPr>
        <a:xfrm>
          <a:off x="1234256" y="232612"/>
          <a:ext cx="4623682" cy="1477875"/>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ZA" sz="1000" kern="1200">
              <a:solidFill>
                <a:schemeClr val="tx1"/>
              </a:solidFill>
              <a:latin typeface="Arial" pitchFamily="34" charset="0"/>
              <a:cs typeface="Arial" pitchFamily="34" charset="0"/>
            </a:rPr>
            <a:t>In light of the new developments such as the Municipal Standard Chart of Accounts, Standard for Infrastructure Procurement and Delivery Management and the proposed changes to Preferential Procurement Policy Framework Act, the JRA will embark on the following plans and initiatives:</a:t>
          </a:r>
          <a:endParaRPr lang="en-ZA" sz="1000" b="1" kern="1200">
            <a:solidFill>
              <a:schemeClr val="tx1"/>
            </a:solidFill>
            <a:latin typeface="Arial" pitchFamily="34" charset="0"/>
            <a:cs typeface="Arial" pitchFamily="34" charset="0"/>
          </a:endParaRPr>
        </a:p>
        <a:p>
          <a:pPr marL="114300" lvl="2" indent="-57150" algn="l" defTabSz="444500">
            <a:lnSpc>
              <a:spcPct val="90000"/>
            </a:lnSpc>
            <a:spcBef>
              <a:spcPct val="0"/>
            </a:spcBef>
            <a:spcAft>
              <a:spcPct val="15000"/>
            </a:spcAft>
            <a:buChar char="••"/>
          </a:pPr>
          <a:r>
            <a:rPr lang="en-US" sz="1000" kern="1200">
              <a:solidFill>
                <a:schemeClr val="tx1"/>
              </a:solidFill>
              <a:latin typeface="Arial" pitchFamily="34" charset="0"/>
              <a:cs typeface="Arial" pitchFamily="34" charset="0"/>
            </a:rPr>
            <a:t>Implement new SAP systems aligned to the City of Johannesburg. </a:t>
          </a:r>
          <a:endParaRPr lang="en-ZA" sz="1000" b="1" kern="1200">
            <a:solidFill>
              <a:schemeClr val="tx1"/>
            </a:solidFill>
            <a:latin typeface="Arial" pitchFamily="34" charset="0"/>
            <a:cs typeface="Arial" pitchFamily="34" charset="0"/>
          </a:endParaRPr>
        </a:p>
        <a:p>
          <a:pPr marL="114300" lvl="2" indent="-57150" algn="l" defTabSz="444500">
            <a:lnSpc>
              <a:spcPct val="90000"/>
            </a:lnSpc>
            <a:spcBef>
              <a:spcPct val="0"/>
            </a:spcBef>
            <a:spcAft>
              <a:spcPct val="15000"/>
            </a:spcAft>
            <a:buChar char="••"/>
          </a:pPr>
          <a:r>
            <a:rPr lang="en-US" sz="1000" kern="1200">
              <a:solidFill>
                <a:schemeClr val="tx1"/>
              </a:solidFill>
              <a:latin typeface="Arial" pitchFamily="34" charset="0"/>
              <a:cs typeface="Arial" pitchFamily="34" charset="0"/>
            </a:rPr>
            <a:t>Adopt and implement the new SCM policy for infrastructure procurement </a:t>
          </a:r>
          <a:endParaRPr lang="en-ZA" sz="1000" kern="1200">
            <a:solidFill>
              <a:schemeClr val="tx1"/>
            </a:solidFill>
            <a:latin typeface="Arial" pitchFamily="34" charset="0"/>
            <a:cs typeface="Arial" pitchFamily="34" charset="0"/>
          </a:endParaRPr>
        </a:p>
        <a:p>
          <a:pPr marL="114300" lvl="2" indent="-57150" algn="l" defTabSz="444500">
            <a:lnSpc>
              <a:spcPct val="90000"/>
            </a:lnSpc>
            <a:spcBef>
              <a:spcPct val="0"/>
            </a:spcBef>
            <a:spcAft>
              <a:spcPct val="15000"/>
            </a:spcAft>
            <a:buChar char="••"/>
          </a:pPr>
          <a:r>
            <a:rPr lang="en-US" sz="1000" kern="1200">
              <a:solidFill>
                <a:schemeClr val="tx1"/>
              </a:solidFill>
              <a:latin typeface="Arial" pitchFamily="34" charset="0"/>
              <a:cs typeface="Arial" pitchFamily="34" charset="0"/>
            </a:rPr>
            <a:t>Implement Supply Chain Improvement Plan</a:t>
          </a:r>
          <a:endParaRPr lang="en-ZA" sz="1000" kern="1200">
            <a:solidFill>
              <a:schemeClr val="tx1"/>
            </a:solidFill>
            <a:latin typeface="Arial" pitchFamily="34" charset="0"/>
            <a:cs typeface="Arial" pitchFamily="34" charset="0"/>
          </a:endParaRPr>
        </a:p>
        <a:p>
          <a:pPr marL="114300" lvl="2" indent="-57150" algn="l" defTabSz="444500">
            <a:lnSpc>
              <a:spcPct val="90000"/>
            </a:lnSpc>
            <a:spcBef>
              <a:spcPct val="0"/>
            </a:spcBef>
            <a:spcAft>
              <a:spcPct val="15000"/>
            </a:spcAft>
            <a:buChar char="••"/>
          </a:pPr>
          <a:r>
            <a:rPr lang="en-US" sz="1000" kern="1200">
              <a:solidFill>
                <a:schemeClr val="tx1"/>
              </a:solidFill>
              <a:latin typeface="Arial" pitchFamily="34" charset="0"/>
              <a:cs typeface="Arial" pitchFamily="34" charset="0"/>
            </a:rPr>
            <a:t>Improve budget management through monthly reviews by departments</a:t>
          </a:r>
          <a:endParaRPr lang="en-ZA" sz="1000" kern="1200">
            <a:solidFill>
              <a:schemeClr val="tx1"/>
            </a:solidFill>
            <a:latin typeface="Arial" pitchFamily="34" charset="0"/>
            <a:cs typeface="Arial" pitchFamily="34" charset="0"/>
          </a:endParaRPr>
        </a:p>
      </dsp:txBody>
      <dsp:txXfrm>
        <a:off x="1234256" y="232612"/>
        <a:ext cx="4623682" cy="147787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F23C8F-6F67-4BC1-BEE6-5FAD255A2B7B}">
      <dsp:nvSpPr>
        <dsp:cNvPr id="0" name=""/>
        <dsp:cNvSpPr/>
      </dsp:nvSpPr>
      <dsp:spPr>
        <a:xfrm>
          <a:off x="524" y="1289950"/>
          <a:ext cx="1274860" cy="353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Challenges</a:t>
          </a:r>
        </a:p>
      </dsp:txBody>
      <dsp:txXfrm>
        <a:off x="524" y="1289950"/>
        <a:ext cx="1274860" cy="353799"/>
      </dsp:txXfrm>
    </dsp:sp>
    <dsp:sp modelId="{01795668-D646-4124-8F3E-46AA1220CA07}">
      <dsp:nvSpPr>
        <dsp:cNvPr id="0" name=""/>
        <dsp:cNvSpPr/>
      </dsp:nvSpPr>
      <dsp:spPr>
        <a:xfrm>
          <a:off x="1275385" y="123155"/>
          <a:ext cx="279348" cy="2687388"/>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4AA07EB-EFD8-43FF-B29A-91F1E838D563}">
      <dsp:nvSpPr>
        <dsp:cNvPr id="0" name=""/>
        <dsp:cNvSpPr/>
      </dsp:nvSpPr>
      <dsp:spPr>
        <a:xfrm>
          <a:off x="1666472" y="1432"/>
          <a:ext cx="4571877" cy="2930835"/>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chemeClr val="tx1"/>
              </a:solidFill>
              <a:latin typeface="Arial" pitchFamily="34" charset="0"/>
              <a:cs typeface="Arial" pitchFamily="34" charset="0"/>
            </a:rPr>
            <a:t>Insufficient funding for operations </a:t>
          </a:r>
          <a:r>
            <a:rPr lang="en-US" sz="1000" b="0" kern="1200">
              <a:solidFill>
                <a:schemeClr val="tx1"/>
              </a:solidFill>
              <a:latin typeface="Arial" pitchFamily="34" charset="0"/>
              <a:cs typeface="Arial" pitchFamily="34" charset="0"/>
            </a:rPr>
            <a:t>- </a:t>
          </a:r>
          <a:r>
            <a:rPr lang="en-ZA" sz="1000" b="0" kern="1200">
              <a:solidFill>
                <a:schemeClr val="tx1"/>
              </a:solidFill>
              <a:latin typeface="Arial" pitchFamily="34" charset="0"/>
              <a:cs typeface="Arial" pitchFamily="34" charset="0"/>
            </a:rPr>
            <a:t>The JRA has insufficient funds to fill all vacancies as the ratio of salaries to total expenditure is 51%. This exceeds the target set by the City of Johannesburg of 35% based on norms.The JRA is labour intensive and the 35% norm is not applicable as the bulk of JRA salaries relate to cost of road maintenance. The salary cost that is relating to road maintenance has been disclosed separately in the annual final statements. The City of Johannesburg is currently in the process of reviewing JRA’s set salary ratio. The current ratio set does not reflect the substance over form of the employee cost composition. </a:t>
          </a:r>
        </a:p>
        <a:p>
          <a:pPr marL="57150" lvl="1" indent="-57150" algn="l" defTabSz="444500">
            <a:lnSpc>
              <a:spcPct val="90000"/>
            </a:lnSpc>
            <a:spcBef>
              <a:spcPct val="0"/>
            </a:spcBef>
            <a:spcAft>
              <a:spcPct val="15000"/>
            </a:spcAft>
            <a:buChar char="••"/>
          </a:pPr>
          <a:r>
            <a:rPr lang="en-US" sz="1000" b="1" kern="1200">
              <a:solidFill>
                <a:schemeClr val="tx1"/>
              </a:solidFill>
              <a:latin typeface="Arial" pitchFamily="34" charset="0"/>
              <a:cs typeface="Arial" pitchFamily="34" charset="0"/>
            </a:rPr>
            <a:t>Capital budget management </a:t>
          </a:r>
          <a:r>
            <a:rPr lang="en-US" sz="1000" b="0" kern="1200">
              <a:solidFill>
                <a:schemeClr val="tx1"/>
              </a:solidFill>
              <a:latin typeface="Arial" pitchFamily="34" charset="0"/>
              <a:cs typeface="Arial" pitchFamily="34" charset="0"/>
            </a:rPr>
            <a:t>- reliability of budget projections:</a:t>
          </a:r>
          <a:endParaRPr lang="en-ZA" sz="1000" b="0" kern="1200">
            <a:solidFill>
              <a:schemeClr val="tx1"/>
            </a:solidFill>
            <a:latin typeface="Arial" pitchFamily="34" charset="0"/>
            <a:cs typeface="Arial" pitchFamily="34" charset="0"/>
          </a:endParaRPr>
        </a:p>
        <a:p>
          <a:pPr marL="114300" lvl="2" indent="-57150" algn="l" defTabSz="444500">
            <a:lnSpc>
              <a:spcPct val="90000"/>
            </a:lnSpc>
            <a:spcBef>
              <a:spcPct val="0"/>
            </a:spcBef>
            <a:spcAft>
              <a:spcPct val="15000"/>
            </a:spcAft>
            <a:buChar char="••"/>
          </a:pPr>
          <a:r>
            <a:rPr lang="en-ZA" sz="1000" b="0" kern="1200">
              <a:solidFill>
                <a:schemeClr val="tx1"/>
              </a:solidFill>
              <a:latin typeface="Arial" pitchFamily="34" charset="0"/>
              <a:cs typeface="Arial" pitchFamily="34" charset="0"/>
            </a:rPr>
            <a:t>Estimated budgets differ significantly in comparison to actual contract amounts based on tenders</a:t>
          </a:r>
        </a:p>
        <a:p>
          <a:pPr marL="114300" lvl="2" indent="-57150" algn="l" defTabSz="444500">
            <a:lnSpc>
              <a:spcPct val="90000"/>
            </a:lnSpc>
            <a:spcBef>
              <a:spcPct val="0"/>
            </a:spcBef>
            <a:spcAft>
              <a:spcPct val="15000"/>
            </a:spcAft>
            <a:buChar char="••"/>
          </a:pPr>
          <a:r>
            <a:rPr lang="en-ZA" sz="1000" b="0" kern="1200">
              <a:solidFill>
                <a:schemeClr val="tx1"/>
              </a:solidFill>
              <a:latin typeface="Arial" pitchFamily="34" charset="0"/>
              <a:cs typeface="Arial" pitchFamily="34" charset="0"/>
            </a:rPr>
            <a:t>C</a:t>
          </a:r>
          <a:r>
            <a:rPr lang="en-US" sz="1000" kern="1200">
              <a:solidFill>
                <a:schemeClr val="tx1"/>
              </a:solidFill>
              <a:latin typeface="Arial" pitchFamily="34" charset="0"/>
              <a:cs typeface="Arial" pitchFamily="34" charset="0"/>
            </a:rPr>
            <a:t>apital expenditure projections are not properly adjusted during the mid-year budget process</a:t>
          </a:r>
          <a:endParaRPr lang="en-ZA" sz="1000" b="0" kern="1200">
            <a:solidFill>
              <a:schemeClr val="tx1"/>
            </a:solidFill>
            <a:latin typeface="Arial" pitchFamily="34" charset="0"/>
            <a:cs typeface="Arial" pitchFamily="34" charset="0"/>
          </a:endParaRPr>
        </a:p>
        <a:p>
          <a:pPr marL="114300" lvl="2" indent="-57150" algn="l" defTabSz="444500">
            <a:lnSpc>
              <a:spcPct val="90000"/>
            </a:lnSpc>
            <a:spcBef>
              <a:spcPct val="0"/>
            </a:spcBef>
            <a:spcAft>
              <a:spcPct val="15000"/>
            </a:spcAft>
            <a:buChar char="••"/>
          </a:pPr>
          <a:r>
            <a:rPr lang="en-US" sz="1000" kern="1200">
              <a:solidFill>
                <a:schemeClr val="tx1"/>
              </a:solidFill>
              <a:latin typeface="Arial" pitchFamily="34" charset="0"/>
              <a:cs typeface="Arial" pitchFamily="34" charset="0"/>
            </a:rPr>
            <a:t>Scope of work not clearly defined in line with the contract amount</a:t>
          </a:r>
          <a:endParaRPr lang="en-ZA" sz="1000" b="0" kern="1200">
            <a:solidFill>
              <a:schemeClr val="tx1"/>
            </a:solidFill>
            <a:latin typeface="Arial" pitchFamily="34" charset="0"/>
            <a:cs typeface="Arial" pitchFamily="34" charset="0"/>
          </a:endParaRPr>
        </a:p>
        <a:p>
          <a:pPr marL="57150" lvl="1" indent="-57150" algn="l" defTabSz="444500">
            <a:lnSpc>
              <a:spcPct val="90000"/>
            </a:lnSpc>
            <a:spcBef>
              <a:spcPct val="0"/>
            </a:spcBef>
            <a:spcAft>
              <a:spcPct val="15000"/>
            </a:spcAft>
            <a:buChar char="••"/>
          </a:pPr>
          <a:r>
            <a:rPr lang="en-ZA" sz="1000" b="1" kern="1200">
              <a:solidFill>
                <a:schemeClr val="tx1"/>
              </a:solidFill>
              <a:latin typeface="Arial" pitchFamily="34" charset="0"/>
              <a:cs typeface="Arial" pitchFamily="34" charset="0"/>
            </a:rPr>
            <a:t>Supply Chain Management </a:t>
          </a:r>
          <a:r>
            <a:rPr lang="en-ZA" sz="1000" b="0" kern="1200">
              <a:solidFill>
                <a:schemeClr val="tx1"/>
              </a:solidFill>
              <a:latin typeface="Arial" pitchFamily="34" charset="0"/>
              <a:cs typeface="Arial" pitchFamily="34" charset="0"/>
            </a:rPr>
            <a:t>- </a:t>
          </a:r>
          <a:r>
            <a:rPr lang="en-ZA" sz="1000" kern="1200">
              <a:solidFill>
                <a:schemeClr val="tx1"/>
              </a:solidFill>
              <a:latin typeface="Arial" pitchFamily="34" charset="0"/>
              <a:cs typeface="Arial" pitchFamily="34" charset="0"/>
            </a:rPr>
            <a:t>Supply chain challenges relating to time taken to procure goods and services, logistics and other inventory related matters require attention. To this end, an SCM improvement plan was developed and is being implemented. </a:t>
          </a:r>
          <a:endParaRPr lang="en-ZA" sz="1000" b="0" kern="1200">
            <a:solidFill>
              <a:schemeClr val="tx1"/>
            </a:solidFill>
            <a:latin typeface="Arial" pitchFamily="34" charset="0"/>
            <a:cs typeface="Arial" pitchFamily="34" charset="0"/>
          </a:endParaRPr>
        </a:p>
      </dsp:txBody>
      <dsp:txXfrm>
        <a:off x="1666472" y="1432"/>
        <a:ext cx="4571877" cy="2930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91A9D-CE0E-4588-8E45-F15C9F2F1C2B}">
      <dsp:nvSpPr>
        <dsp:cNvPr id="0" name=""/>
        <dsp:cNvSpPr/>
      </dsp:nvSpPr>
      <dsp:spPr>
        <a:xfrm rot="5400000">
          <a:off x="689658" y="674647"/>
          <a:ext cx="587135" cy="668433"/>
        </a:xfrm>
        <a:prstGeom prst="bentUpArrow">
          <a:avLst>
            <a:gd name="adj1" fmla="val 32840"/>
            <a:gd name="adj2" fmla="val 25000"/>
            <a:gd name="adj3" fmla="val 3578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A8A48D-A6F0-4B9A-AE24-2C4EFA2B4B07}">
      <dsp:nvSpPr>
        <dsp:cNvPr id="0" name=""/>
        <dsp:cNvSpPr/>
      </dsp:nvSpPr>
      <dsp:spPr>
        <a:xfrm>
          <a:off x="408508" y="23795"/>
          <a:ext cx="1239580" cy="691841"/>
        </a:xfrm>
        <a:prstGeom prst="roundRect">
          <a:avLst>
            <a:gd name="adj" fmla="val 16670"/>
          </a:avLst>
        </a:prstGeom>
        <a:solidFill>
          <a:schemeClr val="accent6"/>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t>National Development Plan</a:t>
          </a:r>
        </a:p>
      </dsp:txBody>
      <dsp:txXfrm>
        <a:off x="442287" y="57574"/>
        <a:ext cx="1172022" cy="624283"/>
      </dsp:txXfrm>
    </dsp:sp>
    <dsp:sp modelId="{2B835443-2667-4613-821D-E9EC075F3845}">
      <dsp:nvSpPr>
        <dsp:cNvPr id="0" name=""/>
        <dsp:cNvSpPr/>
      </dsp:nvSpPr>
      <dsp:spPr>
        <a:xfrm>
          <a:off x="1522494" y="89778"/>
          <a:ext cx="718861" cy="559177"/>
        </a:xfrm>
        <a:prstGeom prst="rect">
          <a:avLst/>
        </a:prstGeom>
        <a:noFill/>
        <a:ln>
          <a:noFill/>
        </a:ln>
        <a:effectLst/>
      </dsp:spPr>
      <dsp:style>
        <a:lnRef idx="0">
          <a:scrgbClr r="0" g="0" b="0"/>
        </a:lnRef>
        <a:fillRef idx="0">
          <a:scrgbClr r="0" g="0" b="0"/>
        </a:fillRef>
        <a:effectRef idx="0">
          <a:scrgbClr r="0" g="0" b="0"/>
        </a:effectRef>
        <a:fontRef idx="minor"/>
      </dsp:style>
    </dsp:sp>
    <dsp:sp modelId="{8E11C5FC-5B65-4E96-9A1D-56103DD158D6}">
      <dsp:nvSpPr>
        <dsp:cNvPr id="0" name=""/>
        <dsp:cNvSpPr/>
      </dsp:nvSpPr>
      <dsp:spPr>
        <a:xfrm rot="5400000">
          <a:off x="1443830" y="1451814"/>
          <a:ext cx="587135" cy="668433"/>
        </a:xfrm>
        <a:prstGeom prst="bentUpArrow">
          <a:avLst>
            <a:gd name="adj1" fmla="val 32840"/>
            <a:gd name="adj2" fmla="val 25000"/>
            <a:gd name="adj3" fmla="val 3578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F3F091-759E-4EEE-A31B-DF7B2FC00366}">
      <dsp:nvSpPr>
        <dsp:cNvPr id="0" name=""/>
        <dsp:cNvSpPr/>
      </dsp:nvSpPr>
      <dsp:spPr>
        <a:xfrm>
          <a:off x="1288275" y="800962"/>
          <a:ext cx="988391" cy="691841"/>
        </a:xfrm>
        <a:prstGeom prst="roundRect">
          <a:avLst>
            <a:gd name="adj" fmla="val 1667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t>GDS 2040</a:t>
          </a:r>
        </a:p>
      </dsp:txBody>
      <dsp:txXfrm>
        <a:off x="1322054" y="834741"/>
        <a:ext cx="920833" cy="624283"/>
      </dsp:txXfrm>
    </dsp:sp>
    <dsp:sp modelId="{FA175C34-35C8-402F-93E6-BCC1639644AF}">
      <dsp:nvSpPr>
        <dsp:cNvPr id="0" name=""/>
        <dsp:cNvSpPr/>
      </dsp:nvSpPr>
      <dsp:spPr>
        <a:xfrm>
          <a:off x="2276666" y="866945"/>
          <a:ext cx="718861" cy="559177"/>
        </a:xfrm>
        <a:prstGeom prst="rect">
          <a:avLst/>
        </a:prstGeom>
        <a:noFill/>
        <a:ln>
          <a:noFill/>
        </a:ln>
        <a:effectLst/>
      </dsp:spPr>
      <dsp:style>
        <a:lnRef idx="0">
          <a:scrgbClr r="0" g="0" b="0"/>
        </a:lnRef>
        <a:fillRef idx="0">
          <a:scrgbClr r="0" g="0" b="0"/>
        </a:fillRef>
        <a:effectRef idx="0">
          <a:scrgbClr r="0" g="0" b="0"/>
        </a:effectRef>
        <a:fontRef idx="minor"/>
      </dsp:style>
    </dsp:sp>
    <dsp:sp modelId="{5683A6B4-0871-4E0D-92C1-53EAFC8E526F}">
      <dsp:nvSpPr>
        <dsp:cNvPr id="0" name=""/>
        <dsp:cNvSpPr/>
      </dsp:nvSpPr>
      <dsp:spPr>
        <a:xfrm rot="5400000">
          <a:off x="2323597" y="2228981"/>
          <a:ext cx="587135" cy="668433"/>
        </a:xfrm>
        <a:prstGeom prst="bentUpArrow">
          <a:avLst>
            <a:gd name="adj1" fmla="val 32840"/>
            <a:gd name="adj2" fmla="val 25000"/>
            <a:gd name="adj3" fmla="val 3578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2167E8-493F-4575-92EE-E0F1A4BA273A}">
      <dsp:nvSpPr>
        <dsp:cNvPr id="0" name=""/>
        <dsp:cNvSpPr/>
      </dsp:nvSpPr>
      <dsp:spPr>
        <a:xfrm>
          <a:off x="2168041" y="1578129"/>
          <a:ext cx="988391" cy="691841"/>
        </a:xfrm>
        <a:prstGeom prst="roundRect">
          <a:avLst>
            <a:gd name="adj" fmla="val 16670"/>
          </a:avLst>
        </a:prstGeom>
        <a:solidFill>
          <a:schemeClr val="accent6"/>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t>5Yr IDP</a:t>
          </a:r>
        </a:p>
        <a:p>
          <a:pPr lvl="0" algn="ctr" defTabSz="400050">
            <a:lnSpc>
              <a:spcPct val="90000"/>
            </a:lnSpc>
            <a:spcBef>
              <a:spcPct val="0"/>
            </a:spcBef>
            <a:spcAft>
              <a:spcPct val="35000"/>
            </a:spcAft>
          </a:pPr>
          <a:r>
            <a:rPr lang="en-ZA" sz="900" kern="1200"/>
            <a:t>1Yr IDP</a:t>
          </a:r>
        </a:p>
      </dsp:txBody>
      <dsp:txXfrm>
        <a:off x="2201820" y="1611908"/>
        <a:ext cx="920833" cy="624283"/>
      </dsp:txXfrm>
    </dsp:sp>
    <dsp:sp modelId="{374ADBCD-EAAF-49B7-8985-ADC00D02EB92}">
      <dsp:nvSpPr>
        <dsp:cNvPr id="0" name=""/>
        <dsp:cNvSpPr/>
      </dsp:nvSpPr>
      <dsp:spPr>
        <a:xfrm>
          <a:off x="3156433" y="1644111"/>
          <a:ext cx="718861" cy="559177"/>
        </a:xfrm>
        <a:prstGeom prst="rect">
          <a:avLst/>
        </a:prstGeom>
        <a:noFill/>
        <a:ln>
          <a:noFill/>
        </a:ln>
        <a:effectLst/>
      </dsp:spPr>
      <dsp:style>
        <a:lnRef idx="0">
          <a:scrgbClr r="0" g="0" b="0"/>
        </a:lnRef>
        <a:fillRef idx="0">
          <a:scrgbClr r="0" g="0" b="0"/>
        </a:fillRef>
        <a:effectRef idx="0">
          <a:scrgbClr r="0" g="0" b="0"/>
        </a:effectRef>
        <a:fontRef idx="minor"/>
      </dsp:style>
    </dsp:sp>
    <dsp:sp modelId="{F92E7429-AB8A-4BA4-AACA-0A986877F7C0}">
      <dsp:nvSpPr>
        <dsp:cNvPr id="0" name=""/>
        <dsp:cNvSpPr/>
      </dsp:nvSpPr>
      <dsp:spPr>
        <a:xfrm rot="5400000">
          <a:off x="3203364" y="3006147"/>
          <a:ext cx="587135" cy="668433"/>
        </a:xfrm>
        <a:prstGeom prst="bentUpArrow">
          <a:avLst>
            <a:gd name="adj1" fmla="val 32840"/>
            <a:gd name="adj2" fmla="val 25000"/>
            <a:gd name="adj3" fmla="val 3578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3BBBCC-E135-46EF-B000-1EBC87142CE1}">
      <dsp:nvSpPr>
        <dsp:cNvPr id="0" name=""/>
        <dsp:cNvSpPr/>
      </dsp:nvSpPr>
      <dsp:spPr>
        <a:xfrm>
          <a:off x="3047808" y="2355295"/>
          <a:ext cx="988391" cy="691841"/>
        </a:xfrm>
        <a:prstGeom prst="roundRect">
          <a:avLst>
            <a:gd name="adj" fmla="val 16670"/>
          </a:avLst>
        </a:prstGeom>
        <a:solidFill>
          <a:schemeClr val="accent6"/>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t>SDBIP</a:t>
          </a:r>
        </a:p>
        <a:p>
          <a:pPr lvl="0" algn="ctr" defTabSz="400050">
            <a:lnSpc>
              <a:spcPct val="90000"/>
            </a:lnSpc>
            <a:spcBef>
              <a:spcPct val="0"/>
            </a:spcBef>
            <a:spcAft>
              <a:spcPct val="35000"/>
            </a:spcAft>
          </a:pPr>
          <a:r>
            <a:rPr lang="en-ZA" sz="900" kern="1200"/>
            <a:t>PIPS </a:t>
          </a:r>
        </a:p>
        <a:p>
          <a:pPr lvl="0" algn="ctr" defTabSz="400050">
            <a:lnSpc>
              <a:spcPct val="90000"/>
            </a:lnSpc>
            <a:spcBef>
              <a:spcPct val="0"/>
            </a:spcBef>
            <a:spcAft>
              <a:spcPct val="35000"/>
            </a:spcAft>
          </a:pPr>
          <a:r>
            <a:rPr lang="en-ZA" sz="900" kern="1200"/>
            <a:t>Budget - 3 &amp; 1 Yr</a:t>
          </a:r>
        </a:p>
      </dsp:txBody>
      <dsp:txXfrm>
        <a:off x="3081587" y="2389074"/>
        <a:ext cx="920833" cy="624283"/>
      </dsp:txXfrm>
    </dsp:sp>
    <dsp:sp modelId="{BA03DF3D-4F8E-40FB-BD63-9CA5A0BB8CF5}">
      <dsp:nvSpPr>
        <dsp:cNvPr id="0" name=""/>
        <dsp:cNvSpPr/>
      </dsp:nvSpPr>
      <dsp:spPr>
        <a:xfrm>
          <a:off x="4036199" y="2421278"/>
          <a:ext cx="718861" cy="559177"/>
        </a:xfrm>
        <a:prstGeom prst="rect">
          <a:avLst/>
        </a:prstGeom>
        <a:noFill/>
        <a:ln>
          <a:noFill/>
        </a:ln>
        <a:effectLst/>
      </dsp:spPr>
      <dsp:style>
        <a:lnRef idx="0">
          <a:scrgbClr r="0" g="0" b="0"/>
        </a:lnRef>
        <a:fillRef idx="0">
          <a:scrgbClr r="0" g="0" b="0"/>
        </a:fillRef>
        <a:effectRef idx="0">
          <a:scrgbClr r="0" g="0" b="0"/>
        </a:effectRef>
        <a:fontRef idx="minor"/>
      </dsp:style>
    </dsp:sp>
    <dsp:sp modelId="{F0F4A819-D7D9-4BFA-84A9-5841862DB083}">
      <dsp:nvSpPr>
        <dsp:cNvPr id="0" name=""/>
        <dsp:cNvSpPr/>
      </dsp:nvSpPr>
      <dsp:spPr>
        <a:xfrm>
          <a:off x="3927575" y="3132462"/>
          <a:ext cx="988391" cy="691841"/>
        </a:xfrm>
        <a:prstGeom prst="roundRect">
          <a:avLst>
            <a:gd name="adj" fmla="val 16670"/>
          </a:avLst>
        </a:prstGeom>
        <a:solidFill>
          <a:schemeClr val="accent6"/>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t>JRA Startegy 2017</a:t>
          </a:r>
        </a:p>
        <a:p>
          <a:pPr lvl="0" algn="ctr" defTabSz="400050">
            <a:lnSpc>
              <a:spcPct val="90000"/>
            </a:lnSpc>
            <a:spcBef>
              <a:spcPct val="0"/>
            </a:spcBef>
            <a:spcAft>
              <a:spcPct val="35000"/>
            </a:spcAft>
          </a:pPr>
          <a:r>
            <a:rPr lang="en-ZA" sz="900" kern="1200"/>
            <a:t>Business Plan</a:t>
          </a:r>
        </a:p>
        <a:p>
          <a:pPr lvl="0" algn="ctr" defTabSz="400050">
            <a:lnSpc>
              <a:spcPct val="90000"/>
            </a:lnSpc>
            <a:spcBef>
              <a:spcPct val="0"/>
            </a:spcBef>
            <a:spcAft>
              <a:spcPct val="35000"/>
            </a:spcAft>
          </a:pPr>
          <a:r>
            <a:rPr lang="en-ZA" sz="900" kern="1200"/>
            <a:t>Score Card</a:t>
          </a:r>
        </a:p>
      </dsp:txBody>
      <dsp:txXfrm>
        <a:off x="3961354" y="3166241"/>
        <a:ext cx="920833" cy="6242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7A8949-7810-436D-AE53-E567AD9D00ED}">
      <dsp:nvSpPr>
        <dsp:cNvPr id="0" name=""/>
        <dsp:cNvSpPr/>
      </dsp:nvSpPr>
      <dsp:spPr>
        <a:xfrm rot="16200000">
          <a:off x="-1233436" y="1769854"/>
          <a:ext cx="2719197" cy="1673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47611" bIns="0" numCol="1" spcCol="1270" anchor="t" anchorCtr="0">
          <a:noAutofit/>
        </a:bodyPr>
        <a:lstStyle/>
        <a:p>
          <a:pPr lvl="0" algn="r" defTabSz="488950">
            <a:lnSpc>
              <a:spcPct val="90000"/>
            </a:lnSpc>
            <a:spcBef>
              <a:spcPct val="0"/>
            </a:spcBef>
            <a:spcAft>
              <a:spcPct val="35000"/>
            </a:spcAft>
          </a:pPr>
          <a:r>
            <a:rPr lang="en-ZA" sz="1100" kern="1200"/>
            <a:t>Startegic Assets</a:t>
          </a:r>
        </a:p>
      </dsp:txBody>
      <dsp:txXfrm>
        <a:off x="-1233436" y="1769854"/>
        <a:ext cx="2719197" cy="167369"/>
      </dsp:txXfrm>
    </dsp:sp>
    <dsp:sp modelId="{A8CCB223-5D80-47F1-AAF9-338438265A70}">
      <dsp:nvSpPr>
        <dsp:cNvPr id="0" name=""/>
        <dsp:cNvSpPr/>
      </dsp:nvSpPr>
      <dsp:spPr>
        <a:xfrm>
          <a:off x="209847" y="493940"/>
          <a:ext cx="833678" cy="2719197"/>
        </a:xfrm>
        <a:prstGeom prst="rect">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47611"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An adequately resourced Resurfacing Depot that carries out a significant portion of the JRA's resurfacing spend delivering quality resurfacing of the City's roads.</a:t>
          </a:r>
          <a:endParaRPr lang="en-ZA" sz="80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Functional soils and asphalt materials laboratories that conduct most of the JRA's materials testing.</a:t>
          </a:r>
          <a:endParaRPr lang="en-ZA" sz="80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Upgraded and efficient asphalt plant that supplies JRA and generates revenue through external sales.</a:t>
          </a:r>
          <a:endParaRPr lang="en-ZA" sz="800" kern="1200">
            <a:solidFill>
              <a:sysClr val="windowText" lastClr="000000"/>
            </a:solidFill>
            <a:latin typeface="Agency FB" pitchFamily="34" charset="0"/>
          </a:endParaRPr>
        </a:p>
        <a:p>
          <a:pPr marL="57150" lvl="1" indent="-57150" algn="l" defTabSz="222250">
            <a:lnSpc>
              <a:spcPct val="90000"/>
            </a:lnSpc>
            <a:spcBef>
              <a:spcPct val="0"/>
            </a:spcBef>
            <a:spcAft>
              <a:spcPct val="15000"/>
            </a:spcAft>
            <a:buChar char="••"/>
          </a:pPr>
          <a:endParaRPr lang="en-ZA" sz="500" kern="1200"/>
        </a:p>
      </dsp:txBody>
      <dsp:txXfrm>
        <a:off x="209847" y="493940"/>
        <a:ext cx="833678" cy="2719197"/>
      </dsp:txXfrm>
    </dsp:sp>
    <dsp:sp modelId="{2D7167C2-CE6D-439E-8516-0365FA8EBE9A}">
      <dsp:nvSpPr>
        <dsp:cNvPr id="0" name=""/>
        <dsp:cNvSpPr/>
      </dsp:nvSpPr>
      <dsp:spPr>
        <a:xfrm>
          <a:off x="42477" y="273012"/>
          <a:ext cx="334739" cy="334739"/>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6F71F3-CB5F-4911-B9F6-CBE0FEDADA01}">
      <dsp:nvSpPr>
        <dsp:cNvPr id="0" name=""/>
        <dsp:cNvSpPr/>
      </dsp:nvSpPr>
      <dsp:spPr>
        <a:xfrm rot="16200000">
          <a:off x="-14267" y="1769854"/>
          <a:ext cx="2719197" cy="1673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47611" bIns="0" numCol="1" spcCol="1270" anchor="t" anchorCtr="0">
          <a:noAutofit/>
        </a:bodyPr>
        <a:lstStyle/>
        <a:p>
          <a:pPr lvl="0" algn="r" defTabSz="488950">
            <a:lnSpc>
              <a:spcPct val="90000"/>
            </a:lnSpc>
            <a:spcBef>
              <a:spcPct val="0"/>
            </a:spcBef>
            <a:spcAft>
              <a:spcPct val="35000"/>
            </a:spcAft>
          </a:pPr>
          <a:r>
            <a:rPr lang="en-ZA" sz="1100" kern="1200"/>
            <a:t>Traffic Regulation</a:t>
          </a:r>
        </a:p>
      </dsp:txBody>
      <dsp:txXfrm>
        <a:off x="-14267" y="1769854"/>
        <a:ext cx="2719197" cy="167369"/>
      </dsp:txXfrm>
    </dsp:sp>
    <dsp:sp modelId="{534F71CA-16CB-4297-B2C9-F7985A02DAEC}">
      <dsp:nvSpPr>
        <dsp:cNvPr id="0" name=""/>
        <dsp:cNvSpPr/>
      </dsp:nvSpPr>
      <dsp:spPr>
        <a:xfrm>
          <a:off x="1429016" y="493940"/>
          <a:ext cx="833678" cy="271919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47611"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Functional traffic signals that improve the road users’ experience.</a:t>
          </a:r>
          <a:endParaRPr lang="en-ZA" sz="80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Compliance with the SA Road Traffic Signs Manual (SARTSM) standards for both traffic signs and signals.</a:t>
          </a:r>
          <a:endParaRPr lang="en-ZA" sz="80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Deployment of alternative power sources where appropriate to ensure resource sustainability.</a:t>
          </a:r>
          <a:endParaRPr lang="en-ZA" sz="800" kern="1200">
            <a:solidFill>
              <a:sysClr val="windowText" lastClr="000000"/>
            </a:solidFill>
            <a:latin typeface="Agency FB" pitchFamily="34" charset="0"/>
          </a:endParaRPr>
        </a:p>
      </dsp:txBody>
      <dsp:txXfrm>
        <a:off x="1429016" y="493940"/>
        <a:ext cx="833678" cy="2719197"/>
      </dsp:txXfrm>
    </dsp:sp>
    <dsp:sp modelId="{73452E4E-87D2-4DF3-AA2F-244DCFB17403}">
      <dsp:nvSpPr>
        <dsp:cNvPr id="0" name=""/>
        <dsp:cNvSpPr/>
      </dsp:nvSpPr>
      <dsp:spPr>
        <a:xfrm>
          <a:off x="1261646" y="273012"/>
          <a:ext cx="334739" cy="334739"/>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A5600A-4881-41D0-9C4E-B9226C73FD98}">
      <dsp:nvSpPr>
        <dsp:cNvPr id="0" name=""/>
        <dsp:cNvSpPr/>
      </dsp:nvSpPr>
      <dsp:spPr>
        <a:xfrm rot="16200000">
          <a:off x="1204902" y="1769854"/>
          <a:ext cx="2719197" cy="1673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47611" bIns="0" numCol="1" spcCol="1270" anchor="t" anchorCtr="0">
          <a:noAutofit/>
        </a:bodyPr>
        <a:lstStyle/>
        <a:p>
          <a:pPr lvl="0" algn="r" defTabSz="488950">
            <a:lnSpc>
              <a:spcPct val="90000"/>
            </a:lnSpc>
            <a:spcBef>
              <a:spcPct val="0"/>
            </a:spcBef>
            <a:spcAft>
              <a:spcPct val="35000"/>
            </a:spcAft>
          </a:pPr>
          <a:r>
            <a:rPr lang="en-ZA" sz="1100" kern="1200"/>
            <a:t>Raod Network Development</a:t>
          </a:r>
        </a:p>
      </dsp:txBody>
      <dsp:txXfrm>
        <a:off x="1204902" y="1769854"/>
        <a:ext cx="2719197" cy="167369"/>
      </dsp:txXfrm>
    </dsp:sp>
    <dsp:sp modelId="{456BB966-F5F0-4B73-8712-4775CE00B480}">
      <dsp:nvSpPr>
        <dsp:cNvPr id="0" name=""/>
        <dsp:cNvSpPr/>
      </dsp:nvSpPr>
      <dsp:spPr>
        <a:xfrm>
          <a:off x="2648185" y="493940"/>
          <a:ext cx="833678" cy="2719197"/>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47611"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Funded routine and periodic maintenance regime to preserve city’s roads.</a:t>
          </a:r>
          <a:endParaRPr lang="en-ZA" sz="80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Improved visual condition index (VCI) against the 2008 baseline VCI.</a:t>
          </a:r>
          <a:endParaRPr lang="en-ZA" sz="80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Adequate protection of road infrastructure assets to ensure road user safety and preserve asset value.</a:t>
          </a:r>
          <a:endParaRPr lang="en-ZA" sz="800" kern="1200">
            <a:solidFill>
              <a:sysClr val="windowText" lastClr="000000"/>
            </a:solidFill>
            <a:latin typeface="Agency FB" pitchFamily="34" charset="0"/>
          </a:endParaRPr>
        </a:p>
      </dsp:txBody>
      <dsp:txXfrm>
        <a:off x="2648185" y="493940"/>
        <a:ext cx="833678" cy="2719197"/>
      </dsp:txXfrm>
    </dsp:sp>
    <dsp:sp modelId="{A263A4D7-0BBB-4177-800C-06702C561FF3}">
      <dsp:nvSpPr>
        <dsp:cNvPr id="0" name=""/>
        <dsp:cNvSpPr/>
      </dsp:nvSpPr>
      <dsp:spPr>
        <a:xfrm>
          <a:off x="2480815" y="273012"/>
          <a:ext cx="334739" cy="334739"/>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B58713-F6A6-47ED-B004-284BA2C6C80D}">
      <dsp:nvSpPr>
        <dsp:cNvPr id="0" name=""/>
        <dsp:cNvSpPr/>
      </dsp:nvSpPr>
      <dsp:spPr>
        <a:xfrm rot="16200000">
          <a:off x="2424071" y="1769854"/>
          <a:ext cx="2719197" cy="1673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47611" bIns="0" numCol="1" spcCol="1270" anchor="t" anchorCtr="0">
          <a:noAutofit/>
        </a:bodyPr>
        <a:lstStyle/>
        <a:p>
          <a:pPr lvl="0" algn="r" defTabSz="488950">
            <a:lnSpc>
              <a:spcPct val="90000"/>
            </a:lnSpc>
            <a:spcBef>
              <a:spcPct val="0"/>
            </a:spcBef>
            <a:spcAft>
              <a:spcPct val="35000"/>
            </a:spcAft>
          </a:pPr>
          <a:r>
            <a:rPr lang="en-ZA" sz="1100" kern="1200"/>
            <a:t>Stormwater Management</a:t>
          </a:r>
        </a:p>
      </dsp:txBody>
      <dsp:txXfrm>
        <a:off x="2424071" y="1769854"/>
        <a:ext cx="2719197" cy="167369"/>
      </dsp:txXfrm>
    </dsp:sp>
    <dsp:sp modelId="{9A205AE8-9C10-4B09-A1D8-59BE29C7A018}">
      <dsp:nvSpPr>
        <dsp:cNvPr id="0" name=""/>
        <dsp:cNvSpPr/>
      </dsp:nvSpPr>
      <dsp:spPr>
        <a:xfrm>
          <a:off x="3867355" y="493940"/>
          <a:ext cx="833678" cy="2719197"/>
        </a:xfrm>
        <a:prstGeom prst="rect">
          <a:avLst/>
        </a:prstGeom>
        <a:solidFill>
          <a:srgbClr val="F8A76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47611"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Safer communities through the provision of safe and adequate sub-surface storm water drainage systems.</a:t>
          </a:r>
          <a:endParaRPr lang="en-ZA" sz="80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Adequate stormwater infrastructure maintenance regime to ensure structurally sound, safe and blockage free drainage network</a:t>
          </a:r>
          <a:endParaRPr lang="en-ZA" sz="80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Application of urban drainage principles to preserve and use surface runoff.</a:t>
          </a:r>
          <a:endParaRPr lang="en-ZA" sz="800" kern="1200">
            <a:solidFill>
              <a:sysClr val="windowText" lastClr="000000"/>
            </a:solidFill>
            <a:latin typeface="Agency FB" pitchFamily="34" charset="0"/>
          </a:endParaRPr>
        </a:p>
      </dsp:txBody>
      <dsp:txXfrm>
        <a:off x="3867355" y="493940"/>
        <a:ext cx="833678" cy="2719197"/>
      </dsp:txXfrm>
    </dsp:sp>
    <dsp:sp modelId="{08FA5C05-A61A-4A3D-BFC2-823D130C52F8}">
      <dsp:nvSpPr>
        <dsp:cNvPr id="0" name=""/>
        <dsp:cNvSpPr/>
      </dsp:nvSpPr>
      <dsp:spPr>
        <a:xfrm>
          <a:off x="3699985" y="273012"/>
          <a:ext cx="334739" cy="334739"/>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F31820-FE3D-4D48-8474-5EC6B204BB0A}">
      <dsp:nvSpPr>
        <dsp:cNvPr id="0" name=""/>
        <dsp:cNvSpPr/>
      </dsp:nvSpPr>
      <dsp:spPr>
        <a:xfrm rot="16200000">
          <a:off x="3643241" y="1769854"/>
          <a:ext cx="2719197" cy="1673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47611" bIns="0" numCol="1" spcCol="1270" anchor="t" anchorCtr="0">
          <a:noAutofit/>
        </a:bodyPr>
        <a:lstStyle/>
        <a:p>
          <a:pPr lvl="0" algn="r" defTabSz="488950">
            <a:lnSpc>
              <a:spcPct val="90000"/>
            </a:lnSpc>
            <a:spcBef>
              <a:spcPct val="0"/>
            </a:spcBef>
            <a:spcAft>
              <a:spcPct val="35000"/>
            </a:spcAft>
          </a:pPr>
          <a:r>
            <a:rPr lang="en-ZA" sz="1100" kern="1200"/>
            <a:t>Alternative Funding Options</a:t>
          </a:r>
        </a:p>
      </dsp:txBody>
      <dsp:txXfrm>
        <a:off x="3643241" y="1769854"/>
        <a:ext cx="2719197" cy="167369"/>
      </dsp:txXfrm>
    </dsp:sp>
    <dsp:sp modelId="{93D08014-99AD-4B58-9188-4C0606A09542}">
      <dsp:nvSpPr>
        <dsp:cNvPr id="0" name=""/>
        <dsp:cNvSpPr/>
      </dsp:nvSpPr>
      <dsp:spPr>
        <a:xfrm>
          <a:off x="5086524" y="493940"/>
          <a:ext cx="833678" cy="2719197"/>
        </a:xfrm>
        <a:prstGeom prst="rect">
          <a:avLst/>
        </a:prstGeom>
        <a:solidFill>
          <a:srgbClr val="F6882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47611" rIns="56896" bIns="56896" numCol="1" spcCol="1270" anchor="t" anchorCtr="0">
          <a:noAutofit/>
        </a:bodyPr>
        <a:lstStyle/>
        <a:p>
          <a:pPr marL="57150" lvl="1" indent="-57150" algn="l" defTabSz="355600">
            <a:lnSpc>
              <a:spcPct val="90000"/>
            </a:lnSpc>
            <a:spcBef>
              <a:spcPct val="0"/>
            </a:spcBef>
            <a:spcAft>
              <a:spcPct val="15000"/>
            </a:spcAft>
            <a:buChar char="••"/>
          </a:pPr>
          <a:r>
            <a:rPr lang="en-US" sz="800" b="0" kern="1200">
              <a:solidFill>
                <a:sysClr val="windowText" lastClr="000000"/>
              </a:solidFill>
              <a:latin typeface="Agency FB" pitchFamily="34" charset="0"/>
            </a:rPr>
            <a:t>Maximise the JRA's contribution to the city's financial resilience and sustainability priority focus.</a:t>
          </a:r>
          <a:endParaRPr lang="en-ZA" sz="800" b="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b="0" kern="1200">
              <a:solidFill>
                <a:sysClr val="windowText" lastClr="000000"/>
              </a:solidFill>
              <a:latin typeface="Agency FB" pitchFamily="34" charset="0"/>
            </a:rPr>
            <a:t>Savings from internal efficiency and improved productivity. </a:t>
          </a:r>
          <a:endParaRPr lang="en-ZA" sz="800" b="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b="0" kern="1200">
              <a:solidFill>
                <a:sysClr val="windowText" lastClr="000000"/>
              </a:solidFill>
              <a:latin typeface="Agency FB" pitchFamily="34" charset="0"/>
            </a:rPr>
            <a:t>Savings from reduce vandalism and infrastructure theft.</a:t>
          </a:r>
          <a:endParaRPr lang="en-ZA" sz="800" b="0" kern="1200">
            <a:solidFill>
              <a:sysClr val="windowText" lastClr="000000"/>
            </a:solidFill>
            <a:latin typeface="Agency FB" pitchFamily="34" charset="0"/>
          </a:endParaRPr>
        </a:p>
      </dsp:txBody>
      <dsp:txXfrm>
        <a:off x="5086524" y="493940"/>
        <a:ext cx="833678" cy="2719197"/>
      </dsp:txXfrm>
    </dsp:sp>
    <dsp:sp modelId="{347B7D30-1FB1-4FB6-98A9-A2A43EC26A87}">
      <dsp:nvSpPr>
        <dsp:cNvPr id="0" name=""/>
        <dsp:cNvSpPr/>
      </dsp:nvSpPr>
      <dsp:spPr>
        <a:xfrm>
          <a:off x="4919154" y="273012"/>
          <a:ext cx="334739" cy="334739"/>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CB5D99-1BB8-44D0-ABB2-92395B2A3068}">
      <dsp:nvSpPr>
        <dsp:cNvPr id="0" name=""/>
        <dsp:cNvSpPr/>
      </dsp:nvSpPr>
      <dsp:spPr>
        <a:xfrm rot="16200000">
          <a:off x="4862410" y="1769854"/>
          <a:ext cx="2719197" cy="1673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47611" bIns="0" numCol="1" spcCol="1270" anchor="t" anchorCtr="0">
          <a:noAutofit/>
        </a:bodyPr>
        <a:lstStyle/>
        <a:p>
          <a:pPr lvl="0" algn="r" defTabSz="488950">
            <a:lnSpc>
              <a:spcPct val="90000"/>
            </a:lnSpc>
            <a:spcBef>
              <a:spcPct val="0"/>
            </a:spcBef>
            <a:spcAft>
              <a:spcPct val="35000"/>
            </a:spcAft>
          </a:pPr>
          <a:r>
            <a:rPr lang="en-ZA" sz="1100" kern="1200"/>
            <a:t>Partnerships</a:t>
          </a:r>
        </a:p>
      </dsp:txBody>
      <dsp:txXfrm>
        <a:off x="4862410" y="1769854"/>
        <a:ext cx="2719197" cy="167369"/>
      </dsp:txXfrm>
    </dsp:sp>
    <dsp:sp modelId="{5951E954-85EA-4BF2-847C-6D989B3C4D98}">
      <dsp:nvSpPr>
        <dsp:cNvPr id="0" name=""/>
        <dsp:cNvSpPr/>
      </dsp:nvSpPr>
      <dsp:spPr>
        <a:xfrm>
          <a:off x="6305693" y="493940"/>
          <a:ext cx="833678" cy="2719197"/>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47611" rIns="56896" bIns="56896" numCol="1" spcCol="1270" anchor="t" anchorCtr="0">
          <a:noAutofit/>
        </a:bodyPr>
        <a:lstStyle/>
        <a:p>
          <a:pPr marL="57150" lvl="1" indent="-57150" algn="l" defTabSz="266700">
            <a:lnSpc>
              <a:spcPct val="90000"/>
            </a:lnSpc>
            <a:spcBef>
              <a:spcPct val="0"/>
            </a:spcBef>
            <a:spcAft>
              <a:spcPct val="15000"/>
            </a:spcAft>
            <a:buChar char="••"/>
          </a:pPr>
          <a:endParaRPr lang="en-ZA" sz="600" kern="1200"/>
        </a:p>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Partnerships that respond directly to city’s priorities, the GCR and the National Development Plan</a:t>
          </a:r>
          <a:endParaRPr lang="en-ZA" sz="80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Strong links with communities, NGOs and other civil society structures to promote active citizenry and empower the unemployed, the youth and women.</a:t>
          </a:r>
          <a:endParaRPr lang="en-ZA" sz="800" kern="1200">
            <a:solidFill>
              <a:sysClr val="windowText" lastClr="000000"/>
            </a:solidFill>
            <a:latin typeface="Agency FB" pitchFamily="34" charset="0"/>
          </a:endParaRPr>
        </a:p>
        <a:p>
          <a:pPr marL="57150" lvl="1" indent="-57150" algn="l" defTabSz="355600">
            <a:lnSpc>
              <a:spcPct val="90000"/>
            </a:lnSpc>
            <a:spcBef>
              <a:spcPct val="0"/>
            </a:spcBef>
            <a:spcAft>
              <a:spcPct val="15000"/>
            </a:spcAft>
            <a:buChar char="••"/>
          </a:pPr>
          <a:r>
            <a:rPr lang="en-US" sz="800" kern="1200">
              <a:solidFill>
                <a:sysClr val="windowText" lastClr="000000"/>
              </a:solidFill>
              <a:latin typeface="Agency FB" pitchFamily="34" charset="0"/>
            </a:rPr>
            <a:t>Improved collaboration with CoJ departments and Municipal Entities (MEs)</a:t>
          </a:r>
          <a:endParaRPr lang="en-ZA" sz="800" kern="1200">
            <a:solidFill>
              <a:sysClr val="windowText" lastClr="000000"/>
            </a:solidFill>
            <a:latin typeface="Agency FB" pitchFamily="34" charset="0"/>
          </a:endParaRPr>
        </a:p>
      </dsp:txBody>
      <dsp:txXfrm>
        <a:off x="6305693" y="493940"/>
        <a:ext cx="833678" cy="2719197"/>
      </dsp:txXfrm>
    </dsp:sp>
    <dsp:sp modelId="{225840D4-FC3D-48DA-B666-B5EA60D6E11C}">
      <dsp:nvSpPr>
        <dsp:cNvPr id="0" name=""/>
        <dsp:cNvSpPr/>
      </dsp:nvSpPr>
      <dsp:spPr>
        <a:xfrm>
          <a:off x="6138324" y="273012"/>
          <a:ext cx="334739" cy="334739"/>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E4187E-8B41-4DB8-97E2-638B76EF40D6}">
      <dsp:nvSpPr>
        <dsp:cNvPr id="0" name=""/>
        <dsp:cNvSpPr/>
      </dsp:nvSpPr>
      <dsp:spPr>
        <a:xfrm>
          <a:off x="3265" y="173551"/>
          <a:ext cx="1069131" cy="910197"/>
        </a:xfrm>
        <a:prstGeom prst="roundRect">
          <a:avLst>
            <a:gd name="adj" fmla="val 10000"/>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solidFill>
              <a:latin typeface="Arial" pitchFamily="34" charset="0"/>
              <a:cs typeface="Arial" pitchFamily="34" charset="0"/>
            </a:rPr>
            <a:t>Stakeholder Engagement to determine needs</a:t>
          </a:r>
          <a:endParaRPr lang="en-ZA" sz="900" kern="1200">
            <a:solidFill>
              <a:sysClr val="windowText" lastClr="000000"/>
            </a:solidFill>
          </a:endParaRPr>
        </a:p>
      </dsp:txBody>
      <dsp:txXfrm>
        <a:off x="29924" y="200210"/>
        <a:ext cx="1015813" cy="856879"/>
      </dsp:txXfrm>
    </dsp:sp>
    <dsp:sp modelId="{262FCE16-7CFA-46BC-8822-AA4DAD634B3D}">
      <dsp:nvSpPr>
        <dsp:cNvPr id="0" name=""/>
        <dsp:cNvSpPr/>
      </dsp:nvSpPr>
      <dsp:spPr>
        <a:xfrm>
          <a:off x="1144409" y="539354"/>
          <a:ext cx="152666" cy="178590"/>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ZA" sz="700" kern="1200"/>
        </a:p>
      </dsp:txBody>
      <dsp:txXfrm>
        <a:off x="1144409" y="575072"/>
        <a:ext cx="106866" cy="107154"/>
      </dsp:txXfrm>
    </dsp:sp>
    <dsp:sp modelId="{63011B62-D847-454D-8BB5-1A1AAC53E319}">
      <dsp:nvSpPr>
        <dsp:cNvPr id="0" name=""/>
        <dsp:cNvSpPr/>
      </dsp:nvSpPr>
      <dsp:spPr>
        <a:xfrm>
          <a:off x="1360446" y="169571"/>
          <a:ext cx="720123" cy="918157"/>
        </a:xfrm>
        <a:prstGeom prst="roundRect">
          <a:avLst>
            <a:gd name="adj" fmla="val 10000"/>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solidFill>
            </a:rPr>
            <a:t>Draft business plan and cost</a:t>
          </a:r>
        </a:p>
      </dsp:txBody>
      <dsp:txXfrm>
        <a:off x="1381538" y="190663"/>
        <a:ext cx="677939" cy="875973"/>
      </dsp:txXfrm>
    </dsp:sp>
    <dsp:sp modelId="{198FF704-F608-4552-9C76-4A7496320C17}">
      <dsp:nvSpPr>
        <dsp:cNvPr id="0" name=""/>
        <dsp:cNvSpPr/>
      </dsp:nvSpPr>
      <dsp:spPr>
        <a:xfrm>
          <a:off x="2152582" y="539354"/>
          <a:ext cx="152666" cy="178590"/>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ZA" sz="700" kern="1200"/>
        </a:p>
      </dsp:txBody>
      <dsp:txXfrm>
        <a:off x="2152582" y="575072"/>
        <a:ext cx="106866" cy="107154"/>
      </dsp:txXfrm>
    </dsp:sp>
    <dsp:sp modelId="{29731CDE-DF38-4A5D-97B4-1317DA447F4B}">
      <dsp:nvSpPr>
        <dsp:cNvPr id="0" name=""/>
        <dsp:cNvSpPr/>
      </dsp:nvSpPr>
      <dsp:spPr>
        <a:xfrm>
          <a:off x="2368619" y="169571"/>
          <a:ext cx="720123" cy="918157"/>
        </a:xfrm>
        <a:prstGeom prst="roundRect">
          <a:avLst>
            <a:gd name="adj" fmla="val 10000"/>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solidFill>
            </a:rPr>
            <a:t>Motivate request to City</a:t>
          </a:r>
        </a:p>
      </dsp:txBody>
      <dsp:txXfrm>
        <a:off x="2389711" y="190663"/>
        <a:ext cx="677939" cy="875973"/>
      </dsp:txXfrm>
    </dsp:sp>
    <dsp:sp modelId="{F2C024A9-79AE-4E3C-9711-B67554A5D273}">
      <dsp:nvSpPr>
        <dsp:cNvPr id="0" name=""/>
        <dsp:cNvSpPr/>
      </dsp:nvSpPr>
      <dsp:spPr>
        <a:xfrm>
          <a:off x="3160755" y="539354"/>
          <a:ext cx="152666" cy="178590"/>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ZA" sz="700" kern="1200"/>
        </a:p>
      </dsp:txBody>
      <dsp:txXfrm>
        <a:off x="3160755" y="575072"/>
        <a:ext cx="106866" cy="107154"/>
      </dsp:txXfrm>
    </dsp:sp>
    <dsp:sp modelId="{C1DA8EB6-756F-40EC-A48C-54EF4042FC03}">
      <dsp:nvSpPr>
        <dsp:cNvPr id="0" name=""/>
        <dsp:cNvSpPr/>
      </dsp:nvSpPr>
      <dsp:spPr>
        <a:xfrm>
          <a:off x="3376792" y="169571"/>
          <a:ext cx="720123" cy="918157"/>
        </a:xfrm>
        <a:prstGeom prst="roundRect">
          <a:avLst>
            <a:gd name="adj" fmla="val 10000"/>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solidFill>
            </a:rPr>
            <a:t>City budget allocation processes</a:t>
          </a:r>
        </a:p>
      </dsp:txBody>
      <dsp:txXfrm>
        <a:off x="3397884" y="190663"/>
        <a:ext cx="677939" cy="875973"/>
      </dsp:txXfrm>
    </dsp:sp>
    <dsp:sp modelId="{576EA62D-F127-4C38-AE45-A9A26404130B}">
      <dsp:nvSpPr>
        <dsp:cNvPr id="0" name=""/>
        <dsp:cNvSpPr/>
      </dsp:nvSpPr>
      <dsp:spPr>
        <a:xfrm>
          <a:off x="4168928" y="539354"/>
          <a:ext cx="152666" cy="178590"/>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ZA" sz="700" kern="1200"/>
        </a:p>
      </dsp:txBody>
      <dsp:txXfrm>
        <a:off x="4168928" y="575072"/>
        <a:ext cx="106866" cy="107154"/>
      </dsp:txXfrm>
    </dsp:sp>
    <dsp:sp modelId="{57B10D8C-B18D-4F1C-A879-1B849109738D}">
      <dsp:nvSpPr>
        <dsp:cNvPr id="0" name=""/>
        <dsp:cNvSpPr/>
      </dsp:nvSpPr>
      <dsp:spPr>
        <a:xfrm>
          <a:off x="4384965" y="169571"/>
          <a:ext cx="720123" cy="918157"/>
        </a:xfrm>
        <a:prstGeom prst="roundRect">
          <a:avLst>
            <a:gd name="adj" fmla="val 10000"/>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solidFill>
            </a:rPr>
            <a:t>Award of three year indicative budget</a:t>
          </a:r>
        </a:p>
      </dsp:txBody>
      <dsp:txXfrm>
        <a:off x="4406057" y="190663"/>
        <a:ext cx="677939" cy="875973"/>
      </dsp:txXfrm>
    </dsp:sp>
    <dsp:sp modelId="{9DBD9D93-935E-4E2B-B040-865A6AFFE344}">
      <dsp:nvSpPr>
        <dsp:cNvPr id="0" name=""/>
        <dsp:cNvSpPr/>
      </dsp:nvSpPr>
      <dsp:spPr>
        <a:xfrm>
          <a:off x="5177100" y="539354"/>
          <a:ext cx="152666" cy="178590"/>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ZA" sz="700" kern="1200"/>
        </a:p>
      </dsp:txBody>
      <dsp:txXfrm>
        <a:off x="5177100" y="575072"/>
        <a:ext cx="106866" cy="107154"/>
      </dsp:txXfrm>
    </dsp:sp>
    <dsp:sp modelId="{A0F02EE7-CD61-4BCD-BD5F-144C1A436491}">
      <dsp:nvSpPr>
        <dsp:cNvPr id="0" name=""/>
        <dsp:cNvSpPr/>
      </dsp:nvSpPr>
      <dsp:spPr>
        <a:xfrm>
          <a:off x="5393137" y="169571"/>
          <a:ext cx="720123" cy="918157"/>
        </a:xfrm>
        <a:prstGeom prst="roundRect">
          <a:avLst>
            <a:gd name="adj" fmla="val 10000"/>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solidFill>
            </a:rPr>
            <a:t>Award of 1 year final budget</a:t>
          </a:r>
        </a:p>
      </dsp:txBody>
      <dsp:txXfrm>
        <a:off x="5414229" y="190663"/>
        <a:ext cx="677939" cy="875973"/>
      </dsp:txXfrm>
    </dsp:sp>
    <dsp:sp modelId="{A5099B5D-A41E-4313-9687-632AA2136E33}">
      <dsp:nvSpPr>
        <dsp:cNvPr id="0" name=""/>
        <dsp:cNvSpPr/>
      </dsp:nvSpPr>
      <dsp:spPr>
        <a:xfrm>
          <a:off x="6185273" y="539354"/>
          <a:ext cx="152666" cy="178590"/>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ZA" sz="700" kern="1200"/>
        </a:p>
      </dsp:txBody>
      <dsp:txXfrm>
        <a:off x="6185273" y="575072"/>
        <a:ext cx="106866" cy="107154"/>
      </dsp:txXfrm>
    </dsp:sp>
    <dsp:sp modelId="{A919EADD-040B-4B7E-BCE2-C3944C7E0D99}">
      <dsp:nvSpPr>
        <dsp:cNvPr id="0" name=""/>
        <dsp:cNvSpPr/>
      </dsp:nvSpPr>
      <dsp:spPr>
        <a:xfrm>
          <a:off x="6401310" y="169571"/>
          <a:ext cx="720123" cy="918157"/>
        </a:xfrm>
        <a:prstGeom prst="roundRect">
          <a:avLst>
            <a:gd name="adj" fmla="val 10000"/>
          </a:avLst>
        </a:prstGeom>
        <a:solidFill>
          <a:schemeClr val="accent6">
            <a:lumMod val="40000"/>
            <a:lumOff val="6000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solidFill>
                <a:sysClr val="windowText" lastClr="000000"/>
              </a:solidFill>
            </a:rPr>
            <a:t>Adjust business plan accordingly</a:t>
          </a:r>
        </a:p>
      </dsp:txBody>
      <dsp:txXfrm>
        <a:off x="6422402" y="190663"/>
        <a:ext cx="677939" cy="8759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FDC62-5893-4863-8DA4-C441F229150C}">
      <dsp:nvSpPr>
        <dsp:cNvPr id="0" name=""/>
        <dsp:cNvSpPr/>
      </dsp:nvSpPr>
      <dsp:spPr>
        <a:xfrm>
          <a:off x="1413557" y="349710"/>
          <a:ext cx="1392459" cy="1392459"/>
        </a:xfrm>
        <a:prstGeom prst="triangl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ZA" sz="600" kern="1200"/>
            <a:t>1.</a:t>
          </a:r>
        </a:p>
        <a:p>
          <a:pPr lvl="0" algn="ctr" defTabSz="266700">
            <a:lnSpc>
              <a:spcPct val="90000"/>
            </a:lnSpc>
            <a:spcBef>
              <a:spcPct val="0"/>
            </a:spcBef>
            <a:spcAft>
              <a:spcPct val="35000"/>
            </a:spcAft>
          </a:pPr>
          <a:r>
            <a:rPr lang="en-ZA" sz="600" kern="1200"/>
            <a:t>Legislation &amp; Regulations</a:t>
          </a:r>
        </a:p>
      </dsp:txBody>
      <dsp:txXfrm>
        <a:off x="1761672" y="1045940"/>
        <a:ext cx="696229" cy="696229"/>
      </dsp:txXfrm>
    </dsp:sp>
    <dsp:sp modelId="{32927E97-3024-454C-BC2E-DF0B33E0E206}">
      <dsp:nvSpPr>
        <dsp:cNvPr id="0" name=""/>
        <dsp:cNvSpPr/>
      </dsp:nvSpPr>
      <dsp:spPr>
        <a:xfrm>
          <a:off x="717327" y="1742170"/>
          <a:ext cx="1392459" cy="1392459"/>
        </a:xfrm>
        <a:prstGeom prst="triangl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ZA" sz="600" kern="1200"/>
            <a:t>2. MoI/Compact/SLA/</a:t>
          </a:r>
        </a:p>
        <a:p>
          <a:pPr lvl="0" algn="ctr" defTabSz="266700">
            <a:lnSpc>
              <a:spcPct val="90000"/>
            </a:lnSpc>
            <a:spcBef>
              <a:spcPct val="0"/>
            </a:spcBef>
            <a:spcAft>
              <a:spcPct val="35000"/>
            </a:spcAft>
          </a:pPr>
          <a:r>
            <a:rPr lang="en-ZA" sz="600" kern="1200"/>
            <a:t>SDA</a:t>
          </a:r>
        </a:p>
      </dsp:txBody>
      <dsp:txXfrm>
        <a:off x="1065442" y="2438400"/>
        <a:ext cx="696229" cy="696229"/>
      </dsp:txXfrm>
    </dsp:sp>
    <dsp:sp modelId="{43648E21-A02F-48E6-90CE-494E64F1D88F}">
      <dsp:nvSpPr>
        <dsp:cNvPr id="0" name=""/>
        <dsp:cNvSpPr/>
      </dsp:nvSpPr>
      <dsp:spPr>
        <a:xfrm rot="10800000">
          <a:off x="1413557" y="1742170"/>
          <a:ext cx="1392459" cy="1392459"/>
        </a:xfrm>
        <a:prstGeom prst="triangl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ZA" sz="600" kern="1200"/>
            <a:t>3. Board / Committees - ToRs/ Assessments / Delegations</a:t>
          </a:r>
        </a:p>
      </dsp:txBody>
      <dsp:txXfrm rot="10800000">
        <a:off x="1761672" y="1742170"/>
        <a:ext cx="696229" cy="696229"/>
      </dsp:txXfrm>
    </dsp:sp>
    <dsp:sp modelId="{9F5F6936-70CB-4E62-AF92-3243EC82956C}">
      <dsp:nvSpPr>
        <dsp:cNvPr id="0" name=""/>
        <dsp:cNvSpPr/>
      </dsp:nvSpPr>
      <dsp:spPr>
        <a:xfrm>
          <a:off x="2109787" y="1742170"/>
          <a:ext cx="1392459" cy="1392459"/>
        </a:xfrm>
        <a:prstGeom prst="triangl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ZA" sz="600" kern="1200"/>
            <a:t>4. Mandate/ Vision/ Mission/ Strategy</a:t>
          </a:r>
        </a:p>
      </dsp:txBody>
      <dsp:txXfrm>
        <a:off x="2457902" y="2438400"/>
        <a:ext cx="696229" cy="696229"/>
      </dsp:txXfrm>
    </dsp:sp>
    <dsp:sp modelId="{E666AC5A-7A97-46AE-B71E-CA32F95248E3}">
      <dsp:nvSpPr>
        <dsp:cNvPr id="0" name=""/>
        <dsp:cNvSpPr/>
      </dsp:nvSpPr>
      <dsp:spPr>
        <a:xfrm>
          <a:off x="21097" y="3134629"/>
          <a:ext cx="1392459" cy="1392459"/>
        </a:xfrm>
        <a:prstGeom prst="triangl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ZA" sz="600" kern="1200"/>
            <a:t>7. Risk &amp; Compliance</a:t>
          </a:r>
        </a:p>
      </dsp:txBody>
      <dsp:txXfrm>
        <a:off x="369212" y="3830859"/>
        <a:ext cx="696229" cy="696229"/>
      </dsp:txXfrm>
    </dsp:sp>
    <dsp:sp modelId="{F0A85E77-C8EE-4193-A1C3-E078F291CF37}">
      <dsp:nvSpPr>
        <dsp:cNvPr id="0" name=""/>
        <dsp:cNvSpPr/>
      </dsp:nvSpPr>
      <dsp:spPr>
        <a:xfrm rot="10800000">
          <a:off x="717327" y="3134629"/>
          <a:ext cx="1392459" cy="1392459"/>
        </a:xfrm>
        <a:prstGeom prst="triangl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ZA" sz="600" kern="1200"/>
            <a:t>5. Policies / Procedures / Systems / Internal Controls and Audit</a:t>
          </a:r>
        </a:p>
      </dsp:txBody>
      <dsp:txXfrm rot="10800000">
        <a:off x="1065442" y="3134629"/>
        <a:ext cx="696229" cy="696229"/>
      </dsp:txXfrm>
    </dsp:sp>
    <dsp:sp modelId="{905C6514-4D77-495C-96F5-90B7ADF6929A}">
      <dsp:nvSpPr>
        <dsp:cNvPr id="0" name=""/>
        <dsp:cNvSpPr/>
      </dsp:nvSpPr>
      <dsp:spPr>
        <a:xfrm>
          <a:off x="1413557" y="3134629"/>
          <a:ext cx="1392459" cy="1392459"/>
        </a:xfrm>
        <a:prstGeom prst="triangl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ZA" sz="600" kern="1200"/>
            <a:t>9. Reporting / Monitoring/ Evaluation</a:t>
          </a:r>
        </a:p>
      </dsp:txBody>
      <dsp:txXfrm>
        <a:off x="1761672" y="3830859"/>
        <a:ext cx="696229" cy="696229"/>
      </dsp:txXfrm>
    </dsp:sp>
    <dsp:sp modelId="{1B45B0C5-548D-4697-AA98-D352B7B4D8CF}">
      <dsp:nvSpPr>
        <dsp:cNvPr id="0" name=""/>
        <dsp:cNvSpPr/>
      </dsp:nvSpPr>
      <dsp:spPr>
        <a:xfrm rot="10800000">
          <a:off x="2109787" y="3134629"/>
          <a:ext cx="1392459" cy="1392459"/>
        </a:xfrm>
        <a:prstGeom prst="triangl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ZA" sz="600" kern="1200"/>
            <a:t>6. Performance Management &amp; Quality Assurance</a:t>
          </a:r>
        </a:p>
      </dsp:txBody>
      <dsp:txXfrm rot="10800000">
        <a:off x="2457902" y="3134629"/>
        <a:ext cx="696229" cy="696229"/>
      </dsp:txXfrm>
    </dsp:sp>
    <dsp:sp modelId="{B6F63F7E-4EE2-4CF6-8CD2-E3F51B1B70C0}">
      <dsp:nvSpPr>
        <dsp:cNvPr id="0" name=""/>
        <dsp:cNvSpPr/>
      </dsp:nvSpPr>
      <dsp:spPr>
        <a:xfrm>
          <a:off x="2806017" y="3134629"/>
          <a:ext cx="1392459" cy="1392459"/>
        </a:xfrm>
        <a:prstGeom prst="triangl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ZA" sz="600" kern="1200"/>
            <a:t>8. Stakeholder Engagement &amp; Communications</a:t>
          </a:r>
        </a:p>
      </dsp:txBody>
      <dsp:txXfrm>
        <a:off x="3154132" y="3830859"/>
        <a:ext cx="696229" cy="6962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21DF9B-834E-4B20-97F4-9324E354E6E8}">
      <dsp:nvSpPr>
        <dsp:cNvPr id="0" name=""/>
        <dsp:cNvSpPr/>
      </dsp:nvSpPr>
      <dsp:spPr>
        <a:xfrm>
          <a:off x="98821" y="0"/>
          <a:ext cx="2428875" cy="2428875"/>
        </a:xfrm>
        <a:prstGeom prst="triangle">
          <a:avLst/>
        </a:prstGeom>
        <a:solidFill>
          <a:srgbClr val="FF9966"/>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sp>
    <dsp:sp modelId="{315B4130-DBC0-46D7-80B9-C91515B8513B}">
      <dsp:nvSpPr>
        <dsp:cNvPr id="0" name=""/>
        <dsp:cNvSpPr/>
      </dsp:nvSpPr>
      <dsp:spPr>
        <a:xfrm>
          <a:off x="1313259" y="244192"/>
          <a:ext cx="1578768" cy="287480"/>
        </a:xfrm>
        <a:prstGeom prst="roundRect">
          <a:avLst/>
        </a:prstGeom>
        <a:solidFill>
          <a:schemeClr val="lt1">
            <a:alpha val="90000"/>
            <a:hueOff val="0"/>
            <a:satOff val="0"/>
            <a:lumOff val="0"/>
            <a:alphaOff val="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ZA" sz="700" kern="1200" dirty="0" smtClean="0"/>
            <a:t>Council</a:t>
          </a:r>
          <a:endParaRPr lang="en-ZA" sz="700" kern="1200" dirty="0"/>
        </a:p>
      </dsp:txBody>
      <dsp:txXfrm>
        <a:off x="1327293" y="258226"/>
        <a:ext cx="1550700" cy="259412"/>
      </dsp:txXfrm>
    </dsp:sp>
    <dsp:sp modelId="{F392CE48-473B-4BE4-B04C-40AAF597CE6F}">
      <dsp:nvSpPr>
        <dsp:cNvPr id="0" name=""/>
        <dsp:cNvSpPr/>
      </dsp:nvSpPr>
      <dsp:spPr>
        <a:xfrm>
          <a:off x="1313259" y="567607"/>
          <a:ext cx="1578768" cy="287480"/>
        </a:xfrm>
        <a:prstGeom prst="roundRect">
          <a:avLst/>
        </a:prstGeom>
        <a:solidFill>
          <a:schemeClr val="lt1">
            <a:alpha val="90000"/>
            <a:hueOff val="0"/>
            <a:satOff val="0"/>
            <a:lumOff val="0"/>
            <a:alphaOff val="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ZA" sz="700" kern="1200" dirty="0" smtClean="0"/>
            <a:t>Mayoral Committee</a:t>
          </a:r>
          <a:endParaRPr lang="en-ZA" sz="700" kern="1200" dirty="0"/>
        </a:p>
      </dsp:txBody>
      <dsp:txXfrm>
        <a:off x="1327293" y="581641"/>
        <a:ext cx="1550700" cy="259412"/>
      </dsp:txXfrm>
    </dsp:sp>
    <dsp:sp modelId="{1B8D52CD-0CF6-4A19-889A-D56DFDDFB165}">
      <dsp:nvSpPr>
        <dsp:cNvPr id="0" name=""/>
        <dsp:cNvSpPr/>
      </dsp:nvSpPr>
      <dsp:spPr>
        <a:xfrm>
          <a:off x="1313259" y="891022"/>
          <a:ext cx="1578768" cy="287480"/>
        </a:xfrm>
        <a:prstGeom prst="roundRect">
          <a:avLst/>
        </a:prstGeom>
        <a:solidFill>
          <a:schemeClr val="lt1">
            <a:alpha val="90000"/>
            <a:hueOff val="0"/>
            <a:satOff val="0"/>
            <a:lumOff val="0"/>
            <a:alphaOff val="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ZA" sz="700" kern="1200" dirty="0" smtClean="0"/>
            <a:t>Sub-Mayoral Cluster </a:t>
          </a:r>
          <a:endParaRPr lang="en-ZA" sz="700" kern="1200" dirty="0"/>
        </a:p>
      </dsp:txBody>
      <dsp:txXfrm>
        <a:off x="1327293" y="905056"/>
        <a:ext cx="1550700" cy="259412"/>
      </dsp:txXfrm>
    </dsp:sp>
    <dsp:sp modelId="{68947149-7F4E-4BA0-9759-F637FDAC4DA7}">
      <dsp:nvSpPr>
        <dsp:cNvPr id="0" name=""/>
        <dsp:cNvSpPr/>
      </dsp:nvSpPr>
      <dsp:spPr>
        <a:xfrm>
          <a:off x="1313259" y="1214437"/>
          <a:ext cx="1578768" cy="287480"/>
        </a:xfrm>
        <a:prstGeom prst="roundRect">
          <a:avLst/>
        </a:prstGeom>
        <a:solidFill>
          <a:schemeClr val="lt1">
            <a:alpha val="90000"/>
            <a:hueOff val="0"/>
            <a:satOff val="0"/>
            <a:lumOff val="0"/>
            <a:alphaOff val="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ZA" sz="700" kern="1200" dirty="0" smtClean="0"/>
            <a:t>MMC assisted by Group Functions (EMT)</a:t>
          </a:r>
          <a:endParaRPr lang="en-ZA" sz="700" kern="1200" dirty="0"/>
        </a:p>
      </dsp:txBody>
      <dsp:txXfrm>
        <a:off x="1327293" y="1228471"/>
        <a:ext cx="1550700" cy="259412"/>
      </dsp:txXfrm>
    </dsp:sp>
    <dsp:sp modelId="{14B7AB5D-CF72-4F10-99D1-3D267361DC72}">
      <dsp:nvSpPr>
        <dsp:cNvPr id="0" name=""/>
        <dsp:cNvSpPr/>
      </dsp:nvSpPr>
      <dsp:spPr>
        <a:xfrm>
          <a:off x="1313259" y="1537852"/>
          <a:ext cx="1578768" cy="287480"/>
        </a:xfrm>
        <a:prstGeom prst="roundRect">
          <a:avLst/>
        </a:prstGeom>
        <a:solidFill>
          <a:schemeClr val="lt1">
            <a:alpha val="90000"/>
            <a:hueOff val="0"/>
            <a:satOff val="0"/>
            <a:lumOff val="0"/>
            <a:alphaOff val="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ZA" sz="700" kern="1200" dirty="0" smtClean="0"/>
            <a:t>Board of Directors of the Entity</a:t>
          </a:r>
          <a:endParaRPr lang="en-ZA" sz="700" kern="1200" dirty="0"/>
        </a:p>
      </dsp:txBody>
      <dsp:txXfrm>
        <a:off x="1327293" y="1551886"/>
        <a:ext cx="1550700" cy="259412"/>
      </dsp:txXfrm>
    </dsp:sp>
    <dsp:sp modelId="{583862DF-0798-437D-87B8-FE9CAE78F00A}">
      <dsp:nvSpPr>
        <dsp:cNvPr id="0" name=""/>
        <dsp:cNvSpPr/>
      </dsp:nvSpPr>
      <dsp:spPr>
        <a:xfrm>
          <a:off x="1313259" y="1861267"/>
          <a:ext cx="1578768" cy="287480"/>
        </a:xfrm>
        <a:prstGeom prst="roundRect">
          <a:avLst/>
        </a:prstGeom>
        <a:solidFill>
          <a:schemeClr val="lt1">
            <a:alpha val="90000"/>
            <a:hueOff val="0"/>
            <a:satOff val="0"/>
            <a:lumOff val="0"/>
            <a:alphaOff val="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ZA" sz="700" kern="1200" dirty="0" smtClean="0"/>
            <a:t>Management of the Entity</a:t>
          </a:r>
          <a:endParaRPr lang="en-ZA" sz="700" kern="1200" dirty="0"/>
        </a:p>
      </dsp:txBody>
      <dsp:txXfrm>
        <a:off x="1327293" y="1875301"/>
        <a:ext cx="1550700" cy="25941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F23C8F-6F67-4BC1-BEE6-5FAD255A2B7B}">
      <dsp:nvSpPr>
        <dsp:cNvPr id="0" name=""/>
        <dsp:cNvSpPr/>
      </dsp:nvSpPr>
      <dsp:spPr>
        <a:xfrm>
          <a:off x="176" y="1865807"/>
          <a:ext cx="870398" cy="3385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Highlights</a:t>
          </a:r>
        </a:p>
      </dsp:txBody>
      <dsp:txXfrm>
        <a:off x="176" y="1865807"/>
        <a:ext cx="870398" cy="338597"/>
      </dsp:txXfrm>
    </dsp:sp>
    <dsp:sp modelId="{01795668-D646-4124-8F3E-46AA1220CA07}">
      <dsp:nvSpPr>
        <dsp:cNvPr id="0" name=""/>
        <dsp:cNvSpPr/>
      </dsp:nvSpPr>
      <dsp:spPr>
        <a:xfrm>
          <a:off x="870574" y="65128"/>
          <a:ext cx="280542" cy="3939954"/>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4AA07EB-EFD8-43FF-B29A-91F1E838D563}">
      <dsp:nvSpPr>
        <dsp:cNvPr id="0" name=""/>
        <dsp:cNvSpPr/>
      </dsp:nvSpPr>
      <dsp:spPr>
        <a:xfrm>
          <a:off x="1263334" y="4591"/>
          <a:ext cx="4468424" cy="4061029"/>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ZA" sz="1000" b="1" kern="1200">
              <a:solidFill>
                <a:sysClr val="windowText" lastClr="000000"/>
              </a:solidFill>
            </a:rPr>
            <a:t>Strategic Planning</a:t>
          </a:r>
        </a:p>
        <a:p>
          <a:pPr marL="114300" lvl="2" indent="-57150" algn="l" defTabSz="444500">
            <a:lnSpc>
              <a:spcPct val="90000"/>
            </a:lnSpc>
            <a:spcBef>
              <a:spcPct val="0"/>
            </a:spcBef>
            <a:spcAft>
              <a:spcPct val="15000"/>
            </a:spcAft>
            <a:buChar char="••"/>
          </a:pPr>
          <a:r>
            <a:rPr lang="en-ZA" sz="1000" kern="1200">
              <a:solidFill>
                <a:sysClr val="windowText" lastClr="000000"/>
              </a:solidFill>
            </a:rPr>
            <a:t>finalisation of 2016/17 Final Business Plan, 2016/17 SDBIP and approval.</a:t>
          </a:r>
          <a:endParaRPr lang="en-ZA" sz="1000" b="1" kern="1200">
            <a:solidFill>
              <a:sysClr val="windowText" lastClr="000000"/>
            </a:solidFill>
          </a:endParaRPr>
        </a:p>
        <a:p>
          <a:pPr marL="57150" lvl="1" indent="-57150" algn="l" defTabSz="444500">
            <a:lnSpc>
              <a:spcPct val="90000"/>
            </a:lnSpc>
            <a:spcBef>
              <a:spcPct val="0"/>
            </a:spcBef>
            <a:spcAft>
              <a:spcPct val="15000"/>
            </a:spcAft>
            <a:buChar char="••"/>
          </a:pPr>
          <a:r>
            <a:rPr lang="en-ZA" sz="1000" kern="1200">
              <a:solidFill>
                <a:sysClr val="windowText" lastClr="000000"/>
              </a:solidFill>
            </a:rPr>
            <a:t> </a:t>
          </a:r>
          <a:r>
            <a:rPr lang="en-ZA" sz="1000" b="1" kern="1200">
              <a:solidFill>
                <a:sysClr val="windowText" lastClr="000000"/>
              </a:solidFill>
            </a:rPr>
            <a:t>Development Control</a:t>
          </a:r>
        </a:p>
        <a:p>
          <a:pPr marL="114300" lvl="2" indent="-57150" algn="l" defTabSz="444500">
            <a:lnSpc>
              <a:spcPct val="90000"/>
            </a:lnSpc>
            <a:spcBef>
              <a:spcPct val="0"/>
            </a:spcBef>
            <a:spcAft>
              <a:spcPct val="15000"/>
            </a:spcAft>
            <a:buChar char="••"/>
          </a:pPr>
          <a:r>
            <a:rPr lang="en-ZA" sz="1000" b="0" kern="1200">
              <a:solidFill>
                <a:sysClr val="windowText" lastClr="000000"/>
              </a:solidFill>
            </a:rPr>
            <a:t>Integrated Development Plan (IDP) and consolidated Infrastructure Plan (CIP) Phase iii - progress towards finalised and consolidated JSIP</a:t>
          </a:r>
        </a:p>
        <a:p>
          <a:pPr marL="114300" lvl="2" indent="-57150" algn="l" defTabSz="444500">
            <a:lnSpc>
              <a:spcPct val="90000"/>
            </a:lnSpc>
            <a:spcBef>
              <a:spcPct val="0"/>
            </a:spcBef>
            <a:spcAft>
              <a:spcPct val="15000"/>
            </a:spcAft>
            <a:buChar char="••"/>
          </a:pPr>
          <a:r>
            <a:rPr lang="en-ZA" sz="1000" b="0" kern="1200">
              <a:solidFill>
                <a:sysClr val="windowText" lastClr="000000"/>
              </a:solidFill>
            </a:rPr>
            <a:t>Public</a:t>
          </a:r>
        </a:p>
        <a:p>
          <a:pPr marL="114300" lvl="2" indent="-57150" algn="l" defTabSz="444500">
            <a:lnSpc>
              <a:spcPct val="90000"/>
            </a:lnSpc>
            <a:spcBef>
              <a:spcPct val="0"/>
            </a:spcBef>
            <a:spcAft>
              <a:spcPct val="15000"/>
            </a:spcAft>
            <a:buChar char="••"/>
          </a:pPr>
          <a:r>
            <a:rPr lang="en-ZA" sz="1000" kern="1200">
              <a:solidFill>
                <a:sysClr val="windowText" lastClr="000000"/>
              </a:solidFill>
            </a:rPr>
            <a:t>Successfully facilitated the construction of Braamfischerville link road on behalf of COJ Housing. </a:t>
          </a:r>
          <a:endParaRPr lang="en-ZA" sz="1000" b="0" kern="1200">
            <a:solidFill>
              <a:sysClr val="windowText" lastClr="000000"/>
            </a:solidFill>
          </a:endParaRPr>
        </a:p>
        <a:p>
          <a:pPr marL="114300" lvl="2" indent="-57150" algn="l" defTabSz="444500">
            <a:lnSpc>
              <a:spcPct val="90000"/>
            </a:lnSpc>
            <a:spcBef>
              <a:spcPct val="0"/>
            </a:spcBef>
            <a:spcAft>
              <a:spcPct val="15000"/>
            </a:spcAft>
            <a:buChar char="••"/>
          </a:pPr>
          <a:r>
            <a:rPr lang="en-ZA" sz="1000" kern="1200">
              <a:solidFill>
                <a:sysClr val="windowText" lastClr="000000"/>
              </a:solidFill>
            </a:rPr>
            <a:t>Met all deadlines in relation to commenting on development applications received from  City  Land use Management Department within prescribed timelines (28 and 60 days).</a:t>
          </a:r>
          <a:endParaRPr lang="en-ZA" sz="1000" b="0" kern="1200">
            <a:solidFill>
              <a:sysClr val="windowText" lastClr="000000"/>
            </a:solidFill>
          </a:endParaRPr>
        </a:p>
        <a:p>
          <a:pPr marL="114300" lvl="2" indent="-57150" algn="l" defTabSz="444500">
            <a:lnSpc>
              <a:spcPct val="90000"/>
            </a:lnSpc>
            <a:spcBef>
              <a:spcPct val="0"/>
            </a:spcBef>
            <a:spcAft>
              <a:spcPct val="15000"/>
            </a:spcAft>
            <a:buChar char="••"/>
          </a:pPr>
          <a:r>
            <a:rPr lang="en-ZA" sz="1000" b="0" kern="1200">
              <a:solidFill>
                <a:sysClr val="windowText" lastClr="000000"/>
              </a:solidFill>
            </a:rPr>
            <a:t>Private</a:t>
          </a:r>
        </a:p>
        <a:p>
          <a:pPr marL="171450" lvl="3" indent="-57150" algn="l" defTabSz="444500">
            <a:lnSpc>
              <a:spcPct val="90000"/>
            </a:lnSpc>
            <a:spcBef>
              <a:spcPct val="0"/>
            </a:spcBef>
            <a:spcAft>
              <a:spcPct val="15000"/>
            </a:spcAft>
            <a:buChar char="••"/>
          </a:pPr>
          <a:r>
            <a:rPr lang="en-ZA" sz="1000" kern="1200">
              <a:solidFill>
                <a:sysClr val="windowText" lastClr="000000"/>
              </a:solidFill>
            </a:rPr>
            <a:t>Commented on 99.85 % of all town planning applications within the stipulated time frames. 4729 building plans were scrutinised and approved by the department. </a:t>
          </a:r>
          <a:endParaRPr lang="en-ZA" sz="1000" b="0" kern="1200">
            <a:solidFill>
              <a:sysClr val="windowText" lastClr="000000"/>
            </a:solidFill>
          </a:endParaRPr>
        </a:p>
        <a:p>
          <a:pPr marL="171450" lvl="3" indent="-57150" algn="l" defTabSz="444500">
            <a:lnSpc>
              <a:spcPct val="90000"/>
            </a:lnSpc>
            <a:spcBef>
              <a:spcPct val="0"/>
            </a:spcBef>
            <a:spcAft>
              <a:spcPct val="15000"/>
            </a:spcAft>
            <a:buChar char="••"/>
          </a:pPr>
          <a:r>
            <a:rPr lang="en-ZA" sz="1000" kern="1200">
              <a:solidFill>
                <a:sysClr val="windowText" lastClr="000000"/>
              </a:solidFill>
            </a:rPr>
            <a:t>Roll out of the unified standard details for roads and storm water to all the depots and to external stakeholders for implementation.</a:t>
          </a:r>
          <a:endParaRPr lang="en-ZA" sz="1000" b="0" kern="1200">
            <a:solidFill>
              <a:sysClr val="windowText" lastClr="000000"/>
            </a:solidFill>
          </a:endParaRPr>
        </a:p>
        <a:p>
          <a:pPr marL="57150" lvl="1" indent="-57150" algn="l" defTabSz="444500">
            <a:lnSpc>
              <a:spcPct val="90000"/>
            </a:lnSpc>
            <a:spcBef>
              <a:spcPct val="0"/>
            </a:spcBef>
            <a:spcAft>
              <a:spcPct val="15000"/>
            </a:spcAft>
            <a:buChar char="••"/>
          </a:pPr>
          <a:r>
            <a:rPr lang="en-ZA" sz="1000" b="1" kern="1200">
              <a:solidFill>
                <a:sysClr val="windowText" lastClr="000000"/>
              </a:solidFill>
            </a:rPr>
            <a:t>Roads and Stormwater Planning</a:t>
          </a:r>
        </a:p>
        <a:p>
          <a:pPr marL="114300" lvl="2" indent="-57150" algn="l" defTabSz="444500">
            <a:lnSpc>
              <a:spcPct val="90000"/>
            </a:lnSpc>
            <a:spcBef>
              <a:spcPct val="0"/>
            </a:spcBef>
            <a:spcAft>
              <a:spcPct val="15000"/>
            </a:spcAft>
            <a:buChar char="••"/>
          </a:pPr>
          <a:r>
            <a:rPr lang="en-ZA" sz="1000" b="0" kern="1200">
              <a:solidFill>
                <a:sysClr val="windowText" lastClr="000000"/>
              </a:solidFill>
            </a:rPr>
            <a:t> Citywide environmental managment plan for maintenance across wetlands and river crossings</a:t>
          </a:r>
        </a:p>
        <a:p>
          <a:pPr marL="114300" lvl="2" indent="-57150" algn="l" defTabSz="444500">
            <a:lnSpc>
              <a:spcPct val="90000"/>
            </a:lnSpc>
            <a:spcBef>
              <a:spcPct val="0"/>
            </a:spcBef>
            <a:spcAft>
              <a:spcPct val="15000"/>
            </a:spcAft>
            <a:buChar char="••"/>
          </a:pPr>
          <a:r>
            <a:rPr lang="en-ZA" sz="1000" kern="1200">
              <a:solidFill>
                <a:sysClr val="windowText" lastClr="000000"/>
              </a:solidFill>
            </a:rPr>
            <a:t>Resolution of Gauteng Department of Agricultural and Rural Develop (GDARD) applications</a:t>
          </a:r>
          <a:endParaRPr lang="en-ZA" sz="1000" b="0" kern="1200">
            <a:solidFill>
              <a:sysClr val="windowText" lastClr="000000"/>
            </a:solidFill>
          </a:endParaRPr>
        </a:p>
        <a:p>
          <a:pPr marL="114300" lvl="2" indent="-57150" algn="l" defTabSz="444500">
            <a:lnSpc>
              <a:spcPct val="90000"/>
            </a:lnSpc>
            <a:spcBef>
              <a:spcPct val="0"/>
            </a:spcBef>
            <a:spcAft>
              <a:spcPct val="15000"/>
            </a:spcAft>
            <a:buChar char="••"/>
          </a:pPr>
          <a:r>
            <a:rPr lang="en-ZA" sz="1000" kern="1200">
              <a:solidFill>
                <a:sysClr val="windowText" lastClr="000000"/>
              </a:solidFill>
            </a:rPr>
            <a:t>Stormwater masterplans were developed for a number of suburbs</a:t>
          </a:r>
          <a:endParaRPr lang="en-ZA" sz="1000" b="0" kern="1200">
            <a:solidFill>
              <a:sysClr val="windowText" lastClr="000000"/>
            </a:solidFill>
          </a:endParaRPr>
        </a:p>
        <a:p>
          <a:pPr marL="57150" lvl="1" indent="-57150" algn="l" defTabSz="444500">
            <a:lnSpc>
              <a:spcPct val="90000"/>
            </a:lnSpc>
            <a:spcBef>
              <a:spcPct val="0"/>
            </a:spcBef>
            <a:spcAft>
              <a:spcPct val="15000"/>
            </a:spcAft>
            <a:buChar char="••"/>
          </a:pPr>
          <a:r>
            <a:rPr lang="en-ZA" sz="1000" b="1" kern="1200">
              <a:solidFill>
                <a:sysClr val="windowText" lastClr="000000"/>
              </a:solidFill>
            </a:rPr>
            <a:t>Road Assets Management System</a:t>
          </a:r>
        </a:p>
        <a:p>
          <a:pPr marL="57150" lvl="1" indent="-57150" algn="l" defTabSz="444500">
            <a:lnSpc>
              <a:spcPct val="90000"/>
            </a:lnSpc>
            <a:spcBef>
              <a:spcPct val="0"/>
            </a:spcBef>
            <a:spcAft>
              <a:spcPct val="15000"/>
            </a:spcAft>
            <a:buChar char="••"/>
          </a:pPr>
          <a:r>
            <a:rPr lang="en-US" sz="1000" kern="1200">
              <a:solidFill>
                <a:sysClr val="windowText" lastClr="000000"/>
              </a:solidFill>
            </a:rPr>
            <a:t>Condition Assessment of Roads (PMS) Bridges (BMS), Stormwater infrastructure (SWMS) and the sidewalks (SMS) to provide critical data for planning purposes.</a:t>
          </a:r>
          <a:endParaRPr lang="en-ZA" sz="1000" b="0" kern="1200">
            <a:solidFill>
              <a:sysClr val="windowText" lastClr="000000"/>
            </a:solidFill>
          </a:endParaRPr>
        </a:p>
      </dsp:txBody>
      <dsp:txXfrm>
        <a:off x="1263334" y="4591"/>
        <a:ext cx="4468424" cy="4061029"/>
      </dsp:txXfrm>
    </dsp:sp>
    <dsp:sp modelId="{DCCB8C5D-EC82-4203-87D6-DA37322CCF56}">
      <dsp:nvSpPr>
        <dsp:cNvPr id="0" name=""/>
        <dsp:cNvSpPr/>
      </dsp:nvSpPr>
      <dsp:spPr>
        <a:xfrm>
          <a:off x="176" y="4082830"/>
          <a:ext cx="895589" cy="8602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Challenges</a:t>
          </a:r>
        </a:p>
      </dsp:txBody>
      <dsp:txXfrm>
        <a:off x="176" y="4082830"/>
        <a:ext cx="895589" cy="860238"/>
      </dsp:txXfrm>
    </dsp:sp>
    <dsp:sp modelId="{373B1A09-FE5E-42FD-8AD2-ADF099685606}">
      <dsp:nvSpPr>
        <dsp:cNvPr id="0" name=""/>
        <dsp:cNvSpPr/>
      </dsp:nvSpPr>
      <dsp:spPr>
        <a:xfrm>
          <a:off x="895765" y="4198301"/>
          <a:ext cx="281662" cy="629298"/>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9693879-936B-4145-B8DB-3B3C5B51BA6D}">
      <dsp:nvSpPr>
        <dsp:cNvPr id="0" name=""/>
        <dsp:cNvSpPr/>
      </dsp:nvSpPr>
      <dsp:spPr>
        <a:xfrm>
          <a:off x="1290093" y="4198301"/>
          <a:ext cx="4443780" cy="629298"/>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ZA" sz="1000" b="0" kern="1200">
              <a:solidFill>
                <a:sysClr val="windowText" lastClr="000000"/>
              </a:solidFill>
            </a:rPr>
            <a:t>Prioritasation of the needs of the communities versus the limited budget remains a challenge.</a:t>
          </a:r>
        </a:p>
        <a:p>
          <a:pPr marL="57150" lvl="1" indent="-57150" algn="l" defTabSz="444500">
            <a:lnSpc>
              <a:spcPct val="90000"/>
            </a:lnSpc>
            <a:spcBef>
              <a:spcPct val="0"/>
            </a:spcBef>
            <a:spcAft>
              <a:spcPct val="15000"/>
            </a:spcAft>
            <a:buChar char="••"/>
          </a:pPr>
          <a:r>
            <a:rPr lang="en-ZA" sz="1000" b="0" kern="1200">
              <a:solidFill>
                <a:sysClr val="windowText" lastClr="000000"/>
              </a:solidFill>
            </a:rPr>
            <a:t>As a result the planning department needs to balance engineering imperatives , community needs, political direction and budget.</a:t>
          </a:r>
        </a:p>
      </dsp:txBody>
      <dsp:txXfrm>
        <a:off x="1290093" y="4198301"/>
        <a:ext cx="4443780" cy="629298"/>
      </dsp:txXfrm>
    </dsp:sp>
    <dsp:sp modelId="{C7BFDACC-43DE-4E34-BCD8-AFBCFB418D79}">
      <dsp:nvSpPr>
        <dsp:cNvPr id="0" name=""/>
        <dsp:cNvSpPr/>
      </dsp:nvSpPr>
      <dsp:spPr>
        <a:xfrm>
          <a:off x="176" y="5297083"/>
          <a:ext cx="866042" cy="667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2016/17 </a:t>
          </a:r>
        </a:p>
      </dsp:txBody>
      <dsp:txXfrm>
        <a:off x="176" y="5297083"/>
        <a:ext cx="866042" cy="667071"/>
      </dsp:txXfrm>
    </dsp:sp>
    <dsp:sp modelId="{CD6A331B-9BDC-4213-A536-A6A766501697}">
      <dsp:nvSpPr>
        <dsp:cNvPr id="0" name=""/>
        <dsp:cNvSpPr/>
      </dsp:nvSpPr>
      <dsp:spPr>
        <a:xfrm>
          <a:off x="866219" y="4960279"/>
          <a:ext cx="274103" cy="1340679"/>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315A0D2-5620-4B9B-9E40-648FCC39D499}">
      <dsp:nvSpPr>
        <dsp:cNvPr id="0" name=""/>
        <dsp:cNvSpPr/>
      </dsp:nvSpPr>
      <dsp:spPr>
        <a:xfrm>
          <a:off x="1249963" y="4960279"/>
          <a:ext cx="4482871" cy="1340679"/>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ZA" sz="1000" kern="1200">
              <a:solidFill>
                <a:sysClr val="windowText" lastClr="000000"/>
              </a:solidFill>
            </a:rPr>
            <a:t>Materplanning budget spent R6m, township planned for: Randburg Corridor, Hendrik Potgieter,Bryanston River Club Corridor </a:t>
          </a:r>
        </a:p>
        <a:p>
          <a:pPr marL="57150" lvl="1" indent="-57150" algn="l" defTabSz="444500">
            <a:lnSpc>
              <a:spcPct val="90000"/>
            </a:lnSpc>
            <a:spcBef>
              <a:spcPct val="0"/>
            </a:spcBef>
            <a:spcAft>
              <a:spcPct val="15000"/>
            </a:spcAft>
            <a:buChar char="••"/>
          </a:pPr>
          <a:r>
            <a:rPr lang="en-ZA" sz="1000" kern="1200">
              <a:solidFill>
                <a:sysClr val="windowText" lastClr="000000"/>
              </a:solidFill>
            </a:rPr>
            <a:t>RAMS - Updating of the Bridge management system, Development and the finalization of the sidewalk management system and the stormwater management system</a:t>
          </a:r>
        </a:p>
        <a:p>
          <a:pPr marL="57150" lvl="1" indent="-57150" algn="l" defTabSz="444500">
            <a:lnSpc>
              <a:spcPct val="90000"/>
            </a:lnSpc>
            <a:spcBef>
              <a:spcPct val="0"/>
            </a:spcBef>
            <a:spcAft>
              <a:spcPct val="15000"/>
            </a:spcAft>
            <a:buChar char="••"/>
          </a:pPr>
          <a:r>
            <a:rPr lang="en-ZA" sz="1000" kern="1200">
              <a:solidFill>
                <a:sysClr val="windowText" lastClr="000000"/>
              </a:solidFill>
            </a:rPr>
            <a:t>RAMS - Finalizing Road Asset management decision support system that will be implemented in 2016.</a:t>
          </a:r>
        </a:p>
        <a:p>
          <a:pPr marL="57150" lvl="1" indent="-57150" algn="l" defTabSz="444500">
            <a:lnSpc>
              <a:spcPct val="90000"/>
            </a:lnSpc>
            <a:spcBef>
              <a:spcPct val="0"/>
            </a:spcBef>
            <a:spcAft>
              <a:spcPct val="15000"/>
            </a:spcAft>
            <a:buChar char="••"/>
          </a:pPr>
          <a:r>
            <a:rPr lang="en-ZA" sz="1000" kern="1200">
              <a:solidFill>
                <a:sysClr val="windowText" lastClr="000000"/>
              </a:solidFill>
            </a:rPr>
            <a:t>End of the 2017 Strategy as a result we will be developing a new strategy that is aligned with the political term of Office.</a:t>
          </a:r>
        </a:p>
      </dsp:txBody>
      <dsp:txXfrm>
        <a:off x="1249963" y="4960279"/>
        <a:ext cx="4482871" cy="134067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F23C8F-6F67-4BC1-BEE6-5FAD255A2B7B}">
      <dsp:nvSpPr>
        <dsp:cNvPr id="0" name=""/>
        <dsp:cNvSpPr/>
      </dsp:nvSpPr>
      <dsp:spPr>
        <a:xfrm>
          <a:off x="189" y="267375"/>
          <a:ext cx="938352" cy="826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Highlights</a:t>
          </a:r>
        </a:p>
      </dsp:txBody>
      <dsp:txXfrm>
        <a:off x="189" y="267375"/>
        <a:ext cx="938352" cy="826978"/>
      </dsp:txXfrm>
    </dsp:sp>
    <dsp:sp modelId="{01795668-D646-4124-8F3E-46AA1220CA07}">
      <dsp:nvSpPr>
        <dsp:cNvPr id="0" name=""/>
        <dsp:cNvSpPr/>
      </dsp:nvSpPr>
      <dsp:spPr>
        <a:xfrm>
          <a:off x="938542" y="12614"/>
          <a:ext cx="302445" cy="1336500"/>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4AA07EB-EFD8-43FF-B29A-91F1E838D563}">
      <dsp:nvSpPr>
        <dsp:cNvPr id="0" name=""/>
        <dsp:cNvSpPr/>
      </dsp:nvSpPr>
      <dsp:spPr>
        <a:xfrm>
          <a:off x="1361966" y="12614"/>
          <a:ext cx="4817287" cy="1336500"/>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ZA" sz="1000" b="1" kern="1200">
              <a:solidFill>
                <a:sysClr val="windowText" lastClr="000000"/>
              </a:solidFill>
            </a:rPr>
            <a:t>Routine &amp; Reactive Maintenance and Repairs</a:t>
          </a:r>
        </a:p>
        <a:p>
          <a:pPr marL="114300" lvl="2" indent="-57150" algn="l" defTabSz="444500">
            <a:lnSpc>
              <a:spcPct val="90000"/>
            </a:lnSpc>
            <a:spcBef>
              <a:spcPct val="0"/>
            </a:spcBef>
            <a:spcAft>
              <a:spcPct val="15000"/>
            </a:spcAft>
            <a:buChar char="••"/>
          </a:pPr>
          <a:r>
            <a:rPr lang="en-ZA" sz="1000" kern="1200">
              <a:solidFill>
                <a:sysClr val="windowText" lastClr="000000"/>
              </a:solidFill>
            </a:rPr>
            <a:t>Diagnostic study completed to investigate underlying causes of failure to achieve Customer Charter Standards.  Performance review of in-house maintenance teams resulting in development of 3 year Productivity Improvement Plan. </a:t>
          </a:r>
          <a:endParaRPr lang="en-ZA" sz="1000" b="1" kern="1200">
            <a:solidFill>
              <a:sysClr val="windowText" lastClr="000000"/>
            </a:solidFill>
          </a:endParaRPr>
        </a:p>
        <a:p>
          <a:pPr marL="171450" lvl="3" indent="-57150" algn="l" defTabSz="444500">
            <a:lnSpc>
              <a:spcPct val="90000"/>
            </a:lnSpc>
            <a:spcBef>
              <a:spcPct val="0"/>
            </a:spcBef>
            <a:spcAft>
              <a:spcPct val="15000"/>
            </a:spcAft>
            <a:buChar char="••"/>
          </a:pPr>
          <a:r>
            <a:rPr lang="en-ZA" sz="1000" kern="1200">
              <a:solidFill>
                <a:sysClr val="windowText" lastClr="000000"/>
              </a:solidFill>
            </a:rPr>
            <a:t>road resurfacing target of 587.69 lane km was achieved against a target of ………...</a:t>
          </a:r>
        </a:p>
        <a:p>
          <a:pPr marL="57150" lvl="1" indent="-57150" algn="l" defTabSz="444500">
            <a:lnSpc>
              <a:spcPct val="90000"/>
            </a:lnSpc>
            <a:spcBef>
              <a:spcPct val="0"/>
            </a:spcBef>
            <a:spcAft>
              <a:spcPct val="15000"/>
            </a:spcAft>
            <a:buChar char="••"/>
          </a:pPr>
          <a:r>
            <a:rPr lang="en-ZA" sz="1000" kern="1200">
              <a:solidFill>
                <a:sysClr val="windowText" lastClr="000000"/>
              </a:solidFill>
            </a:rPr>
            <a:t> </a:t>
          </a:r>
          <a:r>
            <a:rPr lang="en-ZA" sz="1000" b="1" kern="1200">
              <a:solidFill>
                <a:sysClr val="windowText" lastClr="000000"/>
              </a:solidFill>
            </a:rPr>
            <a:t>Strategic Assets</a:t>
          </a:r>
        </a:p>
        <a:p>
          <a:pPr marL="114300" lvl="2" indent="-57150" algn="l" defTabSz="444500">
            <a:lnSpc>
              <a:spcPct val="90000"/>
            </a:lnSpc>
            <a:spcBef>
              <a:spcPct val="0"/>
            </a:spcBef>
            <a:spcAft>
              <a:spcPct val="15000"/>
            </a:spcAft>
            <a:buChar char="••"/>
          </a:pPr>
          <a:r>
            <a:rPr lang="en-ZA" sz="1000" b="0" kern="1200">
              <a:solidFill>
                <a:sysClr val="windowText" lastClr="000000"/>
              </a:solidFill>
            </a:rPr>
            <a:t>Asphlat Plant - business plan apporved for implementation in 2016/17</a:t>
          </a:r>
        </a:p>
        <a:p>
          <a:pPr marL="114300" lvl="2" indent="-57150" algn="l" defTabSz="444500">
            <a:lnSpc>
              <a:spcPct val="90000"/>
            </a:lnSpc>
            <a:spcBef>
              <a:spcPct val="0"/>
            </a:spcBef>
            <a:spcAft>
              <a:spcPct val="15000"/>
            </a:spcAft>
            <a:buChar char="••"/>
          </a:pPr>
          <a:r>
            <a:rPr lang="en-ZA" sz="1000" b="0" kern="1200">
              <a:solidFill>
                <a:sysClr val="windowText" lastClr="000000"/>
              </a:solidFill>
            </a:rPr>
            <a:t>Laboratory - redevelopment plan approved and inmplementation commenced</a:t>
          </a:r>
        </a:p>
      </dsp:txBody>
      <dsp:txXfrm>
        <a:off x="1361966" y="12614"/>
        <a:ext cx="4817287" cy="1336500"/>
      </dsp:txXfrm>
    </dsp:sp>
    <dsp:sp modelId="{DCCB8C5D-EC82-4203-87D6-DA37322CCF56}">
      <dsp:nvSpPr>
        <dsp:cNvPr id="0" name=""/>
        <dsp:cNvSpPr/>
      </dsp:nvSpPr>
      <dsp:spPr>
        <a:xfrm>
          <a:off x="189" y="1446314"/>
          <a:ext cx="965510" cy="2101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Challenges</a:t>
          </a:r>
        </a:p>
      </dsp:txBody>
      <dsp:txXfrm>
        <a:off x="189" y="1446314"/>
        <a:ext cx="965510" cy="2101015"/>
      </dsp:txXfrm>
    </dsp:sp>
    <dsp:sp modelId="{373B1A09-FE5E-42FD-8AD2-ADF099685606}">
      <dsp:nvSpPr>
        <dsp:cNvPr id="0" name=""/>
        <dsp:cNvSpPr/>
      </dsp:nvSpPr>
      <dsp:spPr>
        <a:xfrm>
          <a:off x="965700" y="1577978"/>
          <a:ext cx="303653" cy="1837687"/>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9693879-936B-4145-B8DB-3B3C5B51BA6D}">
      <dsp:nvSpPr>
        <dsp:cNvPr id="0" name=""/>
        <dsp:cNvSpPr/>
      </dsp:nvSpPr>
      <dsp:spPr>
        <a:xfrm>
          <a:off x="1390814" y="1577978"/>
          <a:ext cx="4790720" cy="183768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ysClr val="windowText" lastClr="000000"/>
              </a:solidFill>
            </a:rPr>
            <a:t>Performance Reports: </a:t>
          </a:r>
          <a:r>
            <a:rPr lang="en-US" sz="1000" b="0" kern="1200">
              <a:solidFill>
                <a:sysClr val="windowText" lastClr="000000"/>
              </a:solidFill>
            </a:rPr>
            <a:t>Disagreements between RO and Performance Management on targets achieved - clarification of parameters to draw system reports, including training of depot staff on system use. </a:t>
          </a:r>
          <a:endParaRPr lang="en-ZA" sz="1000" b="0" kern="1200">
            <a:solidFill>
              <a:sysClr val="windowText" lastClr="000000"/>
            </a:solidFill>
          </a:endParaRPr>
        </a:p>
        <a:p>
          <a:pPr marL="57150" lvl="1" indent="-57150" algn="l" defTabSz="444500">
            <a:lnSpc>
              <a:spcPct val="90000"/>
            </a:lnSpc>
            <a:spcBef>
              <a:spcPct val="0"/>
            </a:spcBef>
            <a:spcAft>
              <a:spcPct val="15000"/>
            </a:spcAft>
            <a:buChar char="••"/>
          </a:pPr>
          <a:r>
            <a:rPr lang="en-US" sz="1000" b="1" kern="1200">
              <a:solidFill>
                <a:sysClr val="windowText" lastClr="000000"/>
              </a:solidFill>
            </a:rPr>
            <a:t>Way leave Management</a:t>
          </a:r>
          <a:r>
            <a:rPr lang="en-US" sz="1000" kern="1200">
              <a:solidFill>
                <a:sysClr val="windowText" lastClr="000000"/>
              </a:solidFill>
            </a:rPr>
            <a:t>:  under capacitation at depots resulting is errors and time delays. There are also space and filing constraints - critical position list to HCM for recuitment and filing and temporary shelving to be  provided by facilities and electronic filing to be supported through acquisition of A0 scanner.</a:t>
          </a:r>
          <a:endParaRPr lang="en-ZA"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b="1" kern="1200">
              <a:solidFill>
                <a:sysClr val="windowText" lastClr="000000"/>
              </a:solidFill>
            </a:rPr>
            <a:t>Depot Manager report writing skills</a:t>
          </a:r>
          <a:r>
            <a:rPr lang="en-US" sz="1000" kern="1200">
              <a:solidFill>
                <a:sysClr val="windowText" lastClr="000000"/>
              </a:solidFill>
            </a:rPr>
            <a:t>, specifically HCM related reports . HCM provide a templates but content remainsl a challenge - training course to be identified . </a:t>
          </a:r>
          <a:endParaRPr lang="en-ZA"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b="1" kern="1200">
              <a:solidFill>
                <a:sysClr val="windowText" lastClr="000000"/>
              </a:solidFill>
            </a:rPr>
            <a:t>Morale</a:t>
          </a:r>
          <a:r>
            <a:rPr lang="en-US" sz="1000" kern="1200">
              <a:solidFill>
                <a:sysClr val="windowText" lastClr="000000"/>
              </a:solidFill>
            </a:rPr>
            <a:t> - challenges include teamwork, trust, respect, adherence to timelines, amongst others - team building workshops undertaken, action plans developed with champions identified for tracking and monitoring. </a:t>
          </a:r>
          <a:endParaRPr lang="en-ZA" sz="1000" kern="1200">
            <a:solidFill>
              <a:sysClr val="windowText" lastClr="000000"/>
            </a:solidFill>
          </a:endParaRPr>
        </a:p>
      </dsp:txBody>
      <dsp:txXfrm>
        <a:off x="1390814" y="1577978"/>
        <a:ext cx="4790720" cy="1837687"/>
      </dsp:txXfrm>
    </dsp:sp>
    <dsp:sp modelId="{C7BFDACC-43DE-4E34-BCD8-AFBCFB418D79}">
      <dsp:nvSpPr>
        <dsp:cNvPr id="0" name=""/>
        <dsp:cNvSpPr/>
      </dsp:nvSpPr>
      <dsp:spPr>
        <a:xfrm>
          <a:off x="189" y="3644529"/>
          <a:ext cx="933657" cy="1629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2016/17 </a:t>
          </a:r>
        </a:p>
      </dsp:txBody>
      <dsp:txXfrm>
        <a:off x="189" y="3644529"/>
        <a:ext cx="933657" cy="1629230"/>
      </dsp:txXfrm>
    </dsp:sp>
    <dsp:sp modelId="{CD6A331B-9BDC-4213-A536-A6A766501697}">
      <dsp:nvSpPr>
        <dsp:cNvPr id="0" name=""/>
        <dsp:cNvSpPr/>
      </dsp:nvSpPr>
      <dsp:spPr>
        <a:xfrm>
          <a:off x="933847" y="3707363"/>
          <a:ext cx="295503" cy="1503562"/>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315A0D2-5620-4B9B-9E40-648FCC39D499}">
      <dsp:nvSpPr>
        <dsp:cNvPr id="0" name=""/>
        <dsp:cNvSpPr/>
      </dsp:nvSpPr>
      <dsp:spPr>
        <a:xfrm>
          <a:off x="1347552" y="3707363"/>
          <a:ext cx="4832862" cy="1503562"/>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rPr>
            <a:t>Procurement, installation and operation of the new Asphalt Plant</a:t>
          </a:r>
          <a:r>
            <a:rPr lang="en-ZA" sz="1000" kern="1200">
              <a:solidFill>
                <a:sysClr val="windowText" lastClr="000000"/>
              </a:solidFill>
            </a:rPr>
            <a:t>.</a:t>
          </a:r>
        </a:p>
        <a:p>
          <a:pPr marL="57150" lvl="1" indent="-57150" algn="l" defTabSz="444500">
            <a:lnSpc>
              <a:spcPct val="90000"/>
            </a:lnSpc>
            <a:spcBef>
              <a:spcPct val="0"/>
            </a:spcBef>
            <a:spcAft>
              <a:spcPct val="15000"/>
            </a:spcAft>
            <a:buChar char="••"/>
          </a:pPr>
          <a:r>
            <a:rPr lang="en-US" sz="1000" kern="1200">
              <a:solidFill>
                <a:sysClr val="windowText" lastClr="000000"/>
              </a:solidFill>
            </a:rPr>
            <a:t>Material Laboratory Upgrade</a:t>
          </a:r>
          <a:endParaRPr lang="en-ZA"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Commence with the implementation of the 3 year Productivity Improvement Plan. </a:t>
          </a:r>
          <a:endParaRPr lang="en-ZA"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Budget spend of 100% </a:t>
          </a:r>
          <a:endParaRPr lang="en-ZA"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Jozi@Work Implementation </a:t>
          </a:r>
          <a:endParaRPr lang="en-ZA"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BRT Maintenance through contractors and 100% budget spent </a:t>
          </a:r>
          <a:endParaRPr lang="en-ZA"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Development, implementation and monitoring of "cross departmental" SOPs </a:t>
          </a:r>
          <a:endParaRPr lang="en-ZA"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kern="1200">
              <a:solidFill>
                <a:sysClr val="windowText" lastClr="000000"/>
              </a:solidFill>
            </a:rPr>
            <a:t>Clarificationof grey areas: allocation of road reserve activities to MOEs / review of SDA, budget allocations, etc.</a:t>
          </a:r>
          <a:endParaRPr lang="en-ZA" sz="1000" kern="1200">
            <a:solidFill>
              <a:sysClr val="windowText" lastClr="000000"/>
            </a:solidFill>
          </a:endParaRPr>
        </a:p>
      </dsp:txBody>
      <dsp:txXfrm>
        <a:off x="1347552" y="3707363"/>
        <a:ext cx="4832862" cy="150356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F23C8F-6F67-4BC1-BEE6-5FAD255A2B7B}">
      <dsp:nvSpPr>
        <dsp:cNvPr id="0" name=""/>
        <dsp:cNvSpPr/>
      </dsp:nvSpPr>
      <dsp:spPr>
        <a:xfrm>
          <a:off x="188" y="243109"/>
          <a:ext cx="931123" cy="7044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Highlights</a:t>
          </a:r>
        </a:p>
      </dsp:txBody>
      <dsp:txXfrm>
        <a:off x="188" y="243109"/>
        <a:ext cx="931123" cy="704462"/>
      </dsp:txXfrm>
    </dsp:sp>
    <dsp:sp modelId="{01795668-D646-4124-8F3E-46AA1220CA07}">
      <dsp:nvSpPr>
        <dsp:cNvPr id="0" name=""/>
        <dsp:cNvSpPr/>
      </dsp:nvSpPr>
      <dsp:spPr>
        <a:xfrm>
          <a:off x="931312" y="11860"/>
          <a:ext cx="300115" cy="1166962"/>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4AA07EB-EFD8-43FF-B29A-91F1E838D563}">
      <dsp:nvSpPr>
        <dsp:cNvPr id="0" name=""/>
        <dsp:cNvSpPr/>
      </dsp:nvSpPr>
      <dsp:spPr>
        <a:xfrm>
          <a:off x="1351474" y="11860"/>
          <a:ext cx="4780174" cy="1166962"/>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ZA" sz="1000" b="1" kern="1200">
              <a:solidFill>
                <a:sysClr val="windowText" lastClr="000000"/>
              </a:solidFill>
            </a:rPr>
            <a:t>Infrastructure Protection </a:t>
          </a:r>
          <a:r>
            <a:rPr lang="en-ZA" sz="1000" kern="1200">
              <a:solidFill>
                <a:sysClr val="windowText" lastClr="000000"/>
              </a:solidFill>
            </a:rPr>
            <a:t>- launch of dedicated team to address vandalism and theft</a:t>
          </a:r>
          <a:endParaRPr lang="en-ZA" sz="1000" b="1" kern="1200">
            <a:solidFill>
              <a:sysClr val="windowText" lastClr="000000"/>
            </a:solidFill>
          </a:endParaRPr>
        </a:p>
        <a:p>
          <a:pPr marL="57150" lvl="1" indent="-57150" algn="l" defTabSz="444500">
            <a:lnSpc>
              <a:spcPct val="90000"/>
            </a:lnSpc>
            <a:spcBef>
              <a:spcPct val="0"/>
            </a:spcBef>
            <a:spcAft>
              <a:spcPct val="15000"/>
            </a:spcAft>
            <a:buChar char="••"/>
          </a:pPr>
          <a:r>
            <a:rPr lang="en-ZA" sz="1000" b="1" kern="1200">
              <a:solidFill>
                <a:sysClr val="windowText" lastClr="000000"/>
              </a:solidFill>
            </a:rPr>
            <a:t>Traffic Signals</a:t>
          </a:r>
        </a:p>
        <a:p>
          <a:pPr marL="114300" lvl="2" indent="-57150" algn="l" defTabSz="444500">
            <a:lnSpc>
              <a:spcPct val="90000"/>
            </a:lnSpc>
            <a:spcBef>
              <a:spcPct val="0"/>
            </a:spcBef>
            <a:spcAft>
              <a:spcPct val="15000"/>
            </a:spcAft>
            <a:buChar char="••"/>
          </a:pPr>
          <a:r>
            <a:rPr lang="en-ZA" sz="1000" kern="1200">
              <a:solidFill>
                <a:sysClr val="windowText" lastClr="000000"/>
              </a:solidFill>
            </a:rPr>
            <a:t>Strategic projects to focus on the root cause  problem analysis - comepleted and implemented eg. replacing ageing equipment and power cables</a:t>
          </a:r>
          <a:endParaRPr lang="en-ZA" sz="1000" b="1" kern="1200">
            <a:solidFill>
              <a:sysClr val="windowText" lastClr="000000"/>
            </a:solidFill>
          </a:endParaRPr>
        </a:p>
        <a:p>
          <a:pPr marL="114300" lvl="2" indent="-57150" algn="l" defTabSz="444500">
            <a:lnSpc>
              <a:spcPct val="90000"/>
            </a:lnSpc>
            <a:spcBef>
              <a:spcPct val="0"/>
            </a:spcBef>
            <a:spcAft>
              <a:spcPct val="15000"/>
            </a:spcAft>
            <a:buChar char="••"/>
          </a:pPr>
          <a:r>
            <a:rPr lang="en-ZA" sz="1000" kern="1200">
              <a:solidFill>
                <a:sysClr val="windowText" lastClr="000000"/>
              </a:solidFill>
            </a:rPr>
            <a:t>Remote Monitoring System)equipment installed to enable automatic reporting of faulty traffic signals for more timeous repair</a:t>
          </a:r>
          <a:endParaRPr lang="en-ZA" sz="1000" b="1" kern="1200">
            <a:solidFill>
              <a:sysClr val="windowText" lastClr="000000"/>
            </a:solidFill>
          </a:endParaRPr>
        </a:p>
        <a:p>
          <a:pPr marL="57150" lvl="1" indent="-57150" algn="l" defTabSz="444500">
            <a:lnSpc>
              <a:spcPct val="90000"/>
            </a:lnSpc>
            <a:spcBef>
              <a:spcPct val="0"/>
            </a:spcBef>
            <a:spcAft>
              <a:spcPct val="15000"/>
            </a:spcAft>
            <a:buChar char="••"/>
          </a:pPr>
          <a:r>
            <a:rPr lang="en-ZA" sz="1000" b="1" kern="1200">
              <a:solidFill>
                <a:sysClr val="windowText" lastClr="000000"/>
              </a:solidFill>
            </a:rPr>
            <a:t>Traffic Engineering</a:t>
          </a:r>
        </a:p>
      </dsp:txBody>
      <dsp:txXfrm>
        <a:off x="1351474" y="11860"/>
        <a:ext cx="4780174" cy="1166962"/>
      </dsp:txXfrm>
    </dsp:sp>
    <dsp:sp modelId="{DCCB8C5D-EC82-4203-87D6-DA37322CCF56}">
      <dsp:nvSpPr>
        <dsp:cNvPr id="0" name=""/>
        <dsp:cNvSpPr/>
      </dsp:nvSpPr>
      <dsp:spPr>
        <a:xfrm>
          <a:off x="188" y="1261622"/>
          <a:ext cx="958072" cy="1789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Challenges</a:t>
          </a:r>
        </a:p>
      </dsp:txBody>
      <dsp:txXfrm>
        <a:off x="188" y="1261622"/>
        <a:ext cx="958072" cy="1789753"/>
      </dsp:txXfrm>
    </dsp:sp>
    <dsp:sp modelId="{373B1A09-FE5E-42FD-8AD2-ADF099685606}">
      <dsp:nvSpPr>
        <dsp:cNvPr id="0" name=""/>
        <dsp:cNvSpPr/>
      </dsp:nvSpPr>
      <dsp:spPr>
        <a:xfrm>
          <a:off x="958260" y="1750908"/>
          <a:ext cx="301313" cy="811181"/>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9693879-936B-4145-B8DB-3B3C5B51BA6D}">
      <dsp:nvSpPr>
        <dsp:cNvPr id="0" name=""/>
        <dsp:cNvSpPr/>
      </dsp:nvSpPr>
      <dsp:spPr>
        <a:xfrm>
          <a:off x="1380099" y="1643216"/>
          <a:ext cx="4753811" cy="1026566"/>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ZA" sz="1000" kern="1200">
              <a:solidFill>
                <a:sysClr val="windowText" lastClr="000000"/>
              </a:solidFill>
            </a:rPr>
            <a:t>Capacity : A traffic signal related benchmarking exercise with eThekwini and Cape Town identified that there is a shortage of traffic signal technical staff at the Traffic Signals Depot - addressed by creating and advertising additional posts in the 2016/17</a:t>
          </a:r>
        </a:p>
        <a:p>
          <a:pPr marL="57150" lvl="1" indent="-57150" algn="l" defTabSz="444500">
            <a:lnSpc>
              <a:spcPct val="90000"/>
            </a:lnSpc>
            <a:spcBef>
              <a:spcPct val="0"/>
            </a:spcBef>
            <a:spcAft>
              <a:spcPct val="15000"/>
            </a:spcAft>
            <a:buChar char="••"/>
          </a:pPr>
          <a:r>
            <a:rPr lang="en-ZA" sz="1000" kern="1200">
              <a:solidFill>
                <a:sysClr val="windowText" lastClr="000000"/>
              </a:solidFill>
            </a:rPr>
            <a:t>Vandalism and Theft: Ongoing vandalism and theft of infrastructure - infrastrucure protection unit</a:t>
          </a:r>
        </a:p>
      </dsp:txBody>
      <dsp:txXfrm>
        <a:off x="1380099" y="1643216"/>
        <a:ext cx="4753811" cy="1026566"/>
      </dsp:txXfrm>
    </dsp:sp>
    <dsp:sp modelId="{C7BFDACC-43DE-4E34-BCD8-AFBCFB418D79}">
      <dsp:nvSpPr>
        <dsp:cNvPr id="0" name=""/>
        <dsp:cNvSpPr/>
      </dsp:nvSpPr>
      <dsp:spPr>
        <a:xfrm>
          <a:off x="188" y="3134176"/>
          <a:ext cx="969049" cy="1387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en-ZA" sz="1200" b="1" kern="1200">
              <a:solidFill>
                <a:schemeClr val="accent6">
                  <a:lumMod val="75000"/>
                </a:schemeClr>
              </a:solidFill>
            </a:rPr>
            <a:t>2016/17 </a:t>
          </a:r>
        </a:p>
      </dsp:txBody>
      <dsp:txXfrm>
        <a:off x="188" y="3134176"/>
        <a:ext cx="969049" cy="1387863"/>
      </dsp:txXfrm>
    </dsp:sp>
    <dsp:sp modelId="{CD6A331B-9BDC-4213-A536-A6A766501697}">
      <dsp:nvSpPr>
        <dsp:cNvPr id="0" name=""/>
        <dsp:cNvSpPr/>
      </dsp:nvSpPr>
      <dsp:spPr>
        <a:xfrm>
          <a:off x="969238" y="3344245"/>
          <a:ext cx="306705" cy="967725"/>
        </a:xfrm>
        <a:prstGeom prst="leftBrace">
          <a:avLst>
            <a:gd name="adj1" fmla="val 35000"/>
            <a:gd name="adj2" fmla="val 50000"/>
          </a:avLst>
        </a:pr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315A0D2-5620-4B9B-9E40-648FCC39D499}">
      <dsp:nvSpPr>
        <dsp:cNvPr id="0" name=""/>
        <dsp:cNvSpPr/>
      </dsp:nvSpPr>
      <dsp:spPr>
        <a:xfrm>
          <a:off x="1398625" y="3344245"/>
          <a:ext cx="4298951" cy="967725"/>
        </a:xfrm>
        <a:prstGeom prst="rect">
          <a:avLst/>
        </a:prstGeom>
        <a:solidFill>
          <a:schemeClr val="accent6">
            <a:lumMod val="40000"/>
            <a:lumOff val="60000"/>
          </a:schemeClr>
        </a:solidFill>
        <a:ln w="25400" cap="flat" cmpd="sng" algn="ctr">
          <a:solidFill>
            <a:schemeClr val="accent6">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ZA" sz="1000" kern="1200">
              <a:solidFill>
                <a:sysClr val="windowText" lastClr="000000"/>
              </a:solidFill>
            </a:rPr>
            <a:t>Establishment of an Advanced Traffic Management System which will integrate current fault reporting measures  ensuring the more effective management of traffic signal faults repairs, records and operational reports.</a:t>
          </a:r>
        </a:p>
        <a:p>
          <a:pPr marL="57150" lvl="1" indent="-57150" algn="l" defTabSz="444500">
            <a:lnSpc>
              <a:spcPct val="90000"/>
            </a:lnSpc>
            <a:spcBef>
              <a:spcPct val="0"/>
            </a:spcBef>
            <a:spcAft>
              <a:spcPct val="15000"/>
            </a:spcAft>
            <a:buChar char="••"/>
          </a:pPr>
          <a:r>
            <a:rPr lang="en-US" sz="1000" kern="1200">
              <a:solidFill>
                <a:sysClr val="windowText" lastClr="000000"/>
              </a:solidFill>
            </a:rPr>
            <a:t>Introduction of a shift system at Traffic Management Centre to extend operational hours from 10 to 16</a:t>
          </a:r>
          <a:endParaRPr lang="en-ZA" sz="1000" kern="1200">
            <a:solidFill>
              <a:sysClr val="windowText" lastClr="000000"/>
            </a:solidFill>
          </a:endParaRPr>
        </a:p>
        <a:p>
          <a:pPr marL="57150" lvl="1" indent="-57150" algn="l" defTabSz="444500">
            <a:lnSpc>
              <a:spcPct val="90000"/>
            </a:lnSpc>
            <a:spcBef>
              <a:spcPct val="0"/>
            </a:spcBef>
            <a:spcAft>
              <a:spcPct val="15000"/>
            </a:spcAft>
            <a:buChar char="••"/>
          </a:pPr>
          <a:endParaRPr lang="en-ZA" sz="1000" kern="1200">
            <a:solidFill>
              <a:sysClr val="windowText" lastClr="000000"/>
            </a:solidFill>
          </a:endParaRPr>
        </a:p>
      </dsp:txBody>
      <dsp:txXfrm>
        <a:off x="1398625" y="3344245"/>
        <a:ext cx="4298951" cy="9677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1.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2.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3.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4.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8.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9.xml><?xml version="1.0" encoding="utf-8"?>
<dgm:layoutDef xmlns:dgm="http://schemas.openxmlformats.org/drawingml/2006/diagram" xmlns:a="http://schemas.openxmlformats.org/drawingml/2006/main" uniqueId="urn:diagrams.loki3.com/BracketList+Icon">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4E58FCCBB07B4798AD06CF65D863DE" ma:contentTypeVersion="2" ma:contentTypeDescription="Create a new document." ma:contentTypeScope="" ma:versionID="36e0155794180b930e700fe4c2579fd5">
  <xsd:schema xmlns:xsd="http://www.w3.org/2001/XMLSchema" xmlns:xs="http://www.w3.org/2001/XMLSchema" xmlns:p="http://schemas.microsoft.com/office/2006/metadata/properties" xmlns:ns1="http://schemas.microsoft.com/sharepoint/v3" xmlns:ns2="76a07b81-d90e-47a7-92f6-834be3d34bbb" targetNamespace="http://schemas.microsoft.com/office/2006/metadata/properties" ma:root="true" ma:fieldsID="839a52d820599a777fc124c0182e349d" ns1:_="" ns2:_="">
    <xsd:import namespace="http://schemas.microsoft.com/sharepoint/v3"/>
    <xsd:import namespace="76a07b81-d90e-47a7-92f6-834be3d34bb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a07b81-d90e-47a7-92f6-834be3d34bb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7BB9D-3DA2-47B2-A0D6-33C32B12437B}"/>
</file>

<file path=customXml/itemProps2.xml><?xml version="1.0" encoding="utf-8"?>
<ds:datastoreItem xmlns:ds="http://schemas.openxmlformats.org/officeDocument/2006/customXml" ds:itemID="{475829FB-B8D9-4150-8932-65C0BB67657C}"/>
</file>

<file path=customXml/itemProps3.xml><?xml version="1.0" encoding="utf-8"?>
<ds:datastoreItem xmlns:ds="http://schemas.openxmlformats.org/officeDocument/2006/customXml" ds:itemID="{1BC1337D-A3CE-47E7-AC42-A4360B61CC67}">
  <ds:schemaRefs>
    <ds:schemaRef ds:uri="http://schemas.microsoft.com/sharepoint/v3/contenttype/forms"/>
  </ds:schemaRefs>
</ds:datastoreItem>
</file>

<file path=customXml/itemProps4.xml><?xml version="1.0" encoding="utf-8"?>
<ds:datastoreItem xmlns:ds="http://schemas.openxmlformats.org/officeDocument/2006/customXml" ds:itemID="{1BC1337D-A3CE-47E7-AC42-A4360B61CC67}"/>
</file>

<file path=customXml/itemProps5.xml><?xml version="1.0" encoding="utf-8"?>
<ds:datastoreItem xmlns:ds="http://schemas.openxmlformats.org/officeDocument/2006/customXml" ds:itemID="{EC0AFF05-93DC-4B94-B0DF-280799DEEE51}"/>
</file>

<file path=docProps/app.xml><?xml version="1.0" encoding="utf-8"?>
<Properties xmlns="http://schemas.openxmlformats.org/officeDocument/2006/extended-properties" xmlns:vt="http://schemas.openxmlformats.org/officeDocument/2006/docPropsVTypes">
  <Template>Normal.dotm</Template>
  <TotalTime>152</TotalTime>
  <Pages>1</Pages>
  <Words>28511</Words>
  <Characters>162517</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190647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Mpho Lishivha</dc:creator>
  <cp:lastModifiedBy>Karen Mills</cp:lastModifiedBy>
  <cp:revision>7</cp:revision>
  <cp:lastPrinted>2016-12-09T07:39:00Z</cp:lastPrinted>
  <dcterms:created xsi:type="dcterms:W3CDTF">2016-12-06T08:34:00Z</dcterms:created>
  <dcterms:modified xsi:type="dcterms:W3CDTF">2016-12-09T07:46:00Z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0x0101004A4E58FCCBB07B4798AD06CF65D863DE</vt:lpwstr>
  </property>
  <property fmtid="{D5CDD505-2E9C-101B-9397-08002B2CF9AE}" pid="3" name="_dlc_DocIdItemGuid">
    <vt:lpwstr>ad55d1a3-498a-48dc-8e14-d05738c16716</vt:lpwstr>
  </property>
</Properties>
</file>